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AAAD7" w14:textId="77777777" w:rsidR="00562854" w:rsidRPr="008059FA" w:rsidRDefault="00562854" w:rsidP="00562854">
      <w:pPr>
        <w:jc w:val="center"/>
        <w:rPr>
          <w:rFonts w:ascii="David" w:hAnsi="David" w:cs="David"/>
          <w:b/>
          <w:bCs/>
          <w:sz w:val="32"/>
          <w:szCs w:val="32"/>
          <w:rtl/>
        </w:rPr>
      </w:pPr>
      <w:r w:rsidRPr="008059FA">
        <w:rPr>
          <w:rFonts w:ascii="David" w:hAnsi="David" w:cs="David"/>
          <w:b/>
          <w:bCs/>
          <w:sz w:val="32"/>
          <w:szCs w:val="32"/>
          <w:rtl/>
        </w:rPr>
        <w:t>פסיקת בג"ץ בסוגיות של לאום אל מול סבירות – הבדלים ומבט לעתיד</w:t>
      </w:r>
    </w:p>
    <w:p w14:paraId="3838F0DE" w14:textId="77777777" w:rsidR="00562854" w:rsidRPr="008A2584" w:rsidRDefault="00562854" w:rsidP="00562854">
      <w:pPr>
        <w:jc w:val="center"/>
        <w:rPr>
          <w:rFonts w:ascii="David" w:hAnsi="David" w:cs="David"/>
          <w:b/>
          <w:bCs/>
          <w:sz w:val="24"/>
          <w:szCs w:val="24"/>
          <w:rtl/>
        </w:rPr>
      </w:pPr>
      <w:r w:rsidRPr="008A2584">
        <w:rPr>
          <w:rFonts w:ascii="David" w:hAnsi="David" w:cs="David"/>
          <w:b/>
          <w:bCs/>
          <w:sz w:val="24"/>
          <w:szCs w:val="24"/>
          <w:rtl/>
        </w:rPr>
        <w:t xml:space="preserve"> </w:t>
      </w:r>
    </w:p>
    <w:p w14:paraId="39C4B625" w14:textId="09F786A1" w:rsidR="005E6807" w:rsidRDefault="00562854" w:rsidP="005E6807">
      <w:pPr>
        <w:jc w:val="center"/>
        <w:rPr>
          <w:rFonts w:ascii="David" w:hAnsi="David" w:cs="David"/>
          <w:color w:val="202122"/>
          <w:sz w:val="28"/>
          <w:szCs w:val="28"/>
          <w:shd w:val="clear" w:color="auto" w:fill="FFFFFF"/>
          <w:rtl/>
        </w:rPr>
      </w:pPr>
      <w:r w:rsidRPr="008059FA">
        <w:rPr>
          <w:rFonts w:ascii="David" w:hAnsi="David" w:cs="David"/>
          <w:sz w:val="28"/>
          <w:szCs w:val="28"/>
          <w:rtl/>
        </w:rPr>
        <w:t>רונן אברהם ושחר ליפשיץ</w:t>
      </w:r>
      <w:r w:rsidR="005E6807" w:rsidRPr="005E6807">
        <w:rPr>
          <w:rStyle w:val="aa"/>
          <w:rFonts w:ascii="David" w:hAnsi="David" w:cs="David"/>
          <w:sz w:val="28"/>
          <w:szCs w:val="28"/>
          <w:rtl/>
        </w:rPr>
        <w:footnoteReference w:customMarkFollows="1" w:id="1"/>
        <w:sym w:font="Symbol" w:char="F02A"/>
      </w:r>
      <w:r w:rsidR="005E6807">
        <w:rPr>
          <w:rFonts w:ascii="David" w:hAnsi="David" w:cs="David" w:hint="cs"/>
          <w:sz w:val="28"/>
          <w:szCs w:val="28"/>
          <w:rtl/>
        </w:rPr>
        <w:t xml:space="preserve"> </w:t>
      </w:r>
    </w:p>
    <w:p w14:paraId="0E88666A" w14:textId="77777777" w:rsidR="005E6807" w:rsidRPr="008059FA" w:rsidRDefault="005E6807" w:rsidP="008059FA">
      <w:pPr>
        <w:jc w:val="center"/>
        <w:rPr>
          <w:rFonts w:ascii="David" w:hAnsi="David" w:cs="David"/>
          <w:color w:val="202122"/>
          <w:sz w:val="28"/>
          <w:szCs w:val="28"/>
          <w:shd w:val="clear" w:color="auto" w:fill="FFFFFF"/>
          <w:rtl/>
        </w:rPr>
      </w:pPr>
    </w:p>
    <w:p w14:paraId="6863852C" w14:textId="2A19DA4A" w:rsidR="005E6807" w:rsidRPr="008A2584" w:rsidRDefault="005E6807" w:rsidP="00754B2F">
      <w:pPr>
        <w:jc w:val="center"/>
        <w:rPr>
          <w:rFonts w:ascii="David" w:hAnsi="David" w:cs="David"/>
          <w:b/>
          <w:bCs/>
          <w:sz w:val="24"/>
          <w:szCs w:val="24"/>
          <w:rtl/>
        </w:rPr>
      </w:pPr>
      <w:r>
        <w:rPr>
          <w:rFonts w:ascii="David" w:hAnsi="David" w:cs="David" w:hint="cs"/>
          <w:color w:val="202122"/>
          <w:sz w:val="24"/>
          <w:szCs w:val="24"/>
          <w:shd w:val="clear" w:color="auto" w:fill="FFFFFF"/>
          <w:rtl/>
        </w:rPr>
        <w:t>"</w:t>
      </w:r>
      <w:r w:rsidRPr="008A2584">
        <w:rPr>
          <w:rFonts w:ascii="David" w:hAnsi="David" w:cs="David"/>
          <w:color w:val="202122"/>
          <w:sz w:val="24"/>
          <w:szCs w:val="24"/>
          <w:shd w:val="clear" w:color="auto" w:fill="FFFFFF"/>
          <w:rtl/>
        </w:rPr>
        <w:t xml:space="preserve">וַאֲנִי הִנֵּה </w:t>
      </w:r>
      <w:proofErr w:type="spellStart"/>
      <w:r w:rsidRPr="008A2584">
        <w:rPr>
          <w:rFonts w:ascii="David" w:hAnsi="David" w:cs="David"/>
          <w:color w:val="202122"/>
          <w:sz w:val="24"/>
          <w:szCs w:val="24"/>
          <w:shd w:val="clear" w:color="auto" w:fill="FFFFFF"/>
          <w:rtl/>
        </w:rPr>
        <w:t>נְתַתִּיך</w:t>
      </w:r>
      <w:proofErr w:type="spellEnd"/>
      <w:r w:rsidRPr="008A2584">
        <w:rPr>
          <w:rFonts w:ascii="David" w:hAnsi="David" w:cs="David"/>
          <w:color w:val="202122"/>
          <w:sz w:val="24"/>
          <w:szCs w:val="24"/>
          <w:shd w:val="clear" w:color="auto" w:fill="FFFFFF"/>
          <w:rtl/>
        </w:rPr>
        <w:t xml:space="preserve">ָ הַיּוֹם לְעִיר מִבְצָר וּלְעַמּוּד בַּרְזֶל וּלְחֹמוֹת </w:t>
      </w:r>
      <w:proofErr w:type="spellStart"/>
      <w:r w:rsidRPr="008A2584">
        <w:rPr>
          <w:rFonts w:ascii="David" w:hAnsi="David" w:cs="David"/>
          <w:color w:val="202122"/>
          <w:sz w:val="24"/>
          <w:szCs w:val="24"/>
          <w:shd w:val="clear" w:color="auto" w:fill="FFFFFF"/>
          <w:rtl/>
        </w:rPr>
        <w:t>נְחֹשֶׁת</w:t>
      </w:r>
      <w:proofErr w:type="spellEnd"/>
      <w:r>
        <w:rPr>
          <w:rFonts w:ascii="David" w:hAnsi="David" w:cs="David" w:hint="cs"/>
          <w:color w:val="202122"/>
          <w:sz w:val="24"/>
          <w:szCs w:val="24"/>
          <w:shd w:val="clear" w:color="auto" w:fill="FFFFFF"/>
          <w:rtl/>
        </w:rPr>
        <w:t>"</w:t>
      </w:r>
      <w:r w:rsidRPr="008A2584">
        <w:rPr>
          <w:rFonts w:ascii="David" w:hAnsi="David" w:cs="David"/>
          <w:b/>
          <w:bCs/>
          <w:sz w:val="24"/>
          <w:szCs w:val="24"/>
          <w:rtl/>
        </w:rPr>
        <w:t xml:space="preserve"> </w:t>
      </w:r>
      <w:r w:rsidRPr="008059FA">
        <w:rPr>
          <w:rFonts w:ascii="David" w:hAnsi="David" w:cs="David"/>
          <w:sz w:val="24"/>
          <w:szCs w:val="24"/>
          <w:rtl/>
        </w:rPr>
        <w:t xml:space="preserve">(ירמיהו א, </w:t>
      </w:r>
      <w:proofErr w:type="spellStart"/>
      <w:r w:rsidRPr="008059FA">
        <w:rPr>
          <w:rFonts w:ascii="David" w:hAnsi="David" w:cs="David"/>
          <w:sz w:val="24"/>
          <w:szCs w:val="24"/>
          <w:rtl/>
        </w:rPr>
        <w:t>יח</w:t>
      </w:r>
      <w:proofErr w:type="spellEnd"/>
      <w:r w:rsidRPr="008059FA">
        <w:rPr>
          <w:rFonts w:ascii="David" w:hAnsi="David" w:cs="David"/>
          <w:sz w:val="24"/>
          <w:szCs w:val="24"/>
          <w:rtl/>
        </w:rPr>
        <w:t>)</w:t>
      </w:r>
    </w:p>
    <w:p w14:paraId="10A9298D" w14:textId="3B326648" w:rsidR="00562854" w:rsidRPr="008A2584" w:rsidRDefault="00562854" w:rsidP="00562854">
      <w:pPr>
        <w:spacing w:line="360" w:lineRule="auto"/>
        <w:jc w:val="both"/>
        <w:rPr>
          <w:rFonts w:ascii="David" w:hAnsi="David" w:cs="David"/>
          <w:b/>
          <w:bCs/>
          <w:sz w:val="24"/>
          <w:szCs w:val="24"/>
          <w:rtl/>
        </w:rPr>
      </w:pPr>
    </w:p>
    <w:p w14:paraId="053AB5D2" w14:textId="77777777" w:rsidR="00AB5D17" w:rsidRDefault="00562854" w:rsidP="00AB5D17">
      <w:pPr>
        <w:spacing w:line="360" w:lineRule="auto"/>
        <w:ind w:left="567" w:right="567"/>
        <w:jc w:val="both"/>
        <w:rPr>
          <w:rFonts w:ascii="David" w:hAnsi="David" w:cs="David"/>
          <w:sz w:val="24"/>
          <w:szCs w:val="24"/>
          <w:rtl/>
        </w:rPr>
      </w:pPr>
      <w:r w:rsidRPr="008A2584">
        <w:rPr>
          <w:rFonts w:ascii="David" w:hAnsi="David" w:cs="David"/>
          <w:sz w:val="24"/>
          <w:szCs w:val="24"/>
          <w:rtl/>
        </w:rPr>
        <w:t>בג"ץ חוק הלאום מיולי 2021 ובג"ץ הסבירות (תיקון לחוק</w:t>
      </w:r>
      <w:r w:rsidR="004F0F80">
        <w:rPr>
          <w:rFonts w:ascii="David" w:hAnsi="David" w:cs="David" w:hint="cs"/>
          <w:sz w:val="24"/>
          <w:szCs w:val="24"/>
          <w:rtl/>
        </w:rPr>
        <w:t>-</w:t>
      </w:r>
      <w:r w:rsidRPr="008A2584">
        <w:rPr>
          <w:rFonts w:ascii="David" w:hAnsi="David" w:cs="David"/>
          <w:sz w:val="24"/>
          <w:szCs w:val="24"/>
          <w:rtl/>
        </w:rPr>
        <w:t>יסוד:</w:t>
      </w:r>
      <w:r w:rsidRPr="008A2584">
        <w:rPr>
          <w:rFonts w:ascii="David" w:hAnsi="David" w:cs="David"/>
          <w:sz w:val="24"/>
          <w:szCs w:val="24"/>
        </w:rPr>
        <w:t xml:space="preserve"> </w:t>
      </w:r>
      <w:r w:rsidRPr="008A2584">
        <w:rPr>
          <w:rFonts w:ascii="David" w:hAnsi="David" w:cs="David"/>
          <w:sz w:val="24"/>
          <w:szCs w:val="24"/>
          <w:rtl/>
        </w:rPr>
        <w:t xml:space="preserve">השפיטה) מינואר 2024 חוללו תמורות משמעותיות בעולם החוקתי המשפטי, כמו גם בחברה הישראלית בכללותה. שאלות של שוויון, דמוקרטיה, שלטון חוק והפרדת רשויות עמדו למול השופטים, המחוקקים והעם בעת הדיון בחוקי יסוד </w:t>
      </w:r>
      <w:r w:rsidRPr="00110569">
        <w:rPr>
          <w:rFonts w:ascii="David" w:hAnsi="David" w:cs="David"/>
          <w:sz w:val="24"/>
          <w:szCs w:val="24"/>
          <w:rtl/>
        </w:rPr>
        <w:t>אל</w:t>
      </w:r>
      <w:r w:rsidR="00110569">
        <w:rPr>
          <w:rFonts w:ascii="David" w:hAnsi="David" w:cs="David" w:hint="cs"/>
          <w:sz w:val="24"/>
          <w:szCs w:val="24"/>
          <w:rtl/>
        </w:rPr>
        <w:t>ה</w:t>
      </w:r>
      <w:r w:rsidRPr="008A2584">
        <w:rPr>
          <w:rFonts w:ascii="David" w:hAnsi="David" w:cs="David"/>
          <w:sz w:val="24"/>
          <w:szCs w:val="24"/>
          <w:rtl/>
        </w:rPr>
        <w:t xml:space="preserve">. </w:t>
      </w:r>
    </w:p>
    <w:p w14:paraId="04F7FC66" w14:textId="4E9C477F" w:rsidR="00AB5D17" w:rsidRDefault="00562854" w:rsidP="00AB5D17">
      <w:pPr>
        <w:spacing w:line="360" w:lineRule="auto"/>
        <w:ind w:left="567" w:right="567"/>
        <w:jc w:val="both"/>
        <w:rPr>
          <w:rFonts w:ascii="David" w:hAnsi="David" w:cs="David"/>
          <w:sz w:val="24"/>
          <w:szCs w:val="24"/>
          <w:rtl/>
        </w:rPr>
      </w:pPr>
      <w:r w:rsidRPr="008A2584">
        <w:rPr>
          <w:rFonts w:ascii="David" w:hAnsi="David" w:cs="David"/>
          <w:sz w:val="24"/>
          <w:szCs w:val="24"/>
          <w:rtl/>
        </w:rPr>
        <w:t xml:space="preserve">מאמר זה בוחן את הסיבות </w:t>
      </w:r>
      <w:r w:rsidR="004F0F80">
        <w:rPr>
          <w:rFonts w:ascii="David" w:hAnsi="David" w:cs="David" w:hint="cs"/>
          <w:sz w:val="24"/>
          <w:szCs w:val="24"/>
          <w:rtl/>
        </w:rPr>
        <w:t>ש</w:t>
      </w:r>
      <w:r w:rsidRPr="008A2584">
        <w:rPr>
          <w:rFonts w:ascii="David" w:hAnsi="David" w:cs="David"/>
          <w:sz w:val="24"/>
          <w:szCs w:val="24"/>
          <w:rtl/>
        </w:rPr>
        <w:t>בגינן בחר בג"ץ בפרשנות מקיימת בעניין חוק</w:t>
      </w:r>
      <w:r w:rsidR="004F0F80">
        <w:rPr>
          <w:rFonts w:ascii="David" w:hAnsi="David" w:cs="David" w:hint="cs"/>
          <w:sz w:val="24"/>
          <w:szCs w:val="24"/>
          <w:rtl/>
        </w:rPr>
        <w:t>-</w:t>
      </w:r>
      <w:r w:rsidRPr="008A2584">
        <w:rPr>
          <w:rFonts w:ascii="David" w:hAnsi="David" w:cs="David"/>
          <w:sz w:val="24"/>
          <w:szCs w:val="24"/>
          <w:rtl/>
        </w:rPr>
        <w:t>יסוד:</w:t>
      </w:r>
      <w:r w:rsidRPr="008A2584">
        <w:rPr>
          <w:rFonts w:ascii="David" w:hAnsi="David" w:cs="David"/>
          <w:sz w:val="24"/>
          <w:szCs w:val="24"/>
        </w:rPr>
        <w:t xml:space="preserve"> </w:t>
      </w:r>
      <w:r w:rsidRPr="008A2584">
        <w:rPr>
          <w:rFonts w:ascii="David" w:hAnsi="David" w:cs="David"/>
          <w:sz w:val="24"/>
          <w:szCs w:val="24"/>
          <w:rtl/>
        </w:rPr>
        <w:t>הלאום על אף ההשלכות הקשות שלו בהיבטי שוויון ודמוקרטיה, אך סירב לעשות זאת בעניין עילת הסבירות וביטל באופן חסר תקדים תיקון לחוק יסוד. נעמוד על ההצדקות המרכזיות שהובילו את הרוב לפסול את התיקון לחוק</w:t>
      </w:r>
      <w:r w:rsidR="004F0F80">
        <w:rPr>
          <w:rFonts w:ascii="David" w:hAnsi="David" w:cs="David" w:hint="cs"/>
          <w:sz w:val="24"/>
          <w:szCs w:val="24"/>
          <w:rtl/>
        </w:rPr>
        <w:t>-</w:t>
      </w:r>
      <w:r w:rsidRPr="008A2584">
        <w:rPr>
          <w:rFonts w:ascii="David" w:hAnsi="David" w:cs="David"/>
          <w:sz w:val="24"/>
          <w:szCs w:val="24"/>
          <w:rtl/>
        </w:rPr>
        <w:t>יסוד: השפיטה ונשווה אותן לדעת המיעוט של השופט (</w:t>
      </w:r>
      <w:proofErr w:type="spellStart"/>
      <w:r w:rsidRPr="008A2584">
        <w:rPr>
          <w:rFonts w:ascii="David" w:hAnsi="David" w:cs="David"/>
          <w:sz w:val="24"/>
          <w:szCs w:val="24"/>
          <w:rtl/>
        </w:rPr>
        <w:t>בדימ</w:t>
      </w:r>
      <w:proofErr w:type="spellEnd"/>
      <w:r w:rsidRPr="008A2584">
        <w:rPr>
          <w:rFonts w:ascii="David" w:hAnsi="David" w:cs="David"/>
          <w:sz w:val="24"/>
          <w:szCs w:val="24"/>
          <w:rtl/>
        </w:rPr>
        <w:t xml:space="preserve">') קרא, בעת שביקש להוציא צו על-תנאי כנגד חלק מההסדרים הקיימים בחוק הלאום. נצביע על כך שהטיעונים שהציג השופט קרא בבג"ץ חוק הלאום הם אותם הטיעונים </w:t>
      </w:r>
      <w:r w:rsidR="004F0F80">
        <w:rPr>
          <w:rFonts w:ascii="David" w:hAnsi="David" w:cs="David" w:hint="cs"/>
          <w:sz w:val="24"/>
          <w:szCs w:val="24"/>
          <w:rtl/>
        </w:rPr>
        <w:t>ש</w:t>
      </w:r>
      <w:r w:rsidRPr="008A2584">
        <w:rPr>
          <w:rFonts w:ascii="David" w:hAnsi="David" w:cs="David"/>
          <w:sz w:val="24"/>
          <w:szCs w:val="24"/>
          <w:rtl/>
        </w:rPr>
        <w:t xml:space="preserve">בהם </w:t>
      </w:r>
      <w:r w:rsidR="004F0F80" w:rsidRPr="00536D44">
        <w:rPr>
          <w:rFonts w:ascii="David" w:hAnsi="David" w:cs="David" w:hint="cs"/>
          <w:sz w:val="24"/>
          <w:szCs w:val="24"/>
          <w:rtl/>
        </w:rPr>
        <w:t>השתמשו</w:t>
      </w:r>
      <w:r w:rsidRPr="008A2584">
        <w:rPr>
          <w:rFonts w:ascii="David" w:hAnsi="David" w:cs="David"/>
          <w:sz w:val="24"/>
          <w:szCs w:val="24"/>
          <w:rtl/>
        </w:rPr>
        <w:t xml:space="preserve"> חלק משופטי הרוב בבג"ץ הסבירות. יתרה מכך, נמחיש כי הטיעונים </w:t>
      </w:r>
      <w:r w:rsidR="004F0F80">
        <w:rPr>
          <w:rFonts w:ascii="David" w:hAnsi="David" w:cs="David" w:hint="cs"/>
          <w:sz w:val="24"/>
          <w:szCs w:val="24"/>
          <w:rtl/>
        </w:rPr>
        <w:t>ש</w:t>
      </w:r>
      <w:r w:rsidRPr="008A2584">
        <w:rPr>
          <w:rFonts w:ascii="David" w:hAnsi="David" w:cs="David"/>
          <w:sz w:val="24"/>
          <w:szCs w:val="24"/>
          <w:rtl/>
        </w:rPr>
        <w:t>עליהם התבססו חלק משופטי הרוב בבג"ץ חוק הלאום שימשו בתורם את חלק משופטי המיעוט בבג"ץ הסבירות. לנוכח הדמיון בטיעונים וההבדל בהכרעה, ה</w:t>
      </w:r>
      <w:bookmarkStart w:id="0" w:name="_Hlk160368099"/>
      <w:r w:rsidRPr="008A2584">
        <w:rPr>
          <w:rFonts w:ascii="David" w:hAnsi="David" w:cs="David"/>
          <w:sz w:val="24"/>
          <w:szCs w:val="24"/>
          <w:rtl/>
        </w:rPr>
        <w:t>מאמר מנתח את ההצדקות העובדתיות והנורמטיביות לשוני ביישום העקרונות הללו עד כדי פסילה חסרת תקדים של חוק יסוד.</w:t>
      </w:r>
    </w:p>
    <w:p w14:paraId="44ABC77C" w14:textId="223BA31F" w:rsidR="00562854" w:rsidRPr="008A2584" w:rsidRDefault="00562854" w:rsidP="00C70247">
      <w:pPr>
        <w:spacing w:line="360" w:lineRule="auto"/>
        <w:ind w:left="567" w:right="567"/>
        <w:jc w:val="both"/>
        <w:rPr>
          <w:rFonts w:ascii="David" w:hAnsi="David" w:cs="David"/>
          <w:sz w:val="24"/>
          <w:szCs w:val="24"/>
          <w:rtl/>
        </w:rPr>
      </w:pPr>
      <w:r w:rsidRPr="008A2584">
        <w:rPr>
          <w:rFonts w:ascii="David" w:hAnsi="David" w:cs="David"/>
          <w:sz w:val="24"/>
          <w:szCs w:val="24"/>
          <w:rtl/>
        </w:rPr>
        <w:t xml:space="preserve">ההסבר "הפשוט" ביותר הוא ההסבר </w:t>
      </w:r>
      <w:proofErr w:type="spellStart"/>
      <w:r w:rsidRPr="008A2584">
        <w:rPr>
          <w:rFonts w:ascii="David" w:hAnsi="David" w:cs="David"/>
          <w:sz w:val="24"/>
          <w:szCs w:val="24"/>
          <w:rtl/>
        </w:rPr>
        <w:t>הדוקטרינרי</w:t>
      </w:r>
      <w:proofErr w:type="spellEnd"/>
      <w:r w:rsidRPr="008A2584">
        <w:rPr>
          <w:rFonts w:ascii="David" w:hAnsi="David" w:cs="David"/>
          <w:sz w:val="24"/>
          <w:szCs w:val="24"/>
          <w:rtl/>
        </w:rPr>
        <w:t xml:space="preserve">, </w:t>
      </w:r>
      <w:r w:rsidR="004F0F80">
        <w:rPr>
          <w:rFonts w:ascii="David" w:hAnsi="David" w:cs="David" w:hint="cs"/>
          <w:sz w:val="24"/>
          <w:szCs w:val="24"/>
          <w:rtl/>
        </w:rPr>
        <w:t>ש</w:t>
      </w:r>
      <w:r w:rsidRPr="008A2584">
        <w:rPr>
          <w:rFonts w:ascii="David" w:hAnsi="David" w:cs="David"/>
          <w:sz w:val="24"/>
          <w:szCs w:val="24"/>
          <w:rtl/>
        </w:rPr>
        <w:t>לפיו אין מדובר כלל בשינוי גישה של שופטי הרוב אלא ביישום קונקרטי של עקרונות משפטיים זהים על מקרים שונים מבחינה עובדתית או משפטית. לדעתנו</w:t>
      </w:r>
      <w:r w:rsidR="00AB30EB">
        <w:rPr>
          <w:rFonts w:ascii="David" w:hAnsi="David" w:cs="David" w:hint="cs"/>
          <w:sz w:val="24"/>
          <w:szCs w:val="24"/>
          <w:rtl/>
        </w:rPr>
        <w:t>,</w:t>
      </w:r>
      <w:r w:rsidRPr="008A2584">
        <w:rPr>
          <w:rFonts w:ascii="David" w:hAnsi="David" w:cs="David"/>
          <w:sz w:val="24"/>
          <w:szCs w:val="24"/>
          <w:rtl/>
        </w:rPr>
        <w:t xml:space="preserve"> הסבר זה אינו משכנע, לפחות לא לבדו, ועל כן נציע ארבע</w:t>
      </w:r>
      <w:r w:rsidR="00495B74">
        <w:rPr>
          <w:rFonts w:ascii="David" w:hAnsi="David" w:cs="David" w:hint="cs"/>
          <w:sz w:val="24"/>
          <w:szCs w:val="24"/>
          <w:rtl/>
        </w:rPr>
        <w:t xml:space="preserve">ה הסברים חלופיים או מצטברים </w:t>
      </w:r>
      <w:r w:rsidRPr="008A2584">
        <w:rPr>
          <w:rFonts w:ascii="David" w:hAnsi="David" w:cs="David"/>
          <w:sz w:val="24"/>
          <w:szCs w:val="24"/>
          <w:rtl/>
        </w:rPr>
        <w:t>להסבר "הפשוט</w:t>
      </w:r>
      <w:r w:rsidRPr="00536D44">
        <w:rPr>
          <w:rFonts w:ascii="David" w:hAnsi="David" w:cs="David"/>
          <w:sz w:val="24"/>
          <w:szCs w:val="24"/>
          <w:rtl/>
        </w:rPr>
        <w:t xml:space="preserve">". </w:t>
      </w:r>
      <w:r w:rsidRPr="00495B74">
        <w:rPr>
          <w:rFonts w:ascii="David" w:hAnsi="David" w:cs="David"/>
          <w:sz w:val="24"/>
          <w:szCs w:val="24"/>
          <w:rtl/>
        </w:rPr>
        <w:t>ה</w:t>
      </w:r>
      <w:r w:rsidR="00495B74">
        <w:rPr>
          <w:rFonts w:ascii="David" w:hAnsi="David" w:cs="David" w:hint="cs"/>
          <w:sz w:val="24"/>
          <w:szCs w:val="24"/>
          <w:rtl/>
        </w:rPr>
        <w:t xml:space="preserve">הסבר </w:t>
      </w:r>
      <w:r w:rsidRPr="00495B74">
        <w:rPr>
          <w:rFonts w:ascii="David" w:hAnsi="David" w:cs="David"/>
          <w:sz w:val="24"/>
          <w:szCs w:val="24"/>
          <w:rtl/>
        </w:rPr>
        <w:t>הראשו</w:t>
      </w:r>
      <w:r w:rsidR="00495B74">
        <w:rPr>
          <w:rFonts w:ascii="David" w:hAnsi="David" w:cs="David" w:hint="cs"/>
          <w:sz w:val="24"/>
          <w:szCs w:val="24"/>
          <w:rtl/>
        </w:rPr>
        <w:t>ן מכחיש את קיומו של מתח כלשהו בין שתי הפסיקות וטוען שהפער ביניהן נובע מ</w:t>
      </w:r>
      <w:r w:rsidR="000230CF" w:rsidRPr="00495B74">
        <w:rPr>
          <w:rFonts w:ascii="David" w:hAnsi="David" w:cs="David" w:hint="cs"/>
          <w:sz w:val="24"/>
          <w:szCs w:val="24"/>
          <w:rtl/>
        </w:rPr>
        <w:t xml:space="preserve">התפתחות דוקטרינרית </w:t>
      </w:r>
      <w:r w:rsidRPr="00495B74">
        <w:rPr>
          <w:rFonts w:ascii="David" w:hAnsi="David" w:cs="David"/>
          <w:sz w:val="24"/>
          <w:szCs w:val="24"/>
          <w:rtl/>
        </w:rPr>
        <w:t>הדרגתית</w:t>
      </w:r>
      <w:r w:rsidR="00495B74">
        <w:rPr>
          <w:rFonts w:ascii="David" w:hAnsi="David" w:cs="David" w:hint="cs"/>
          <w:sz w:val="24"/>
          <w:szCs w:val="24"/>
          <w:rtl/>
        </w:rPr>
        <w:t>, המאפיינת את התנהלותו של בית המשפט גם בסוגיות רבות אחרות</w:t>
      </w:r>
      <w:r w:rsidRPr="00495B74">
        <w:rPr>
          <w:rFonts w:ascii="David" w:hAnsi="David" w:cs="David"/>
          <w:sz w:val="24"/>
          <w:szCs w:val="24"/>
          <w:rtl/>
        </w:rPr>
        <w:t>.</w:t>
      </w:r>
      <w:r w:rsidRPr="00536D44">
        <w:rPr>
          <w:rFonts w:ascii="David" w:hAnsi="David" w:cs="David"/>
          <w:sz w:val="24"/>
          <w:szCs w:val="24"/>
          <w:rtl/>
        </w:rPr>
        <w:t xml:space="preserve"> </w:t>
      </w:r>
      <w:r w:rsidR="00495B74">
        <w:rPr>
          <w:rFonts w:ascii="David" w:hAnsi="David" w:cs="David" w:hint="cs"/>
          <w:sz w:val="24"/>
          <w:szCs w:val="24"/>
          <w:rtl/>
        </w:rPr>
        <w:t>ההסבר השני</w:t>
      </w:r>
      <w:r w:rsidRPr="00536D44">
        <w:rPr>
          <w:rFonts w:ascii="David" w:hAnsi="David" w:cs="David"/>
          <w:sz w:val="24"/>
          <w:szCs w:val="24"/>
          <w:rtl/>
        </w:rPr>
        <w:t xml:space="preserve">, </w:t>
      </w:r>
      <w:r w:rsidR="00495B74">
        <w:rPr>
          <w:rFonts w:ascii="David" w:hAnsi="David" w:cs="David" w:hint="cs"/>
          <w:sz w:val="24"/>
          <w:szCs w:val="24"/>
          <w:rtl/>
        </w:rPr>
        <w:t>וה</w:t>
      </w:r>
      <w:r w:rsidRPr="00536D44">
        <w:rPr>
          <w:rFonts w:ascii="David" w:hAnsi="David" w:cs="David"/>
          <w:sz w:val="24"/>
          <w:szCs w:val="24"/>
          <w:rtl/>
        </w:rPr>
        <w:t xml:space="preserve">ביקורתי יותר, </w:t>
      </w:r>
      <w:r w:rsidR="009C6948" w:rsidRPr="00536D44">
        <w:rPr>
          <w:rFonts w:ascii="David" w:hAnsi="David" w:cs="David" w:hint="cs"/>
          <w:sz w:val="24"/>
          <w:szCs w:val="24"/>
          <w:rtl/>
        </w:rPr>
        <w:t>ה</w:t>
      </w:r>
      <w:r w:rsidR="00495B74">
        <w:rPr>
          <w:rFonts w:ascii="David" w:hAnsi="David" w:cs="David" w:hint="cs"/>
          <w:sz w:val="24"/>
          <w:szCs w:val="24"/>
          <w:rtl/>
        </w:rPr>
        <w:t>ו</w:t>
      </w:r>
      <w:r w:rsidR="009C6948" w:rsidRPr="00536D44">
        <w:rPr>
          <w:rFonts w:ascii="David" w:hAnsi="David" w:cs="David" w:hint="cs"/>
          <w:sz w:val="24"/>
          <w:szCs w:val="24"/>
          <w:rtl/>
        </w:rPr>
        <w:t>א</w:t>
      </w:r>
      <w:r w:rsidR="009C6948" w:rsidRPr="00536D44">
        <w:rPr>
          <w:rFonts w:ascii="David" w:hAnsi="David" w:cs="David"/>
          <w:sz w:val="24"/>
          <w:szCs w:val="24"/>
          <w:rtl/>
        </w:rPr>
        <w:t xml:space="preserve"> </w:t>
      </w:r>
      <w:r w:rsidRPr="00536D44">
        <w:rPr>
          <w:rFonts w:ascii="David" w:hAnsi="David" w:cs="David"/>
          <w:sz w:val="24"/>
          <w:szCs w:val="24"/>
          <w:rtl/>
        </w:rPr>
        <w:t xml:space="preserve">שבג"ץ היה מוכן </w:t>
      </w:r>
      <w:r w:rsidR="00536D44">
        <w:rPr>
          <w:rFonts w:ascii="David" w:hAnsi="David" w:cs="David" w:hint="cs"/>
          <w:sz w:val="24"/>
          <w:szCs w:val="24"/>
          <w:rtl/>
        </w:rPr>
        <w:t>לעשות</w:t>
      </w:r>
      <w:r w:rsidR="00536D44" w:rsidRPr="00536D44">
        <w:rPr>
          <w:rFonts w:ascii="David" w:hAnsi="David" w:cs="David"/>
          <w:sz w:val="24"/>
          <w:szCs w:val="24"/>
          <w:rtl/>
        </w:rPr>
        <w:t xml:space="preserve"> </w:t>
      </w:r>
      <w:r w:rsidRPr="00536D44">
        <w:rPr>
          <w:rFonts w:ascii="David" w:hAnsi="David" w:cs="David"/>
          <w:sz w:val="24"/>
          <w:szCs w:val="24"/>
          <w:rtl/>
        </w:rPr>
        <w:t xml:space="preserve">כברת דרך משמעותית ולבטל תיקון לחוק יסוד רק כי הוא איים לרסן את כוחו. על פי גרסה אוהדת יותר של אפשרות זו, ראוי שבג"ץ ישמור בראש ובראשונה על כוחו שכן </w:t>
      </w:r>
      <w:r w:rsidR="008A53CA">
        <w:rPr>
          <w:rFonts w:ascii="David" w:hAnsi="David" w:cs="David" w:hint="cs"/>
          <w:sz w:val="24"/>
          <w:szCs w:val="24"/>
          <w:rtl/>
        </w:rPr>
        <w:t>בלעדיו</w:t>
      </w:r>
      <w:r w:rsidRPr="00536D44">
        <w:rPr>
          <w:rFonts w:ascii="David" w:hAnsi="David" w:cs="David"/>
          <w:sz w:val="24"/>
          <w:szCs w:val="24"/>
          <w:rtl/>
        </w:rPr>
        <w:t xml:space="preserve"> </w:t>
      </w:r>
      <w:r w:rsidR="00C70247">
        <w:rPr>
          <w:rFonts w:ascii="David" w:hAnsi="David" w:cs="David" w:hint="cs"/>
          <w:sz w:val="24"/>
          <w:szCs w:val="24"/>
          <w:rtl/>
        </w:rPr>
        <w:t xml:space="preserve">הוא </w:t>
      </w:r>
      <w:r w:rsidRPr="00536D44">
        <w:rPr>
          <w:rFonts w:ascii="David" w:hAnsi="David" w:cs="David"/>
          <w:sz w:val="24"/>
          <w:szCs w:val="24"/>
          <w:rtl/>
        </w:rPr>
        <w:t xml:space="preserve">לא יוכל </w:t>
      </w:r>
      <w:r w:rsidR="0055468D">
        <w:rPr>
          <w:rFonts w:ascii="David" w:hAnsi="David" w:cs="David" w:hint="cs"/>
          <w:sz w:val="24"/>
          <w:szCs w:val="24"/>
          <w:rtl/>
        </w:rPr>
        <w:t>ל</w:t>
      </w:r>
      <w:r w:rsidRPr="00536D44">
        <w:rPr>
          <w:rFonts w:ascii="David" w:hAnsi="David" w:cs="David"/>
          <w:sz w:val="24"/>
          <w:szCs w:val="24"/>
          <w:rtl/>
        </w:rPr>
        <w:t xml:space="preserve">בצע את יתר תפקידיו ובכלל זה הגנה על זכויות מיעוטים. </w:t>
      </w:r>
      <w:r w:rsidR="00C70247">
        <w:rPr>
          <w:rFonts w:ascii="David" w:hAnsi="David" w:cs="David" w:hint="cs"/>
          <w:sz w:val="24"/>
          <w:szCs w:val="24"/>
          <w:rtl/>
        </w:rPr>
        <w:t>הסבר שלישי הוא</w:t>
      </w:r>
      <w:r w:rsidRPr="00536D44">
        <w:rPr>
          <w:rFonts w:ascii="David" w:hAnsi="David" w:cs="David"/>
          <w:sz w:val="24"/>
          <w:szCs w:val="24"/>
          <w:rtl/>
        </w:rPr>
        <w:t xml:space="preserve"> שה</w:t>
      </w:r>
      <w:r w:rsidR="00AB5D17">
        <w:rPr>
          <w:rFonts w:ascii="David" w:hAnsi="David" w:cs="David" w:hint="cs"/>
          <w:sz w:val="24"/>
          <w:szCs w:val="24"/>
          <w:rtl/>
        </w:rPr>
        <w:t>שוני</w:t>
      </w:r>
      <w:r w:rsidRPr="00536D44">
        <w:rPr>
          <w:rFonts w:ascii="David" w:hAnsi="David" w:cs="David"/>
          <w:sz w:val="24"/>
          <w:szCs w:val="24"/>
          <w:rtl/>
        </w:rPr>
        <w:t xml:space="preserve"> בין הפסיקות נעוץ בהבדלים</w:t>
      </w:r>
      <w:r w:rsidRPr="008A2584">
        <w:rPr>
          <w:rFonts w:ascii="David" w:hAnsi="David" w:cs="David"/>
          <w:sz w:val="24"/>
          <w:szCs w:val="24"/>
          <w:rtl/>
        </w:rPr>
        <w:t xml:space="preserve"> בתפיסות העולם של השופטים לגבי שתי הסוגיות, </w:t>
      </w:r>
      <w:r w:rsidR="00C70247">
        <w:rPr>
          <w:rFonts w:ascii="David" w:hAnsi="David" w:cs="David" w:hint="cs"/>
          <w:sz w:val="24"/>
          <w:szCs w:val="24"/>
          <w:rtl/>
        </w:rPr>
        <w:t>ובעיקר מכך שגם</w:t>
      </w:r>
      <w:r w:rsidR="00AB5D17">
        <w:rPr>
          <w:rFonts w:ascii="David" w:hAnsi="David" w:cs="David" w:hint="cs"/>
          <w:sz w:val="24"/>
          <w:szCs w:val="24"/>
          <w:rtl/>
        </w:rPr>
        <w:t xml:space="preserve"> </w:t>
      </w:r>
      <w:r w:rsidRPr="008A2584">
        <w:rPr>
          <w:rFonts w:ascii="David" w:hAnsi="David" w:cs="David"/>
          <w:sz w:val="24"/>
          <w:szCs w:val="24"/>
          <w:rtl/>
        </w:rPr>
        <w:t>שופטים המשתייכים לקבוצה היהודית-ליברלית מזדהים עם העקרונות הכלליים של חוק הלאום</w:t>
      </w:r>
      <w:r w:rsidR="00AB5D17">
        <w:rPr>
          <w:rFonts w:ascii="David" w:hAnsi="David" w:cs="David" w:hint="cs"/>
          <w:sz w:val="24"/>
          <w:szCs w:val="24"/>
          <w:rtl/>
        </w:rPr>
        <w:t>,</w:t>
      </w:r>
      <w:r w:rsidRPr="008A2584">
        <w:rPr>
          <w:rFonts w:ascii="David" w:hAnsi="David" w:cs="David"/>
          <w:sz w:val="24"/>
          <w:szCs w:val="24"/>
          <w:rtl/>
        </w:rPr>
        <w:t xml:space="preserve"> על אף הקשיים הנקודתיים שהוא מעורר. </w:t>
      </w:r>
      <w:bookmarkStart w:id="1" w:name="_Hlk170375154"/>
      <w:r w:rsidRPr="00A532D2">
        <w:rPr>
          <w:rFonts w:ascii="David" w:hAnsi="David" w:cs="David"/>
          <w:sz w:val="24"/>
          <w:szCs w:val="24"/>
          <w:rtl/>
        </w:rPr>
        <w:t xml:space="preserve">ניתוח דומה שם את הדגש על התאמת </w:t>
      </w:r>
      <w:r w:rsidRPr="00A532D2">
        <w:rPr>
          <w:rFonts w:ascii="David" w:hAnsi="David" w:cs="David" w:hint="eastAsia"/>
          <w:sz w:val="24"/>
          <w:szCs w:val="24"/>
          <w:rtl/>
        </w:rPr>
        <w:t>הפסיקה</w:t>
      </w:r>
      <w:r w:rsidRPr="00A532D2">
        <w:rPr>
          <w:rFonts w:ascii="David" w:hAnsi="David" w:cs="David"/>
          <w:sz w:val="24"/>
          <w:szCs w:val="24"/>
          <w:rtl/>
        </w:rPr>
        <w:t xml:space="preserve"> לעמדות הציבור. על פי הסבר זה</w:t>
      </w:r>
      <w:r w:rsidR="00AB5D17">
        <w:rPr>
          <w:rFonts w:ascii="David" w:hAnsi="David" w:cs="David" w:hint="cs"/>
          <w:sz w:val="24"/>
          <w:szCs w:val="24"/>
          <w:rtl/>
        </w:rPr>
        <w:t>,</w:t>
      </w:r>
      <w:r w:rsidRPr="00A532D2">
        <w:rPr>
          <w:rFonts w:ascii="David" w:hAnsi="David" w:cs="David"/>
          <w:sz w:val="24"/>
          <w:szCs w:val="24"/>
          <w:rtl/>
        </w:rPr>
        <w:t xml:space="preserve"> </w:t>
      </w:r>
      <w:r w:rsidRPr="00A532D2">
        <w:rPr>
          <w:rFonts w:ascii="David" w:hAnsi="David" w:cs="David"/>
          <w:sz w:val="24"/>
          <w:szCs w:val="24"/>
          <w:rtl/>
        </w:rPr>
        <w:lastRenderedPageBreak/>
        <w:t>ההתערבות בחוק הלאום הייתה ממקמת את בג"ץ מחוץ לקונצנזוס הציבורי וגוררת תגובת נגד רחבה</w:t>
      </w:r>
      <w:bookmarkEnd w:id="1"/>
      <w:r w:rsidRPr="008A2584">
        <w:rPr>
          <w:rFonts w:ascii="David" w:hAnsi="David" w:cs="David"/>
          <w:sz w:val="24"/>
          <w:szCs w:val="24"/>
          <w:rtl/>
        </w:rPr>
        <w:t xml:space="preserve">. </w:t>
      </w:r>
      <w:r w:rsidR="00C70247">
        <w:rPr>
          <w:rFonts w:ascii="David" w:hAnsi="David" w:cs="David" w:hint="cs"/>
          <w:sz w:val="24"/>
          <w:szCs w:val="24"/>
          <w:rtl/>
        </w:rPr>
        <w:t xml:space="preserve">הסבר </w:t>
      </w:r>
      <w:r w:rsidRPr="008A2584">
        <w:rPr>
          <w:rFonts w:ascii="David" w:hAnsi="David" w:cs="David"/>
          <w:sz w:val="24"/>
          <w:szCs w:val="24"/>
          <w:rtl/>
        </w:rPr>
        <w:t>רביעי ואחרו</w:t>
      </w:r>
      <w:r w:rsidR="00C70247">
        <w:rPr>
          <w:rFonts w:ascii="David" w:hAnsi="David" w:cs="David" w:hint="cs"/>
          <w:sz w:val="24"/>
          <w:szCs w:val="24"/>
          <w:rtl/>
        </w:rPr>
        <w:t>ן</w:t>
      </w:r>
      <w:r w:rsidRPr="008A2584">
        <w:rPr>
          <w:rFonts w:ascii="David" w:hAnsi="David" w:cs="David"/>
          <w:sz w:val="24"/>
          <w:szCs w:val="24"/>
          <w:rtl/>
        </w:rPr>
        <w:t xml:space="preserve"> – והראוי לטעמנו – </w:t>
      </w:r>
      <w:r w:rsidR="009C6948">
        <w:rPr>
          <w:rFonts w:ascii="David" w:hAnsi="David" w:cs="David" w:hint="cs"/>
          <w:sz w:val="24"/>
          <w:szCs w:val="24"/>
          <w:rtl/>
        </w:rPr>
        <w:t>ה</w:t>
      </w:r>
      <w:r w:rsidR="00C70247">
        <w:rPr>
          <w:rFonts w:ascii="David" w:hAnsi="David" w:cs="David" w:hint="cs"/>
          <w:sz w:val="24"/>
          <w:szCs w:val="24"/>
          <w:rtl/>
        </w:rPr>
        <w:t>ו</w:t>
      </w:r>
      <w:r w:rsidR="009C6948">
        <w:rPr>
          <w:rFonts w:ascii="David" w:hAnsi="David" w:cs="David" w:hint="cs"/>
          <w:sz w:val="24"/>
          <w:szCs w:val="24"/>
          <w:rtl/>
        </w:rPr>
        <w:t>א</w:t>
      </w:r>
      <w:r w:rsidR="009C6948" w:rsidRPr="008A2584">
        <w:rPr>
          <w:rFonts w:ascii="David" w:hAnsi="David" w:cs="David"/>
          <w:sz w:val="24"/>
          <w:szCs w:val="24"/>
          <w:rtl/>
        </w:rPr>
        <w:t xml:space="preserve"> </w:t>
      </w:r>
      <w:r w:rsidR="00C70247">
        <w:rPr>
          <w:rFonts w:ascii="David" w:hAnsi="David" w:cs="David" w:hint="cs"/>
          <w:sz w:val="24"/>
          <w:szCs w:val="24"/>
          <w:rtl/>
        </w:rPr>
        <w:t>ש</w:t>
      </w:r>
      <w:r w:rsidRPr="008A2584">
        <w:rPr>
          <w:rFonts w:ascii="David" w:hAnsi="David" w:cs="David"/>
          <w:sz w:val="24"/>
          <w:szCs w:val="24"/>
          <w:rtl/>
        </w:rPr>
        <w:t>בג"ץ הסבירות משקף שני מהלכים משלימים: האחד, הצבת קיר ברזל כנגד התנהלות כוחנית וקיצונית מצד הקואליציה</w:t>
      </w:r>
      <w:r w:rsidR="00C70247">
        <w:rPr>
          <w:rFonts w:ascii="David" w:hAnsi="David" w:cs="David" w:hint="cs"/>
          <w:sz w:val="24"/>
          <w:szCs w:val="24"/>
          <w:rtl/>
        </w:rPr>
        <w:t xml:space="preserve"> בתחום החוקתי</w:t>
      </w:r>
      <w:r w:rsidRPr="008A2584">
        <w:rPr>
          <w:rFonts w:ascii="David" w:hAnsi="David" w:cs="David"/>
          <w:sz w:val="24"/>
          <w:szCs w:val="24"/>
          <w:rtl/>
        </w:rPr>
        <w:t xml:space="preserve">; השני, המתנהל במקביל, </w:t>
      </w:r>
      <w:r w:rsidR="00D64E71">
        <w:rPr>
          <w:rFonts w:ascii="David" w:hAnsi="David" w:cs="David" w:hint="cs"/>
          <w:sz w:val="24"/>
          <w:szCs w:val="24"/>
          <w:rtl/>
        </w:rPr>
        <w:t>הוא</w:t>
      </w:r>
      <w:r w:rsidR="00D64E71" w:rsidRPr="008A2584">
        <w:rPr>
          <w:rFonts w:ascii="David" w:hAnsi="David" w:cs="David"/>
          <w:sz w:val="24"/>
          <w:szCs w:val="24"/>
          <w:rtl/>
        </w:rPr>
        <w:t xml:space="preserve"> </w:t>
      </w:r>
      <w:r w:rsidRPr="008A2584">
        <w:rPr>
          <w:rFonts w:ascii="David" w:hAnsi="David" w:cs="David"/>
          <w:sz w:val="24"/>
          <w:szCs w:val="24"/>
          <w:rtl/>
        </w:rPr>
        <w:t xml:space="preserve">הושטת יד לקואליציה ומתן לגיטימציה לתיקונים חוקתיים רכים, ובמיוחד </w:t>
      </w:r>
      <w:r w:rsidRPr="00D64E71">
        <w:rPr>
          <w:rFonts w:ascii="David" w:hAnsi="David" w:cs="David"/>
          <w:sz w:val="24"/>
          <w:szCs w:val="24"/>
          <w:rtl/>
        </w:rPr>
        <w:t>כאלה</w:t>
      </w:r>
      <w:r w:rsidRPr="008A2584">
        <w:rPr>
          <w:rFonts w:ascii="David" w:hAnsi="David" w:cs="David"/>
          <w:sz w:val="24"/>
          <w:szCs w:val="24"/>
          <w:rtl/>
        </w:rPr>
        <w:t xml:space="preserve"> הנערכים בהסכמה רחבה. במובן זה, הצופה פני עתיד, בג"ץ משפר את עמדת </w:t>
      </w:r>
      <w:r w:rsidR="00032882">
        <w:rPr>
          <w:rFonts w:ascii="David" w:hAnsi="David" w:cs="David" w:hint="cs"/>
          <w:sz w:val="24"/>
          <w:szCs w:val="24"/>
          <w:rtl/>
        </w:rPr>
        <w:t xml:space="preserve">האופוזיציה (במקרה הזה </w:t>
      </w:r>
      <w:r w:rsidRPr="008A2584">
        <w:rPr>
          <w:rFonts w:ascii="David" w:hAnsi="David" w:cs="David"/>
          <w:sz w:val="24"/>
          <w:szCs w:val="24"/>
          <w:rtl/>
        </w:rPr>
        <w:t>הצד הליברלי</w:t>
      </w:r>
      <w:r w:rsidR="00032882">
        <w:rPr>
          <w:rFonts w:ascii="David" w:hAnsi="David" w:cs="David" w:hint="cs"/>
          <w:sz w:val="24"/>
          <w:szCs w:val="24"/>
          <w:rtl/>
        </w:rPr>
        <w:t>)</w:t>
      </w:r>
      <w:r w:rsidR="00C70247">
        <w:rPr>
          <w:rFonts w:ascii="David" w:hAnsi="David" w:cs="David" w:hint="cs"/>
          <w:sz w:val="24"/>
          <w:szCs w:val="24"/>
          <w:rtl/>
        </w:rPr>
        <w:t xml:space="preserve"> </w:t>
      </w:r>
      <w:r w:rsidRPr="008A2584">
        <w:rPr>
          <w:rFonts w:ascii="David" w:hAnsi="David" w:cs="David"/>
          <w:sz w:val="24"/>
          <w:szCs w:val="24"/>
          <w:rtl/>
        </w:rPr>
        <w:t xml:space="preserve">במשא ומתן עתידי על האיזונים בין הרשויות, למקרה שתשוב הקואליציה להתנהל בצורה כוחנית. זאת, לצד הבהרה כי אל לו לצד הליברלי להתבשם מניצחונו אלא </w:t>
      </w:r>
      <w:r w:rsidRPr="00E42926">
        <w:rPr>
          <w:rFonts w:ascii="David" w:hAnsi="David" w:cs="David"/>
          <w:sz w:val="24"/>
          <w:szCs w:val="24"/>
          <w:rtl/>
        </w:rPr>
        <w:t>לחתור להסכמות רחבות מעמדתו החדשה</w:t>
      </w:r>
      <w:r w:rsidRPr="008A2584">
        <w:rPr>
          <w:rFonts w:ascii="David" w:hAnsi="David" w:cs="David"/>
          <w:sz w:val="24"/>
          <w:szCs w:val="24"/>
          <w:rtl/>
        </w:rPr>
        <w:t xml:space="preserve">. מבלי להכריע בשאלה אם צדק בג"ץ בפסיקתו בעניין הסבירות, אנו </w:t>
      </w:r>
      <w:r w:rsidR="00AB5D17">
        <w:rPr>
          <w:rFonts w:ascii="David" w:hAnsi="David" w:cs="David" w:hint="cs"/>
          <w:sz w:val="24"/>
          <w:szCs w:val="24"/>
          <w:rtl/>
        </w:rPr>
        <w:t xml:space="preserve">סבורים שראוי </w:t>
      </w:r>
      <w:r w:rsidRPr="008A2584">
        <w:rPr>
          <w:rFonts w:ascii="David" w:hAnsi="David" w:cs="David"/>
          <w:sz w:val="24"/>
          <w:szCs w:val="24"/>
          <w:rtl/>
        </w:rPr>
        <w:t xml:space="preserve">שכל השחקנים בזירה יפעלו ברוח הסבר זה. </w:t>
      </w:r>
    </w:p>
    <w:bookmarkEnd w:id="0"/>
    <w:p w14:paraId="56EB9D4C" w14:textId="2F87A438" w:rsidR="00562854" w:rsidRPr="00C72480" w:rsidRDefault="00562854" w:rsidP="00A41728">
      <w:pPr>
        <w:spacing w:line="360" w:lineRule="auto"/>
        <w:jc w:val="both"/>
        <w:rPr>
          <w:rFonts w:ascii="David" w:hAnsi="David" w:cs="David"/>
          <w:b/>
          <w:bCs/>
          <w:sz w:val="28"/>
          <w:szCs w:val="28"/>
          <w:rtl/>
        </w:rPr>
      </w:pPr>
      <w:r w:rsidRPr="00C72480">
        <w:rPr>
          <w:rFonts w:ascii="David" w:hAnsi="David" w:cs="David"/>
          <w:b/>
          <w:bCs/>
          <w:sz w:val="28"/>
          <w:szCs w:val="28"/>
          <w:rtl/>
        </w:rPr>
        <w:t>פתח דבר</w:t>
      </w:r>
    </w:p>
    <w:p w14:paraId="27FE5968" w14:textId="3B320A11" w:rsidR="00562854" w:rsidRPr="008A2584" w:rsidRDefault="00562854" w:rsidP="007538D0">
      <w:pPr>
        <w:spacing w:after="0" w:line="360" w:lineRule="auto"/>
        <w:jc w:val="both"/>
        <w:rPr>
          <w:rFonts w:ascii="David" w:hAnsi="David" w:cs="David"/>
          <w:sz w:val="24"/>
          <w:szCs w:val="24"/>
          <w:rtl/>
        </w:rPr>
      </w:pPr>
      <w:r w:rsidRPr="008A2584">
        <w:rPr>
          <w:rFonts w:ascii="David" w:hAnsi="David" w:cs="David"/>
          <w:sz w:val="24"/>
          <w:szCs w:val="24"/>
          <w:rtl/>
        </w:rPr>
        <w:t>השנים האחרונות</w:t>
      </w:r>
      <w:r w:rsidR="009C6948">
        <w:rPr>
          <w:rFonts w:ascii="David" w:hAnsi="David" w:cs="David" w:hint="cs"/>
          <w:sz w:val="24"/>
          <w:szCs w:val="24"/>
          <w:rtl/>
        </w:rPr>
        <w:t xml:space="preserve"> </w:t>
      </w:r>
      <w:r w:rsidR="009C6948" w:rsidRPr="0017041E">
        <w:rPr>
          <w:rFonts w:ascii="David" w:hAnsi="David" w:cs="David" w:hint="eastAsia"/>
          <w:sz w:val="24"/>
          <w:szCs w:val="24"/>
          <w:rtl/>
        </w:rPr>
        <w:t>ב</w:t>
      </w:r>
      <w:r w:rsidR="00D64E71" w:rsidRPr="00900FBE">
        <w:rPr>
          <w:rFonts w:ascii="David" w:hAnsi="David" w:cs="David" w:hint="eastAsia"/>
          <w:sz w:val="24"/>
          <w:szCs w:val="24"/>
          <w:rtl/>
        </w:rPr>
        <w:t>מדינת</w:t>
      </w:r>
      <w:r w:rsidR="00D64E71" w:rsidRPr="00900FBE">
        <w:rPr>
          <w:rFonts w:ascii="David" w:hAnsi="David" w:cs="David"/>
          <w:sz w:val="24"/>
          <w:szCs w:val="24"/>
          <w:rtl/>
        </w:rPr>
        <w:t xml:space="preserve"> </w:t>
      </w:r>
      <w:r w:rsidR="009C6948" w:rsidRPr="0017041E">
        <w:rPr>
          <w:rFonts w:ascii="David" w:hAnsi="David" w:cs="David" w:hint="eastAsia"/>
          <w:sz w:val="24"/>
          <w:szCs w:val="24"/>
          <w:rtl/>
        </w:rPr>
        <w:t>ישראל</w:t>
      </w:r>
      <w:r w:rsidR="007538D0" w:rsidRPr="0017041E">
        <w:rPr>
          <w:rFonts w:ascii="David" w:hAnsi="David" w:cs="David"/>
          <w:sz w:val="24"/>
          <w:szCs w:val="24"/>
          <w:rtl/>
        </w:rPr>
        <w:t xml:space="preserve"> </w:t>
      </w:r>
      <w:r w:rsidRPr="008A2584">
        <w:rPr>
          <w:rFonts w:ascii="David" w:hAnsi="David" w:cs="David"/>
          <w:sz w:val="24"/>
          <w:szCs w:val="24"/>
          <w:rtl/>
        </w:rPr>
        <w:t xml:space="preserve">התאפיינו בדיאלוג חוקתי תוסס בין </w:t>
      </w:r>
      <w:r w:rsidR="00D64E71">
        <w:rPr>
          <w:rFonts w:ascii="David" w:hAnsi="David" w:cs="David" w:hint="cs"/>
          <w:sz w:val="24"/>
          <w:szCs w:val="24"/>
          <w:rtl/>
        </w:rPr>
        <w:t>הכנסת כ</w:t>
      </w:r>
      <w:r w:rsidRPr="008A2584">
        <w:rPr>
          <w:rFonts w:ascii="David" w:hAnsi="David" w:cs="David"/>
          <w:sz w:val="24"/>
          <w:szCs w:val="24"/>
          <w:rtl/>
        </w:rPr>
        <w:t>רשות מכוננת ו</w:t>
      </w:r>
      <w:r w:rsidR="00D64E71">
        <w:rPr>
          <w:rFonts w:ascii="David" w:hAnsi="David" w:cs="David" w:hint="cs"/>
          <w:sz w:val="24"/>
          <w:szCs w:val="24"/>
          <w:rtl/>
        </w:rPr>
        <w:t xml:space="preserve">בין </w:t>
      </w:r>
      <w:r w:rsidRPr="008A2584">
        <w:rPr>
          <w:rFonts w:ascii="David" w:hAnsi="David" w:cs="David"/>
          <w:sz w:val="24"/>
          <w:szCs w:val="24"/>
          <w:rtl/>
        </w:rPr>
        <w:t xml:space="preserve">הרשות השופטת, </w:t>
      </w:r>
      <w:r w:rsidR="00B7594D">
        <w:rPr>
          <w:rFonts w:ascii="David" w:hAnsi="David" w:cs="David" w:hint="cs"/>
          <w:sz w:val="24"/>
          <w:szCs w:val="24"/>
          <w:rtl/>
        </w:rPr>
        <w:t>דיאלוג שבא</w:t>
      </w:r>
      <w:r w:rsidRPr="008A2584">
        <w:rPr>
          <w:rFonts w:ascii="David" w:hAnsi="David" w:cs="David"/>
          <w:sz w:val="24"/>
          <w:szCs w:val="24"/>
          <w:rtl/>
        </w:rPr>
        <w:t xml:space="preserve"> לידי ביטוי באמצעות חקיקה ותיקון של חוקי יסוד שונים ופסקי הדין שעסקו בהם. </w:t>
      </w:r>
    </w:p>
    <w:p w14:paraId="46DC4C4A" w14:textId="7B2940B5" w:rsidR="00101A53" w:rsidRDefault="00562854" w:rsidP="00787D03">
      <w:pPr>
        <w:spacing w:after="0" w:line="360" w:lineRule="auto"/>
        <w:ind w:firstLine="720"/>
        <w:jc w:val="both"/>
        <w:rPr>
          <w:rFonts w:ascii="David" w:hAnsi="David" w:cs="David"/>
          <w:sz w:val="24"/>
          <w:szCs w:val="24"/>
          <w:rtl/>
        </w:rPr>
      </w:pPr>
      <w:r w:rsidRPr="008A2584">
        <w:rPr>
          <w:rFonts w:ascii="David" w:hAnsi="David" w:cs="David"/>
          <w:sz w:val="24"/>
          <w:szCs w:val="24"/>
          <w:rtl/>
        </w:rPr>
        <w:t>ראשית נדרש בג"ץ לדיון בחוק</w:t>
      </w:r>
      <w:r w:rsidR="007538D0">
        <w:rPr>
          <w:rFonts w:ascii="David" w:hAnsi="David" w:cs="David" w:hint="cs"/>
          <w:sz w:val="24"/>
          <w:szCs w:val="24"/>
          <w:rtl/>
        </w:rPr>
        <w:t>-</w:t>
      </w:r>
      <w:r w:rsidRPr="008A2584">
        <w:rPr>
          <w:rFonts w:ascii="David" w:hAnsi="David" w:cs="David"/>
          <w:sz w:val="24"/>
          <w:szCs w:val="24"/>
          <w:rtl/>
        </w:rPr>
        <w:t>יסוד</w:t>
      </w:r>
      <w:r w:rsidR="00B7594D" w:rsidRPr="00B7594D">
        <w:rPr>
          <w:rFonts w:ascii="David" w:hAnsi="David" w:cs="David"/>
          <w:sz w:val="24"/>
          <w:szCs w:val="24"/>
          <w:rtl/>
        </w:rPr>
        <w:t>: ישראל – מדינת הלאום של העם היהודי</w:t>
      </w:r>
      <w:r w:rsidR="00B7594D">
        <w:rPr>
          <w:rFonts w:ascii="David" w:hAnsi="David" w:cs="David" w:hint="cs"/>
          <w:sz w:val="24"/>
          <w:szCs w:val="24"/>
          <w:rtl/>
        </w:rPr>
        <w:t xml:space="preserve"> (להלן: חוק </w:t>
      </w:r>
      <w:r w:rsidRPr="008A2584">
        <w:rPr>
          <w:rFonts w:ascii="David" w:hAnsi="David" w:cs="David"/>
          <w:sz w:val="24"/>
          <w:szCs w:val="24"/>
          <w:rtl/>
        </w:rPr>
        <w:t>הלאום</w:t>
      </w:r>
      <w:r w:rsidR="00B7594D">
        <w:rPr>
          <w:rFonts w:ascii="David" w:hAnsi="David" w:cs="David" w:hint="cs"/>
          <w:sz w:val="24"/>
          <w:szCs w:val="24"/>
          <w:rtl/>
        </w:rPr>
        <w:t>)</w:t>
      </w:r>
      <w:r w:rsidRPr="008A2584">
        <w:rPr>
          <w:rFonts w:ascii="David" w:hAnsi="David" w:cs="David"/>
          <w:sz w:val="24"/>
          <w:szCs w:val="24"/>
          <w:rtl/>
        </w:rPr>
        <w:t>,</w:t>
      </w:r>
      <w:bookmarkStart w:id="2" w:name="_Ref182731407"/>
      <w:r w:rsidRPr="008A2584">
        <w:rPr>
          <w:rStyle w:val="aa"/>
          <w:rFonts w:ascii="David" w:hAnsi="David" w:cs="David"/>
          <w:sz w:val="24"/>
          <w:szCs w:val="24"/>
          <w:rtl/>
        </w:rPr>
        <w:footnoteReference w:id="2"/>
      </w:r>
      <w:bookmarkEnd w:id="2"/>
      <w:r w:rsidRPr="008A2584">
        <w:rPr>
          <w:rFonts w:ascii="David" w:hAnsi="David" w:cs="David"/>
          <w:sz w:val="24"/>
          <w:szCs w:val="24"/>
          <w:rtl/>
        </w:rPr>
        <w:t xml:space="preserve"> וסירב לבטל</w:t>
      </w:r>
      <w:r w:rsidR="00A41728">
        <w:rPr>
          <w:rFonts w:ascii="David" w:hAnsi="David" w:cs="David"/>
          <w:sz w:val="24"/>
          <w:szCs w:val="24"/>
          <w:rtl/>
        </w:rPr>
        <w:t xml:space="preserve"> </w:t>
      </w:r>
      <w:r w:rsidRPr="008A2584">
        <w:rPr>
          <w:rFonts w:ascii="David" w:hAnsi="David" w:cs="David"/>
          <w:sz w:val="24"/>
          <w:szCs w:val="24"/>
          <w:rtl/>
        </w:rPr>
        <w:t xml:space="preserve">את החוק או </w:t>
      </w:r>
      <w:r w:rsidR="005A6C88">
        <w:rPr>
          <w:rFonts w:ascii="David" w:hAnsi="David" w:cs="David" w:hint="cs"/>
          <w:sz w:val="24"/>
          <w:szCs w:val="24"/>
          <w:rtl/>
        </w:rPr>
        <w:t xml:space="preserve">אף </w:t>
      </w:r>
      <w:r w:rsidRPr="008A2584">
        <w:rPr>
          <w:rFonts w:ascii="David" w:hAnsi="David" w:cs="David"/>
          <w:sz w:val="24"/>
          <w:szCs w:val="24"/>
          <w:rtl/>
        </w:rPr>
        <w:t>חלקים ממנו.</w:t>
      </w:r>
      <w:bookmarkStart w:id="4" w:name="_Ref172618887"/>
      <w:r w:rsidRPr="008A2584">
        <w:rPr>
          <w:rStyle w:val="aa"/>
          <w:rFonts w:ascii="David" w:hAnsi="David" w:cs="David"/>
          <w:sz w:val="24"/>
          <w:szCs w:val="24"/>
          <w:rtl/>
        </w:rPr>
        <w:footnoteReference w:id="3"/>
      </w:r>
      <w:bookmarkEnd w:id="4"/>
      <w:r w:rsidR="00A41728">
        <w:rPr>
          <w:rFonts w:ascii="David" w:hAnsi="David" w:cs="David"/>
          <w:sz w:val="24"/>
          <w:szCs w:val="24"/>
          <w:rtl/>
        </w:rPr>
        <w:t xml:space="preserve"> </w:t>
      </w:r>
      <w:r w:rsidRPr="008A2584">
        <w:rPr>
          <w:rFonts w:ascii="David" w:hAnsi="David" w:cs="David"/>
          <w:sz w:val="24"/>
          <w:szCs w:val="24"/>
          <w:rtl/>
        </w:rPr>
        <w:t>לאחר כינון</w:t>
      </w:r>
      <w:r w:rsidR="00A41728">
        <w:rPr>
          <w:rFonts w:ascii="David" w:hAnsi="David" w:cs="David"/>
          <w:sz w:val="24"/>
          <w:szCs w:val="24"/>
          <w:rtl/>
        </w:rPr>
        <w:t xml:space="preserve"> </w:t>
      </w:r>
      <w:r w:rsidRPr="008A2584">
        <w:rPr>
          <w:rFonts w:ascii="David" w:hAnsi="David" w:cs="David"/>
          <w:sz w:val="24"/>
          <w:szCs w:val="24"/>
          <w:rtl/>
        </w:rPr>
        <w:t xml:space="preserve">ממשלת החילופים, נדרש </w:t>
      </w:r>
      <w:bookmarkStart w:id="5" w:name="_Hlk176774166"/>
      <w:r w:rsidRPr="008A2584">
        <w:rPr>
          <w:rFonts w:ascii="David" w:hAnsi="David" w:cs="David"/>
          <w:sz w:val="24"/>
          <w:szCs w:val="24"/>
          <w:rtl/>
        </w:rPr>
        <w:t xml:space="preserve">בג"ץ </w:t>
      </w:r>
      <w:bookmarkEnd w:id="5"/>
      <w:r w:rsidRPr="008A2584">
        <w:rPr>
          <w:rFonts w:ascii="David" w:hAnsi="David" w:cs="David"/>
          <w:sz w:val="24"/>
          <w:szCs w:val="24"/>
          <w:rtl/>
        </w:rPr>
        <w:t>לעסוק בתיקונים שונים לחוק</w:t>
      </w:r>
      <w:r w:rsidR="00B7594D">
        <w:rPr>
          <w:rFonts w:ascii="David" w:hAnsi="David" w:cs="David" w:hint="cs"/>
          <w:sz w:val="24"/>
          <w:szCs w:val="24"/>
          <w:rtl/>
        </w:rPr>
        <w:t>-</w:t>
      </w:r>
      <w:r w:rsidRPr="008A2584">
        <w:rPr>
          <w:rFonts w:ascii="David" w:hAnsi="David" w:cs="David"/>
          <w:sz w:val="24"/>
          <w:szCs w:val="24"/>
          <w:rtl/>
        </w:rPr>
        <w:t>יסוד</w:t>
      </w:r>
      <w:r w:rsidR="00B7594D">
        <w:rPr>
          <w:rFonts w:ascii="David" w:hAnsi="David" w:cs="David" w:hint="cs"/>
          <w:sz w:val="24"/>
          <w:szCs w:val="24"/>
          <w:rtl/>
        </w:rPr>
        <w:t>:</w:t>
      </w:r>
      <w:r w:rsidRPr="008A2584">
        <w:rPr>
          <w:rFonts w:ascii="David" w:hAnsi="David" w:cs="David"/>
          <w:sz w:val="24"/>
          <w:szCs w:val="24"/>
          <w:rtl/>
        </w:rPr>
        <w:t xml:space="preserve"> הממשלה שנדרשו לצורך כינון הממשלה.</w:t>
      </w:r>
      <w:r w:rsidRPr="008A2584">
        <w:rPr>
          <w:rStyle w:val="aa"/>
          <w:rFonts w:ascii="David" w:hAnsi="David" w:cs="David"/>
          <w:sz w:val="24"/>
          <w:szCs w:val="24"/>
          <w:rtl/>
        </w:rPr>
        <w:footnoteReference w:id="4"/>
      </w:r>
      <w:r w:rsidRPr="008A2584">
        <w:rPr>
          <w:rFonts w:ascii="David" w:hAnsi="David" w:cs="David"/>
          <w:sz w:val="24"/>
          <w:szCs w:val="24"/>
          <w:rtl/>
        </w:rPr>
        <w:t xml:space="preserve"> לאחר מכן דן </w:t>
      </w:r>
      <w:r w:rsidR="00D64E71" w:rsidRPr="00D64E71">
        <w:rPr>
          <w:rFonts w:ascii="David" w:hAnsi="David" w:cs="David"/>
          <w:sz w:val="24"/>
          <w:szCs w:val="24"/>
          <w:rtl/>
        </w:rPr>
        <w:t xml:space="preserve">בג"ץ </w:t>
      </w:r>
      <w:r w:rsidRPr="008A2584">
        <w:rPr>
          <w:rFonts w:ascii="David" w:hAnsi="David" w:cs="David"/>
          <w:sz w:val="24"/>
          <w:szCs w:val="24"/>
          <w:rtl/>
        </w:rPr>
        <w:t xml:space="preserve">בתיקונים </w:t>
      </w:r>
      <w:r w:rsidR="005A6C88">
        <w:rPr>
          <w:rFonts w:ascii="David" w:hAnsi="David" w:cs="David" w:hint="cs"/>
          <w:sz w:val="24"/>
          <w:szCs w:val="24"/>
          <w:rtl/>
        </w:rPr>
        <w:t>נוספים</w:t>
      </w:r>
      <w:r w:rsidRPr="008A2584">
        <w:rPr>
          <w:rFonts w:ascii="David" w:hAnsi="David" w:cs="David"/>
          <w:sz w:val="24"/>
          <w:szCs w:val="24"/>
          <w:rtl/>
        </w:rPr>
        <w:t xml:space="preserve"> לחוקי יסוד. הראשון היה התיקון לחוק</w:t>
      </w:r>
      <w:r w:rsidR="00B7594D">
        <w:rPr>
          <w:rFonts w:ascii="David" w:hAnsi="David" w:cs="David" w:hint="cs"/>
          <w:sz w:val="24"/>
          <w:szCs w:val="24"/>
          <w:rtl/>
        </w:rPr>
        <w:t>-</w:t>
      </w:r>
      <w:r w:rsidRPr="008A2584">
        <w:rPr>
          <w:rFonts w:ascii="David" w:hAnsi="David" w:cs="David"/>
          <w:sz w:val="24"/>
          <w:szCs w:val="24"/>
          <w:rtl/>
        </w:rPr>
        <w:t>יסוד: הממשלה (</w:t>
      </w:r>
      <w:r w:rsidR="008328EB">
        <w:rPr>
          <w:rFonts w:ascii="David" w:hAnsi="David" w:cs="David" w:hint="cs"/>
          <w:sz w:val="24"/>
          <w:szCs w:val="24"/>
          <w:rtl/>
        </w:rPr>
        <w:t xml:space="preserve">להלן: </w:t>
      </w:r>
      <w:r w:rsidRPr="008A2584">
        <w:rPr>
          <w:rFonts w:ascii="David" w:hAnsi="David" w:cs="David"/>
          <w:sz w:val="24"/>
          <w:szCs w:val="24"/>
          <w:rtl/>
        </w:rPr>
        <w:t>חוק דרעי), אשר א</w:t>
      </w:r>
      <w:r w:rsidR="006F4273">
        <w:rPr>
          <w:rFonts w:ascii="David" w:hAnsi="David" w:cs="David" w:hint="cs"/>
          <w:sz w:val="24"/>
          <w:szCs w:val="24"/>
          <w:rtl/>
        </w:rPr>
        <w:t>ִ</w:t>
      </w:r>
      <w:r w:rsidRPr="008A2584">
        <w:rPr>
          <w:rFonts w:ascii="David" w:hAnsi="David" w:cs="David"/>
          <w:sz w:val="24"/>
          <w:szCs w:val="24"/>
          <w:rtl/>
        </w:rPr>
        <w:t xml:space="preserve">פשר אישור מינוי שר גם כשהלה </w:t>
      </w:r>
      <w:r w:rsidRPr="00D64E71">
        <w:rPr>
          <w:rFonts w:ascii="David" w:hAnsi="David" w:cs="David"/>
          <w:sz w:val="24"/>
          <w:szCs w:val="24"/>
          <w:rtl/>
        </w:rPr>
        <w:t>נידון</w:t>
      </w:r>
      <w:r w:rsidRPr="008A2584">
        <w:rPr>
          <w:rFonts w:ascii="David" w:hAnsi="David" w:cs="David"/>
          <w:sz w:val="24"/>
          <w:szCs w:val="24"/>
          <w:rtl/>
        </w:rPr>
        <w:t xml:space="preserve"> לעונש מאסר על תנאי.</w:t>
      </w:r>
      <w:r w:rsidRPr="008A2584">
        <w:rPr>
          <w:rStyle w:val="aa"/>
          <w:rFonts w:ascii="David" w:hAnsi="David" w:cs="David"/>
          <w:sz w:val="24"/>
          <w:szCs w:val="24"/>
          <w:rtl/>
        </w:rPr>
        <w:footnoteReference w:id="5"/>
      </w:r>
      <w:r w:rsidRPr="008A2584">
        <w:rPr>
          <w:rFonts w:ascii="David" w:hAnsi="David" w:cs="David"/>
          <w:sz w:val="24"/>
          <w:szCs w:val="24"/>
          <w:rtl/>
        </w:rPr>
        <w:t xml:space="preserve"> השני היה התיקון לחוק</w:t>
      </w:r>
      <w:r w:rsidR="00B7594D">
        <w:rPr>
          <w:rFonts w:ascii="David" w:hAnsi="David" w:cs="David" w:hint="cs"/>
          <w:sz w:val="24"/>
          <w:szCs w:val="24"/>
          <w:rtl/>
        </w:rPr>
        <w:t>-</w:t>
      </w:r>
      <w:r w:rsidRPr="008A2584">
        <w:rPr>
          <w:rFonts w:ascii="David" w:hAnsi="David" w:cs="David"/>
          <w:sz w:val="24"/>
          <w:szCs w:val="24"/>
          <w:rtl/>
        </w:rPr>
        <w:t>יסוד: השפיטה (</w:t>
      </w:r>
      <w:r w:rsidR="008328EB">
        <w:rPr>
          <w:rFonts w:ascii="David" w:hAnsi="David" w:cs="David" w:hint="cs"/>
          <w:sz w:val="24"/>
          <w:szCs w:val="24"/>
          <w:rtl/>
        </w:rPr>
        <w:t xml:space="preserve">להלן: </w:t>
      </w:r>
      <w:r w:rsidRPr="008A2584">
        <w:rPr>
          <w:rFonts w:ascii="David" w:hAnsi="David" w:cs="David"/>
          <w:sz w:val="24"/>
          <w:szCs w:val="24"/>
          <w:rtl/>
        </w:rPr>
        <w:t xml:space="preserve">עניין הסבירות), </w:t>
      </w:r>
      <w:r w:rsidR="006F4273">
        <w:rPr>
          <w:rFonts w:ascii="David" w:hAnsi="David" w:cs="David" w:hint="cs"/>
          <w:sz w:val="24"/>
          <w:szCs w:val="24"/>
          <w:rtl/>
        </w:rPr>
        <w:t>ש</w:t>
      </w:r>
      <w:r w:rsidRPr="008A2584">
        <w:rPr>
          <w:rFonts w:ascii="David" w:hAnsi="David" w:cs="David"/>
          <w:sz w:val="24"/>
          <w:szCs w:val="24"/>
          <w:rtl/>
        </w:rPr>
        <w:t>אותו החליט</w:t>
      </w:r>
      <w:r w:rsidR="00AB5D17">
        <w:rPr>
          <w:rFonts w:ascii="David" w:hAnsi="David" w:cs="David" w:hint="cs"/>
          <w:sz w:val="24"/>
          <w:szCs w:val="24"/>
          <w:rtl/>
        </w:rPr>
        <w:t xml:space="preserve"> בג"ץ</w:t>
      </w:r>
      <w:r w:rsidRPr="008A2584">
        <w:rPr>
          <w:rFonts w:ascii="David" w:hAnsi="David" w:cs="David"/>
          <w:sz w:val="24"/>
          <w:szCs w:val="24"/>
          <w:rtl/>
        </w:rPr>
        <w:t>, בהרכב ראשון מסוגו</w:t>
      </w:r>
      <w:r w:rsidR="00AB5D17">
        <w:rPr>
          <w:rFonts w:ascii="David" w:hAnsi="David" w:cs="David" w:hint="cs"/>
          <w:sz w:val="24"/>
          <w:szCs w:val="24"/>
          <w:rtl/>
        </w:rPr>
        <w:t>, לפסול</w:t>
      </w:r>
      <w:r w:rsidRPr="008A2584">
        <w:rPr>
          <w:rFonts w:ascii="David" w:hAnsi="David" w:cs="David"/>
          <w:sz w:val="24"/>
          <w:szCs w:val="24"/>
          <w:rtl/>
        </w:rPr>
        <w:t>.</w:t>
      </w:r>
      <w:bookmarkStart w:id="6" w:name="_Ref172619441"/>
      <w:r w:rsidRPr="008A2584">
        <w:rPr>
          <w:rStyle w:val="aa"/>
          <w:rFonts w:ascii="David" w:hAnsi="David" w:cs="David"/>
          <w:sz w:val="24"/>
          <w:szCs w:val="24"/>
        </w:rPr>
        <w:footnoteReference w:id="6"/>
      </w:r>
      <w:bookmarkEnd w:id="6"/>
      <w:r w:rsidRPr="008A2584">
        <w:rPr>
          <w:rFonts w:ascii="David" w:hAnsi="David" w:cs="David"/>
          <w:b/>
          <w:bCs/>
          <w:sz w:val="24"/>
          <w:szCs w:val="24"/>
          <w:rtl/>
        </w:rPr>
        <w:t xml:space="preserve"> </w:t>
      </w:r>
      <w:r w:rsidRPr="008A2584">
        <w:rPr>
          <w:rFonts w:ascii="David" w:hAnsi="David" w:cs="David"/>
          <w:sz w:val="24"/>
          <w:szCs w:val="24"/>
          <w:rtl/>
        </w:rPr>
        <w:t xml:space="preserve">לבסוף, דן </w:t>
      </w:r>
      <w:r w:rsidR="006F4273">
        <w:rPr>
          <w:rFonts w:ascii="David" w:hAnsi="David" w:cs="David" w:hint="cs"/>
          <w:sz w:val="24"/>
          <w:szCs w:val="24"/>
          <w:rtl/>
        </w:rPr>
        <w:t xml:space="preserve">בג"ץ </w:t>
      </w:r>
      <w:r w:rsidRPr="008A2584">
        <w:rPr>
          <w:rFonts w:ascii="David" w:hAnsi="David" w:cs="David"/>
          <w:sz w:val="24"/>
          <w:szCs w:val="24"/>
          <w:rtl/>
        </w:rPr>
        <w:t>ב"חוק הנבצרות"</w:t>
      </w:r>
      <w:r w:rsidR="00101A53">
        <w:rPr>
          <w:rFonts w:ascii="David" w:hAnsi="David" w:cs="David" w:hint="cs"/>
          <w:sz w:val="24"/>
          <w:szCs w:val="24"/>
          <w:rtl/>
        </w:rPr>
        <w:t>,</w:t>
      </w:r>
      <w:r w:rsidRPr="008A2584">
        <w:rPr>
          <w:rFonts w:ascii="David" w:hAnsi="David" w:cs="David"/>
          <w:sz w:val="24"/>
          <w:szCs w:val="24"/>
          <w:rtl/>
        </w:rPr>
        <w:t xml:space="preserve"> שנגע לתנאים </w:t>
      </w:r>
      <w:r w:rsidR="00B7594D">
        <w:rPr>
          <w:rFonts w:ascii="David" w:hAnsi="David" w:cs="David" w:hint="cs"/>
          <w:sz w:val="24"/>
          <w:szCs w:val="24"/>
          <w:rtl/>
        </w:rPr>
        <w:t>ש</w:t>
      </w:r>
      <w:r w:rsidRPr="008A2584">
        <w:rPr>
          <w:rFonts w:ascii="David" w:hAnsi="David" w:cs="David"/>
          <w:sz w:val="24"/>
          <w:szCs w:val="24"/>
          <w:rtl/>
        </w:rPr>
        <w:t>לפיהם ייבצר מראש ממשלה לכהן בתפקידו,</w:t>
      </w:r>
      <w:r w:rsidRPr="008A2584">
        <w:rPr>
          <w:rStyle w:val="aa"/>
          <w:rFonts w:ascii="David" w:hAnsi="David" w:cs="David"/>
          <w:sz w:val="24"/>
          <w:szCs w:val="24"/>
          <w:rtl/>
        </w:rPr>
        <w:footnoteReference w:id="7"/>
      </w:r>
      <w:r w:rsidRPr="008A2584">
        <w:rPr>
          <w:rFonts w:ascii="David" w:hAnsi="David" w:cs="David"/>
          <w:sz w:val="24"/>
          <w:szCs w:val="24"/>
          <w:rtl/>
        </w:rPr>
        <w:t xml:space="preserve"> והכריע שהוא ייכנס לתוקף רק מהכנסת העוקבת.</w:t>
      </w:r>
      <w:r w:rsidRPr="008A2584">
        <w:rPr>
          <w:rStyle w:val="aa"/>
          <w:rFonts w:ascii="David" w:hAnsi="David" w:cs="David"/>
          <w:sz w:val="24"/>
          <w:szCs w:val="24"/>
          <w:rtl/>
        </w:rPr>
        <w:footnoteReference w:id="8"/>
      </w:r>
      <w:r w:rsidRPr="008A2584">
        <w:rPr>
          <w:rFonts w:ascii="David" w:hAnsi="David" w:cs="David"/>
          <w:sz w:val="24"/>
          <w:szCs w:val="24"/>
          <w:rtl/>
        </w:rPr>
        <w:t xml:space="preserve"> </w:t>
      </w:r>
    </w:p>
    <w:p w14:paraId="63B8BABA" w14:textId="0C678010" w:rsidR="00562854" w:rsidRPr="008A2584" w:rsidRDefault="00562854" w:rsidP="00C36EAA">
      <w:pPr>
        <w:spacing w:after="0" w:line="360" w:lineRule="auto"/>
        <w:ind w:firstLine="720"/>
        <w:jc w:val="both"/>
        <w:rPr>
          <w:rFonts w:ascii="David" w:hAnsi="David" w:cs="David"/>
          <w:sz w:val="24"/>
          <w:szCs w:val="24"/>
          <w:rtl/>
        </w:rPr>
      </w:pPr>
      <w:r w:rsidRPr="008A2584">
        <w:rPr>
          <w:rFonts w:ascii="David" w:hAnsi="David" w:cs="David"/>
          <w:sz w:val="24"/>
          <w:szCs w:val="24"/>
          <w:rtl/>
        </w:rPr>
        <w:t xml:space="preserve">רבות </w:t>
      </w:r>
      <w:r w:rsidR="00BB1C28">
        <w:rPr>
          <w:rFonts w:ascii="David" w:hAnsi="David" w:cs="David" w:hint="cs"/>
          <w:sz w:val="24"/>
          <w:szCs w:val="24"/>
          <w:rtl/>
        </w:rPr>
        <w:t xml:space="preserve">כבר </w:t>
      </w:r>
      <w:r w:rsidRPr="008A2584">
        <w:rPr>
          <w:rFonts w:ascii="David" w:hAnsi="David" w:cs="David"/>
          <w:sz w:val="24"/>
          <w:szCs w:val="24"/>
          <w:rtl/>
        </w:rPr>
        <w:t>נכתב ונאמר</w:t>
      </w:r>
      <w:r w:rsidR="00B7594D">
        <w:rPr>
          <w:rFonts w:ascii="David" w:hAnsi="David" w:cs="David" w:hint="cs"/>
          <w:sz w:val="24"/>
          <w:szCs w:val="24"/>
          <w:rtl/>
        </w:rPr>
        <w:t>,</w:t>
      </w:r>
      <w:r w:rsidRPr="008A2584">
        <w:rPr>
          <w:rFonts w:ascii="David" w:hAnsi="David" w:cs="David"/>
          <w:sz w:val="24"/>
          <w:szCs w:val="24"/>
          <w:rtl/>
        </w:rPr>
        <w:t xml:space="preserve"> ובוודאי עוד ייאמר</w:t>
      </w:r>
      <w:r w:rsidR="00B7594D">
        <w:rPr>
          <w:rFonts w:ascii="David" w:hAnsi="David" w:cs="David" w:hint="cs"/>
          <w:sz w:val="24"/>
          <w:szCs w:val="24"/>
          <w:rtl/>
        </w:rPr>
        <w:t>,</w:t>
      </w:r>
      <w:r w:rsidRPr="008A2584">
        <w:rPr>
          <w:rFonts w:ascii="David" w:hAnsi="David" w:cs="David"/>
          <w:sz w:val="24"/>
          <w:szCs w:val="24"/>
          <w:rtl/>
        </w:rPr>
        <w:t xml:space="preserve"> על אודות פסקי הדין הללו.</w:t>
      </w:r>
      <w:bookmarkStart w:id="7" w:name="_Ref172619406"/>
      <w:r w:rsidRPr="008A2584">
        <w:rPr>
          <w:rStyle w:val="aa"/>
          <w:rFonts w:ascii="David" w:hAnsi="David" w:cs="David"/>
          <w:sz w:val="24"/>
          <w:szCs w:val="24"/>
          <w:rtl/>
        </w:rPr>
        <w:footnoteReference w:id="9"/>
      </w:r>
      <w:bookmarkEnd w:id="7"/>
      <w:r w:rsidRPr="008A2584">
        <w:rPr>
          <w:rFonts w:ascii="David" w:hAnsi="David" w:cs="David"/>
          <w:sz w:val="24"/>
          <w:szCs w:val="24"/>
          <w:rtl/>
        </w:rPr>
        <w:t xml:space="preserve"> במאמר זה אנו מבקשים להפנות תחילה זרקור </w:t>
      </w:r>
      <w:r w:rsidRPr="00D64E71">
        <w:rPr>
          <w:rFonts w:ascii="David" w:hAnsi="David" w:cs="David"/>
          <w:sz w:val="24"/>
          <w:szCs w:val="24"/>
          <w:rtl/>
        </w:rPr>
        <w:t>אל</w:t>
      </w:r>
      <w:r w:rsidRPr="008A2584">
        <w:rPr>
          <w:rFonts w:ascii="David" w:hAnsi="David" w:cs="David"/>
          <w:sz w:val="24"/>
          <w:szCs w:val="24"/>
          <w:rtl/>
        </w:rPr>
        <w:t xml:space="preserve"> </w:t>
      </w:r>
      <w:r w:rsidR="00101A53">
        <w:rPr>
          <w:rFonts w:ascii="David" w:hAnsi="David" w:cs="David" w:hint="cs"/>
          <w:sz w:val="24"/>
          <w:szCs w:val="24"/>
          <w:rtl/>
        </w:rPr>
        <w:t>ה</w:t>
      </w:r>
      <w:r w:rsidRPr="008A2584">
        <w:rPr>
          <w:rFonts w:ascii="David" w:hAnsi="David" w:cs="David"/>
          <w:sz w:val="24"/>
          <w:szCs w:val="24"/>
          <w:rtl/>
        </w:rPr>
        <w:t xml:space="preserve">דמיון בטיעונים ובנסיבות </w:t>
      </w:r>
      <w:r w:rsidRPr="00D64E71">
        <w:rPr>
          <w:rFonts w:ascii="David" w:hAnsi="David" w:cs="David"/>
          <w:sz w:val="24"/>
          <w:szCs w:val="24"/>
          <w:rtl/>
        </w:rPr>
        <w:t>אל</w:t>
      </w:r>
      <w:r w:rsidRPr="008A2584">
        <w:rPr>
          <w:rFonts w:ascii="David" w:hAnsi="David" w:cs="David"/>
          <w:sz w:val="24"/>
          <w:szCs w:val="24"/>
          <w:rtl/>
        </w:rPr>
        <w:t xml:space="preserve"> מול חילופי עמדות והבדלים בהכרעה בין פסיקת בג"ץ בעניין חוק הלאום לבין פסיקת בג"ץ בעניין ביטול עילת הסבירות. לאחר מכן, נבקש להציג הסברים אפשריים לפער בין עמדות הרוב בשני המקרים ולנכונותו של בג"ץ לפסוע את הצעד המשמעותי הנוסף בפרשת ביטול עילת הסבירות.</w:t>
      </w:r>
      <w:r w:rsidR="00A41728">
        <w:rPr>
          <w:rFonts w:ascii="David" w:hAnsi="David" w:cs="David"/>
          <w:sz w:val="24"/>
          <w:szCs w:val="24"/>
          <w:rtl/>
        </w:rPr>
        <w:t xml:space="preserve"> </w:t>
      </w:r>
    </w:p>
    <w:p w14:paraId="40E06A81" w14:textId="1A11C229" w:rsidR="00562854" w:rsidRPr="008A2584" w:rsidRDefault="00562854" w:rsidP="001E7D0E">
      <w:pPr>
        <w:spacing w:after="0" w:line="360" w:lineRule="auto"/>
        <w:ind w:firstLine="720"/>
        <w:jc w:val="both"/>
        <w:rPr>
          <w:rFonts w:ascii="David" w:hAnsi="David" w:cs="David"/>
          <w:sz w:val="24"/>
          <w:szCs w:val="24"/>
          <w:rtl/>
        </w:rPr>
      </w:pPr>
      <w:r w:rsidRPr="008A2584">
        <w:rPr>
          <w:rFonts w:ascii="David" w:hAnsi="David" w:cs="David"/>
          <w:sz w:val="24"/>
          <w:szCs w:val="24"/>
          <w:rtl/>
        </w:rPr>
        <w:t>נפתח בדומה: בשני המקרים דובר על חוק יסוד שחקיקתו לוותה במחלוקת ציבורית. בשני המקרים מרבית שופטי בית המשפט העליון שדנו בנושא הסתייגו מן ההליך החקיקתי ומן הנוסח הסופי של החוק שהתקבל. לבסוף, בשני המקרים דעת הרוב ס</w:t>
      </w:r>
      <w:r w:rsidR="00353CB7">
        <w:rPr>
          <w:rFonts w:ascii="David" w:hAnsi="David" w:cs="David" w:hint="cs"/>
          <w:sz w:val="24"/>
          <w:szCs w:val="24"/>
          <w:rtl/>
        </w:rPr>
        <w:t>י</w:t>
      </w:r>
      <w:r w:rsidRPr="008A2584">
        <w:rPr>
          <w:rFonts w:ascii="David" w:hAnsi="David" w:cs="David"/>
          <w:sz w:val="24"/>
          <w:szCs w:val="24"/>
          <w:rtl/>
        </w:rPr>
        <w:t xml:space="preserve">מנה מגבלות על סמכותה של הכנסת בכובעה כרשות </w:t>
      </w:r>
      <w:r w:rsidRPr="008A2584">
        <w:rPr>
          <w:rFonts w:ascii="David" w:hAnsi="David" w:cs="David"/>
          <w:b/>
          <w:bCs/>
          <w:sz w:val="24"/>
          <w:szCs w:val="24"/>
          <w:rtl/>
        </w:rPr>
        <w:t>המכוננת</w:t>
      </w:r>
      <w:r w:rsidRPr="008A2584">
        <w:rPr>
          <w:rFonts w:ascii="David" w:hAnsi="David" w:cs="David"/>
          <w:sz w:val="24"/>
          <w:szCs w:val="24"/>
          <w:rtl/>
        </w:rPr>
        <w:t>. ועדיין, במבחן התוצאה, השוואה של דעות הרוב והמיעוט בשני פסקי הדין מלמדת שבעניין חוק הלאום הפגינה דעת הרוב מדיניות זהירה ובחרה בפרשנות מקיימת על פני ביטול הוראות בחוק היסוד, לרבות הוראות שדעת הרוב בעצמה הסתייגה מהן ואף העמידה בספק את תוקפן החוקתי</w:t>
      </w:r>
      <w:r w:rsidR="00787D03">
        <w:rPr>
          <w:rFonts w:ascii="David" w:hAnsi="David" w:cs="David" w:hint="cs"/>
          <w:sz w:val="24"/>
          <w:szCs w:val="24"/>
          <w:rtl/>
        </w:rPr>
        <w:t>;</w:t>
      </w:r>
      <w:r w:rsidRPr="008A2584">
        <w:rPr>
          <w:rFonts w:ascii="David" w:hAnsi="David" w:cs="David"/>
          <w:sz w:val="24"/>
          <w:szCs w:val="24"/>
          <w:rtl/>
        </w:rPr>
        <w:t xml:space="preserve"> </w:t>
      </w:r>
      <w:r w:rsidR="00787D03">
        <w:rPr>
          <w:rFonts w:ascii="David" w:hAnsi="David" w:cs="David" w:hint="cs"/>
          <w:sz w:val="24"/>
          <w:szCs w:val="24"/>
          <w:rtl/>
        </w:rPr>
        <w:t xml:space="preserve">ואילו </w:t>
      </w:r>
      <w:r>
        <w:rPr>
          <w:rFonts w:ascii="David" w:hAnsi="David" w:cs="David" w:hint="cs"/>
          <w:sz w:val="24"/>
          <w:szCs w:val="24"/>
          <w:rtl/>
        </w:rPr>
        <w:t>בעניין הסבירות נ</w:t>
      </w:r>
      <w:r w:rsidRPr="008A2584">
        <w:rPr>
          <w:rFonts w:ascii="David" w:hAnsi="David" w:cs="David"/>
          <w:sz w:val="24"/>
          <w:szCs w:val="24"/>
          <w:rtl/>
        </w:rPr>
        <w:t>כון היה בג"ץ לפרוץ דרכים ולקבוע תקדימים מרחיקי לכת, לא רק במישור התיאורטי (</w:t>
      </w:r>
      <w:r w:rsidR="00353CB7">
        <w:rPr>
          <w:rFonts w:ascii="David" w:hAnsi="David" w:cs="David" w:hint="cs"/>
          <w:sz w:val="24"/>
          <w:szCs w:val="24"/>
          <w:rtl/>
        </w:rPr>
        <w:t>ש</w:t>
      </w:r>
      <w:r w:rsidRPr="008A2584">
        <w:rPr>
          <w:rFonts w:ascii="David" w:hAnsi="David" w:cs="David"/>
          <w:sz w:val="24"/>
          <w:szCs w:val="24"/>
          <w:rtl/>
        </w:rPr>
        <w:t xml:space="preserve">בו </w:t>
      </w:r>
      <w:r w:rsidR="001709A1">
        <w:rPr>
          <w:rFonts w:ascii="David" w:hAnsi="David" w:cs="David" w:hint="cs"/>
          <w:sz w:val="24"/>
          <w:szCs w:val="24"/>
          <w:rtl/>
        </w:rPr>
        <w:t>13</w:t>
      </w:r>
      <w:r w:rsidRPr="001709A1">
        <w:rPr>
          <w:rFonts w:ascii="David" w:hAnsi="David" w:cs="David"/>
          <w:sz w:val="24"/>
          <w:szCs w:val="24"/>
          <w:rtl/>
        </w:rPr>
        <w:t xml:space="preserve"> מתוך </w:t>
      </w:r>
      <w:r w:rsidR="001709A1">
        <w:rPr>
          <w:rFonts w:ascii="David" w:hAnsi="David" w:cs="David" w:hint="cs"/>
          <w:sz w:val="24"/>
          <w:szCs w:val="24"/>
          <w:rtl/>
        </w:rPr>
        <w:t xml:space="preserve">15 </w:t>
      </w:r>
      <w:r w:rsidRPr="008A2584">
        <w:rPr>
          <w:rFonts w:ascii="David" w:hAnsi="David" w:cs="David"/>
          <w:sz w:val="24"/>
          <w:szCs w:val="24"/>
          <w:rtl/>
        </w:rPr>
        <w:lastRenderedPageBreak/>
        <w:t>שופטים סברו – מי יותר ומי פחות</w:t>
      </w:r>
      <w:r w:rsidR="00353CB7">
        <w:rPr>
          <w:rFonts w:ascii="David" w:hAnsi="David" w:cs="David" w:hint="cs"/>
          <w:sz w:val="24"/>
          <w:szCs w:val="24"/>
          <w:rtl/>
        </w:rPr>
        <w:t xml:space="preserve"> –</w:t>
      </w:r>
      <w:r w:rsidRPr="008A2584">
        <w:rPr>
          <w:rFonts w:ascii="David" w:hAnsi="David" w:cs="David"/>
          <w:sz w:val="24"/>
          <w:szCs w:val="24"/>
          <w:rtl/>
        </w:rPr>
        <w:t xml:space="preserve"> שיש סמכות לבית המשפט לבטל חוקי יסוד) אלא גם במישור הסעד החוקתי (</w:t>
      </w:r>
      <w:r w:rsidR="006F4273">
        <w:rPr>
          <w:rFonts w:ascii="David" w:hAnsi="David" w:cs="David" w:hint="cs"/>
          <w:sz w:val="24"/>
          <w:szCs w:val="24"/>
          <w:rtl/>
        </w:rPr>
        <w:t>ש</w:t>
      </w:r>
      <w:r w:rsidRPr="008A2584">
        <w:rPr>
          <w:rFonts w:ascii="David" w:hAnsi="David" w:cs="David"/>
          <w:sz w:val="24"/>
          <w:szCs w:val="24"/>
          <w:rtl/>
        </w:rPr>
        <w:t xml:space="preserve">בו רוב של שמונה משופטי בג"ץ </w:t>
      </w:r>
      <w:r w:rsidR="00101A53">
        <w:rPr>
          <w:rFonts w:ascii="David" w:hAnsi="David" w:cs="David" w:hint="cs"/>
          <w:sz w:val="24"/>
          <w:szCs w:val="24"/>
          <w:rtl/>
        </w:rPr>
        <w:t xml:space="preserve">הכריזו על בטלות </w:t>
      </w:r>
      <w:r w:rsidRPr="008A2584">
        <w:rPr>
          <w:rFonts w:ascii="David" w:hAnsi="David" w:cs="David"/>
          <w:sz w:val="24"/>
          <w:szCs w:val="24"/>
          <w:rtl/>
        </w:rPr>
        <w:t xml:space="preserve">התיקון לחוק היסוד). </w:t>
      </w:r>
    </w:p>
    <w:p w14:paraId="7C62B725" w14:textId="15ED5F32" w:rsidR="00562854" w:rsidRPr="008A2584" w:rsidRDefault="00562854" w:rsidP="001E7D0E">
      <w:pPr>
        <w:spacing w:after="0" w:line="360" w:lineRule="auto"/>
        <w:ind w:firstLine="720"/>
        <w:jc w:val="both"/>
        <w:rPr>
          <w:rFonts w:ascii="David" w:hAnsi="David" w:cs="David"/>
          <w:sz w:val="24"/>
          <w:szCs w:val="24"/>
          <w:rtl/>
        </w:rPr>
      </w:pPr>
      <w:r w:rsidRPr="008A2584">
        <w:rPr>
          <w:rFonts w:ascii="David" w:hAnsi="David" w:cs="David"/>
          <w:sz w:val="24"/>
          <w:szCs w:val="24"/>
          <w:rtl/>
        </w:rPr>
        <w:t xml:space="preserve">יתרה מזו, לפחות </w:t>
      </w:r>
      <w:r w:rsidR="00D55BF8">
        <w:rPr>
          <w:rFonts w:ascii="David" w:hAnsi="David" w:cs="David" w:hint="cs"/>
          <w:sz w:val="24"/>
          <w:szCs w:val="24"/>
          <w:rtl/>
        </w:rPr>
        <w:t>בכמה</w:t>
      </w:r>
      <w:r w:rsidR="00D55BF8" w:rsidRPr="008A2584">
        <w:rPr>
          <w:rFonts w:ascii="David" w:hAnsi="David" w:cs="David"/>
          <w:sz w:val="24"/>
          <w:szCs w:val="24"/>
          <w:rtl/>
        </w:rPr>
        <w:t xml:space="preserve"> </w:t>
      </w:r>
      <w:r w:rsidRPr="008A2584">
        <w:rPr>
          <w:rFonts w:ascii="David" w:hAnsi="David" w:cs="David"/>
          <w:sz w:val="24"/>
          <w:szCs w:val="24"/>
          <w:rtl/>
        </w:rPr>
        <w:t>מן המקרים</w:t>
      </w:r>
      <w:r w:rsidR="00353CB7">
        <w:rPr>
          <w:rFonts w:ascii="David" w:hAnsi="David" w:cs="David" w:hint="cs"/>
          <w:sz w:val="24"/>
          <w:szCs w:val="24"/>
          <w:rtl/>
        </w:rPr>
        <w:t>,</w:t>
      </w:r>
      <w:r w:rsidRPr="008A2584">
        <w:rPr>
          <w:rFonts w:ascii="David" w:hAnsi="David" w:cs="David"/>
          <w:sz w:val="24"/>
          <w:szCs w:val="24"/>
          <w:rtl/>
        </w:rPr>
        <w:t xml:space="preserve"> הטיעונים העקרוניים של חלק משופטי הרוב בעניין חוק הלאום אומצו על ידי חלק משופטי המיעוט בבג"ץ הסבירות. עם זאת, דווקא חלק משופטי הרוב ב</w:t>
      </w:r>
      <w:r w:rsidR="005A6C88">
        <w:rPr>
          <w:rFonts w:ascii="David" w:hAnsi="David" w:cs="David" w:hint="cs"/>
          <w:sz w:val="24"/>
          <w:szCs w:val="24"/>
          <w:rtl/>
        </w:rPr>
        <w:t>בג"</w:t>
      </w:r>
      <w:r w:rsidR="00F15CA1">
        <w:rPr>
          <w:rFonts w:ascii="David" w:hAnsi="David" w:cs="David" w:hint="cs"/>
          <w:sz w:val="24"/>
          <w:szCs w:val="24"/>
          <w:rtl/>
        </w:rPr>
        <w:t>ץ</w:t>
      </w:r>
      <w:r w:rsidR="005A6C88">
        <w:rPr>
          <w:rFonts w:ascii="David" w:hAnsi="David" w:cs="David" w:hint="cs"/>
          <w:sz w:val="24"/>
          <w:szCs w:val="24"/>
          <w:rtl/>
        </w:rPr>
        <w:t xml:space="preserve"> הסבירות</w:t>
      </w:r>
      <w:r w:rsidRPr="008A2584">
        <w:rPr>
          <w:rFonts w:ascii="David" w:hAnsi="David" w:cs="David"/>
          <w:sz w:val="24"/>
          <w:szCs w:val="24"/>
          <w:rtl/>
        </w:rPr>
        <w:t>, שחלקם נמנו גם ע</w:t>
      </w:r>
      <w:r w:rsidR="00353CB7">
        <w:rPr>
          <w:rFonts w:ascii="David" w:hAnsi="David" w:cs="David" w:hint="cs"/>
          <w:sz w:val="24"/>
          <w:szCs w:val="24"/>
          <w:rtl/>
        </w:rPr>
        <w:t>ם</w:t>
      </w:r>
      <w:r w:rsidRPr="008A2584">
        <w:rPr>
          <w:rFonts w:ascii="David" w:hAnsi="David" w:cs="David"/>
          <w:sz w:val="24"/>
          <w:szCs w:val="24"/>
          <w:rtl/>
        </w:rPr>
        <w:t xml:space="preserve"> שופטי הרוב בעניין חוק הלאום, שינו את טעמם בבג"ץ הסבירות ואימצו קו חשיבה שונה ותקיף יותר, כזה שאפיין דווקא את </w:t>
      </w:r>
      <w:r w:rsidR="00787D03">
        <w:rPr>
          <w:rFonts w:ascii="David" w:hAnsi="David" w:cs="David" w:hint="cs"/>
          <w:sz w:val="24"/>
          <w:szCs w:val="24"/>
          <w:rtl/>
        </w:rPr>
        <w:t>עמדת המיעוט של השופט קרא שתמכה בהוצאת צו על תנאי נגד חלק מההסדרים שנקבעו ב</w:t>
      </w:r>
      <w:r w:rsidRPr="008A2584">
        <w:rPr>
          <w:rFonts w:ascii="David" w:hAnsi="David" w:cs="David"/>
          <w:sz w:val="24"/>
          <w:szCs w:val="24"/>
          <w:rtl/>
        </w:rPr>
        <w:t>חוק הלאום.</w:t>
      </w:r>
      <w:r w:rsidR="00A41728">
        <w:rPr>
          <w:rFonts w:ascii="David" w:hAnsi="David" w:cs="David"/>
          <w:sz w:val="24"/>
          <w:szCs w:val="24"/>
          <w:rtl/>
        </w:rPr>
        <w:t xml:space="preserve"> </w:t>
      </w:r>
      <w:r w:rsidRPr="008A2584">
        <w:rPr>
          <w:rFonts w:ascii="David" w:hAnsi="David" w:cs="David"/>
          <w:sz w:val="24"/>
          <w:szCs w:val="24"/>
          <w:rtl/>
        </w:rPr>
        <w:t>פער זה דורש הסבר גם מנקודת המבט החוקתית, שכן על פי עמדות מסוימות בתיאוריה החוקתית המקובלת, דווקא מקרים המערבים פגיעה בזכויות מיעוט, כמו בג״ץ חוק הלאום, אמורים להוביל לתגובה חריפה יותר מצד בית המשפט.</w:t>
      </w:r>
      <w:r w:rsidRPr="008A2584">
        <w:rPr>
          <w:rStyle w:val="aa"/>
          <w:rFonts w:ascii="David" w:hAnsi="David" w:cs="David"/>
          <w:sz w:val="24"/>
          <w:szCs w:val="24"/>
          <w:rtl/>
        </w:rPr>
        <w:footnoteReference w:id="10"/>
      </w:r>
      <w:r w:rsidRPr="008A2584">
        <w:rPr>
          <w:rFonts w:ascii="David" w:hAnsi="David" w:cs="David"/>
          <w:sz w:val="24"/>
          <w:szCs w:val="24"/>
          <w:rtl/>
        </w:rPr>
        <w:t xml:space="preserve"> הגם שניתן להציע הבדלים עובדתיים ומשפטיים</w:t>
      </w:r>
      <w:r w:rsidR="00A41728">
        <w:rPr>
          <w:rFonts w:ascii="David" w:hAnsi="David" w:cs="David"/>
          <w:sz w:val="24"/>
          <w:szCs w:val="24"/>
          <w:rtl/>
        </w:rPr>
        <w:t xml:space="preserve"> </w:t>
      </w:r>
      <w:r w:rsidRPr="008A2584">
        <w:rPr>
          <w:rFonts w:ascii="David" w:hAnsi="David" w:cs="David"/>
          <w:sz w:val="24"/>
          <w:szCs w:val="24"/>
          <w:rtl/>
        </w:rPr>
        <w:t>מסוימים בין המקרים</w:t>
      </w:r>
      <w:r w:rsidR="00787D03">
        <w:rPr>
          <w:rFonts w:ascii="David" w:hAnsi="David" w:cs="David" w:hint="cs"/>
          <w:sz w:val="24"/>
          <w:szCs w:val="24"/>
          <w:rtl/>
        </w:rPr>
        <w:t>,</w:t>
      </w:r>
      <w:r w:rsidRPr="008A2584">
        <w:rPr>
          <w:rFonts w:ascii="David" w:hAnsi="David" w:cs="David"/>
          <w:sz w:val="24"/>
          <w:szCs w:val="24"/>
          <w:rtl/>
        </w:rPr>
        <w:t xml:space="preserve"> אשר </w:t>
      </w:r>
      <w:r w:rsidR="00353CB7">
        <w:rPr>
          <w:rFonts w:ascii="David" w:hAnsi="David" w:cs="David" w:hint="cs"/>
          <w:sz w:val="24"/>
          <w:szCs w:val="24"/>
          <w:rtl/>
        </w:rPr>
        <w:t>י</w:t>
      </w:r>
      <w:r w:rsidRPr="008A2584">
        <w:rPr>
          <w:rFonts w:ascii="David" w:hAnsi="David" w:cs="David"/>
          <w:sz w:val="24"/>
          <w:szCs w:val="24"/>
          <w:rtl/>
        </w:rPr>
        <w:t xml:space="preserve">יתכן </w:t>
      </w:r>
      <w:r w:rsidR="00353CB7">
        <w:rPr>
          <w:rFonts w:ascii="David" w:hAnsi="David" w:cs="David" w:hint="cs"/>
          <w:sz w:val="24"/>
          <w:szCs w:val="24"/>
          <w:rtl/>
        </w:rPr>
        <w:t>ש</w:t>
      </w:r>
      <w:r w:rsidRPr="008A2584">
        <w:rPr>
          <w:rFonts w:ascii="David" w:hAnsi="David" w:cs="David"/>
          <w:sz w:val="24"/>
          <w:szCs w:val="24"/>
          <w:rtl/>
        </w:rPr>
        <w:t>עשויים להצדיק מבחינה דוקטרינרית "טהורה" את ההכרעה השונה,</w:t>
      </w:r>
      <w:r w:rsidR="00A41728">
        <w:rPr>
          <w:rFonts w:ascii="David" w:hAnsi="David" w:cs="David"/>
          <w:sz w:val="24"/>
          <w:szCs w:val="24"/>
          <w:rtl/>
        </w:rPr>
        <w:t xml:space="preserve"> </w:t>
      </w:r>
      <w:r w:rsidRPr="008A2584">
        <w:rPr>
          <w:rFonts w:ascii="David" w:hAnsi="David" w:cs="David"/>
          <w:sz w:val="24"/>
          <w:szCs w:val="24"/>
          <w:rtl/>
        </w:rPr>
        <w:t xml:space="preserve">אנו מתקשים להשתכנע שהבדלים </w:t>
      </w:r>
      <w:r w:rsidRPr="004D4148">
        <w:rPr>
          <w:rFonts w:ascii="David" w:hAnsi="David" w:cs="David"/>
          <w:sz w:val="24"/>
          <w:szCs w:val="24"/>
          <w:rtl/>
        </w:rPr>
        <w:t>אלה</w:t>
      </w:r>
      <w:r w:rsidRPr="008A2584">
        <w:rPr>
          <w:rFonts w:ascii="David" w:hAnsi="David" w:cs="David"/>
          <w:sz w:val="24"/>
          <w:szCs w:val="24"/>
          <w:rtl/>
        </w:rPr>
        <w:t xml:space="preserve"> לבדם</w:t>
      </w:r>
      <w:r w:rsidR="00A41728">
        <w:rPr>
          <w:rFonts w:ascii="David" w:hAnsi="David" w:cs="David"/>
          <w:sz w:val="24"/>
          <w:szCs w:val="24"/>
          <w:rtl/>
        </w:rPr>
        <w:t xml:space="preserve"> </w:t>
      </w:r>
      <w:r w:rsidRPr="008A2584">
        <w:rPr>
          <w:rFonts w:ascii="David" w:hAnsi="David" w:cs="David"/>
          <w:sz w:val="24"/>
          <w:szCs w:val="24"/>
          <w:rtl/>
        </w:rPr>
        <w:t>מצדיקים את היפוך העמדות שחל בהכרעתו הסופית של</w:t>
      </w:r>
      <w:r w:rsidR="00A41728">
        <w:rPr>
          <w:rFonts w:ascii="David" w:hAnsi="David" w:cs="David"/>
          <w:sz w:val="24"/>
          <w:szCs w:val="24"/>
          <w:rtl/>
        </w:rPr>
        <w:t xml:space="preserve"> </w:t>
      </w:r>
      <w:r w:rsidRPr="008A2584">
        <w:rPr>
          <w:rFonts w:ascii="David" w:hAnsi="David" w:cs="David"/>
          <w:sz w:val="24"/>
          <w:szCs w:val="24"/>
          <w:rtl/>
        </w:rPr>
        <w:t>בג"ץ כמו גם בעמדה האישית של חלק מן השופטים</w:t>
      </w:r>
      <w:r w:rsidR="004D4148">
        <w:rPr>
          <w:rFonts w:ascii="David" w:hAnsi="David" w:cs="David" w:hint="cs"/>
          <w:sz w:val="24"/>
          <w:szCs w:val="24"/>
          <w:rtl/>
        </w:rPr>
        <w:t xml:space="preserve"> שדנו</w:t>
      </w:r>
      <w:r w:rsidRPr="008A2584">
        <w:rPr>
          <w:rFonts w:ascii="David" w:hAnsi="David" w:cs="David"/>
          <w:sz w:val="24"/>
          <w:szCs w:val="24"/>
          <w:rtl/>
        </w:rPr>
        <w:t xml:space="preserve"> בשני המקרים.</w:t>
      </w:r>
      <w:r w:rsidR="00A41728">
        <w:rPr>
          <w:rFonts w:ascii="David" w:hAnsi="David" w:cs="David"/>
          <w:sz w:val="24"/>
          <w:szCs w:val="24"/>
          <w:rtl/>
        </w:rPr>
        <w:t xml:space="preserve"> </w:t>
      </w:r>
    </w:p>
    <w:p w14:paraId="02643811" w14:textId="753E1D35" w:rsidR="00834334" w:rsidRDefault="00562854" w:rsidP="001E7D0E">
      <w:pPr>
        <w:spacing w:after="0" w:line="360" w:lineRule="auto"/>
        <w:ind w:firstLine="720"/>
        <w:jc w:val="both"/>
        <w:rPr>
          <w:rFonts w:ascii="David" w:hAnsi="David" w:cs="David"/>
          <w:sz w:val="24"/>
          <w:szCs w:val="24"/>
          <w:rtl/>
        </w:rPr>
      </w:pPr>
      <w:r w:rsidRPr="008A2584">
        <w:rPr>
          <w:rFonts w:ascii="David" w:hAnsi="David" w:cs="David"/>
          <w:sz w:val="24"/>
          <w:szCs w:val="24"/>
          <w:rtl/>
        </w:rPr>
        <w:t>אנו מציעים ארבע</w:t>
      </w:r>
      <w:r w:rsidR="008B6423">
        <w:rPr>
          <w:rFonts w:ascii="David" w:hAnsi="David" w:cs="David" w:hint="cs"/>
          <w:sz w:val="24"/>
          <w:szCs w:val="24"/>
          <w:rtl/>
        </w:rPr>
        <w:t>ה הסברים</w:t>
      </w:r>
      <w:r w:rsidRPr="008A2584">
        <w:rPr>
          <w:rFonts w:ascii="David" w:hAnsi="David" w:cs="David"/>
          <w:sz w:val="24"/>
          <w:szCs w:val="24"/>
          <w:rtl/>
        </w:rPr>
        <w:t xml:space="preserve"> </w:t>
      </w:r>
      <w:r w:rsidR="004D4148">
        <w:rPr>
          <w:rFonts w:ascii="David" w:hAnsi="David" w:cs="David" w:hint="cs"/>
          <w:sz w:val="24"/>
          <w:szCs w:val="24"/>
          <w:rtl/>
        </w:rPr>
        <w:t>לשינוי בעמדות השופטים ולהבדל בין הפסיקות</w:t>
      </w:r>
      <w:r w:rsidR="004D4148" w:rsidRPr="008A2584">
        <w:rPr>
          <w:rFonts w:ascii="David" w:hAnsi="David" w:cs="David"/>
          <w:sz w:val="24"/>
          <w:szCs w:val="24"/>
          <w:rtl/>
        </w:rPr>
        <w:t xml:space="preserve"> </w:t>
      </w:r>
      <w:r w:rsidRPr="008A2584">
        <w:rPr>
          <w:rFonts w:ascii="David" w:hAnsi="David" w:cs="David"/>
          <w:sz w:val="24"/>
          <w:szCs w:val="24"/>
          <w:rtl/>
        </w:rPr>
        <w:t xml:space="preserve">– </w:t>
      </w:r>
      <w:r w:rsidR="008B6423">
        <w:rPr>
          <w:rFonts w:ascii="David" w:hAnsi="David" w:cs="David" w:hint="cs"/>
          <w:sz w:val="24"/>
          <w:szCs w:val="24"/>
          <w:rtl/>
        </w:rPr>
        <w:t>הסברים</w:t>
      </w:r>
      <w:r w:rsidRPr="008A2584">
        <w:rPr>
          <w:rFonts w:ascii="David" w:hAnsi="David" w:cs="David"/>
          <w:sz w:val="24"/>
          <w:szCs w:val="24"/>
          <w:rtl/>
        </w:rPr>
        <w:t xml:space="preserve"> אל</w:t>
      </w:r>
      <w:r w:rsidR="00353CB7">
        <w:rPr>
          <w:rFonts w:ascii="David" w:hAnsi="David" w:cs="David" w:hint="cs"/>
          <w:sz w:val="24"/>
          <w:szCs w:val="24"/>
          <w:rtl/>
        </w:rPr>
        <w:t>ה</w:t>
      </w:r>
      <w:r w:rsidRPr="008A2584">
        <w:rPr>
          <w:rFonts w:ascii="David" w:hAnsi="David" w:cs="David"/>
          <w:sz w:val="24"/>
          <w:szCs w:val="24"/>
          <w:rtl/>
        </w:rPr>
        <w:t xml:space="preserve"> ה</w:t>
      </w:r>
      <w:r w:rsidR="00D93930">
        <w:rPr>
          <w:rFonts w:ascii="David" w:hAnsi="David" w:cs="David" w:hint="cs"/>
          <w:sz w:val="24"/>
          <w:szCs w:val="24"/>
          <w:rtl/>
        </w:rPr>
        <w:t>ם</w:t>
      </w:r>
      <w:r w:rsidRPr="008A2584">
        <w:rPr>
          <w:rFonts w:ascii="David" w:hAnsi="David" w:cs="David"/>
          <w:sz w:val="24"/>
          <w:szCs w:val="24"/>
          <w:rtl/>
        </w:rPr>
        <w:t xml:space="preserve"> </w:t>
      </w:r>
      <w:r w:rsidR="008B6423">
        <w:rPr>
          <w:rFonts w:ascii="David" w:hAnsi="David" w:cs="David" w:hint="cs"/>
          <w:sz w:val="24"/>
          <w:szCs w:val="24"/>
          <w:rtl/>
        </w:rPr>
        <w:t xml:space="preserve">חלופיים </w:t>
      </w:r>
      <w:r w:rsidRPr="008A2584">
        <w:rPr>
          <w:rFonts w:ascii="David" w:hAnsi="David" w:cs="David"/>
          <w:sz w:val="24"/>
          <w:szCs w:val="24"/>
          <w:rtl/>
        </w:rPr>
        <w:t>או מצטבר</w:t>
      </w:r>
      <w:r w:rsidR="008B6423">
        <w:rPr>
          <w:rFonts w:ascii="David" w:hAnsi="David" w:cs="David" w:hint="cs"/>
          <w:sz w:val="24"/>
          <w:szCs w:val="24"/>
          <w:rtl/>
        </w:rPr>
        <w:t>ים</w:t>
      </w:r>
      <w:r w:rsidRPr="008A2584">
        <w:rPr>
          <w:rFonts w:ascii="David" w:hAnsi="David" w:cs="David"/>
          <w:sz w:val="24"/>
          <w:szCs w:val="24"/>
          <w:rtl/>
        </w:rPr>
        <w:t>, וכל אח</w:t>
      </w:r>
      <w:r w:rsidR="008B6423">
        <w:rPr>
          <w:rFonts w:ascii="David" w:hAnsi="David" w:cs="David" w:hint="cs"/>
          <w:sz w:val="24"/>
          <w:szCs w:val="24"/>
          <w:rtl/>
        </w:rPr>
        <w:t>ד</w:t>
      </w:r>
      <w:r w:rsidRPr="008A2584">
        <w:rPr>
          <w:rFonts w:ascii="David" w:hAnsi="David" w:cs="David"/>
          <w:sz w:val="24"/>
          <w:szCs w:val="24"/>
          <w:rtl/>
        </w:rPr>
        <w:t xml:space="preserve"> מה</w:t>
      </w:r>
      <w:r w:rsidR="008B6423">
        <w:rPr>
          <w:rFonts w:ascii="David" w:hAnsi="David" w:cs="David" w:hint="cs"/>
          <w:sz w:val="24"/>
          <w:szCs w:val="24"/>
          <w:rtl/>
        </w:rPr>
        <w:t>ם</w:t>
      </w:r>
      <w:r w:rsidRPr="008A2584">
        <w:rPr>
          <w:rFonts w:ascii="David" w:hAnsi="David" w:cs="David"/>
          <w:sz w:val="24"/>
          <w:szCs w:val="24"/>
          <w:rtl/>
        </w:rPr>
        <w:t xml:space="preserve"> משלים </w:t>
      </w:r>
      <w:r w:rsidR="0018224B">
        <w:rPr>
          <w:rFonts w:ascii="David" w:hAnsi="David" w:cs="David" w:hint="cs"/>
          <w:sz w:val="24"/>
          <w:szCs w:val="24"/>
          <w:rtl/>
        </w:rPr>
        <w:t>את השני</w:t>
      </w:r>
      <w:r w:rsidRPr="008A2584">
        <w:rPr>
          <w:rFonts w:ascii="David" w:hAnsi="David" w:cs="David"/>
          <w:sz w:val="24"/>
          <w:szCs w:val="24"/>
          <w:rtl/>
        </w:rPr>
        <w:t>, הגם שה</w:t>
      </w:r>
      <w:r w:rsidR="0018224B">
        <w:rPr>
          <w:rFonts w:ascii="David" w:hAnsi="David" w:cs="David" w:hint="cs"/>
          <w:sz w:val="24"/>
          <w:szCs w:val="24"/>
          <w:rtl/>
        </w:rPr>
        <w:t>הסבר ה</w:t>
      </w:r>
      <w:r w:rsidRPr="008A2584">
        <w:rPr>
          <w:rFonts w:ascii="David" w:hAnsi="David" w:cs="David"/>
          <w:sz w:val="24"/>
          <w:szCs w:val="24"/>
          <w:rtl/>
        </w:rPr>
        <w:t>רביעי ה</w:t>
      </w:r>
      <w:r w:rsidR="0018224B">
        <w:rPr>
          <w:rFonts w:ascii="David" w:hAnsi="David" w:cs="David" w:hint="cs"/>
          <w:sz w:val="24"/>
          <w:szCs w:val="24"/>
          <w:rtl/>
        </w:rPr>
        <w:t>ו</w:t>
      </w:r>
      <w:r w:rsidRPr="008A2584">
        <w:rPr>
          <w:rFonts w:ascii="David" w:hAnsi="David" w:cs="David"/>
          <w:sz w:val="24"/>
          <w:szCs w:val="24"/>
          <w:rtl/>
        </w:rPr>
        <w:t xml:space="preserve">א הראוי ביותר לטעמנו. </w:t>
      </w:r>
    </w:p>
    <w:p w14:paraId="5AACC0D9" w14:textId="05ACAA5D" w:rsidR="00834334" w:rsidRDefault="004D4148" w:rsidP="001E7D0E">
      <w:pPr>
        <w:spacing w:after="0" w:line="360" w:lineRule="auto"/>
        <w:ind w:firstLine="720"/>
        <w:jc w:val="both"/>
        <w:rPr>
          <w:rFonts w:ascii="David" w:hAnsi="David" w:cs="David"/>
          <w:sz w:val="24"/>
          <w:szCs w:val="24"/>
          <w:rtl/>
        </w:rPr>
      </w:pPr>
      <w:r>
        <w:rPr>
          <w:rFonts w:ascii="David" w:hAnsi="David" w:cs="David" w:hint="cs"/>
          <w:sz w:val="24"/>
          <w:szCs w:val="24"/>
          <w:rtl/>
        </w:rPr>
        <w:t>ה</w:t>
      </w:r>
      <w:r w:rsidR="0018224B">
        <w:rPr>
          <w:rFonts w:ascii="David" w:hAnsi="David" w:cs="David" w:hint="cs"/>
          <w:sz w:val="24"/>
          <w:szCs w:val="24"/>
          <w:rtl/>
        </w:rPr>
        <w:t xml:space="preserve">הסבר </w:t>
      </w:r>
      <w:r>
        <w:rPr>
          <w:rFonts w:ascii="David" w:hAnsi="David" w:cs="David" w:hint="cs"/>
          <w:sz w:val="24"/>
          <w:szCs w:val="24"/>
          <w:rtl/>
        </w:rPr>
        <w:t>ה</w:t>
      </w:r>
      <w:r w:rsidR="00562854" w:rsidRPr="008A2584">
        <w:rPr>
          <w:rFonts w:ascii="David" w:hAnsi="David" w:cs="David"/>
          <w:sz w:val="24"/>
          <w:szCs w:val="24"/>
          <w:rtl/>
        </w:rPr>
        <w:t>ראשו</w:t>
      </w:r>
      <w:r w:rsidR="0018224B">
        <w:rPr>
          <w:rFonts w:ascii="David" w:hAnsi="David" w:cs="David" w:hint="cs"/>
          <w:sz w:val="24"/>
          <w:szCs w:val="24"/>
          <w:rtl/>
        </w:rPr>
        <w:t>ן</w:t>
      </w:r>
      <w:r w:rsidR="00562854" w:rsidRPr="008A2584">
        <w:rPr>
          <w:rFonts w:ascii="David" w:hAnsi="David" w:cs="David"/>
          <w:sz w:val="24"/>
          <w:szCs w:val="24"/>
          <w:rtl/>
        </w:rPr>
        <w:t xml:space="preserve"> </w:t>
      </w:r>
      <w:r w:rsidR="00353CB7">
        <w:rPr>
          <w:rFonts w:ascii="David" w:hAnsi="David" w:cs="David" w:hint="cs"/>
          <w:sz w:val="24"/>
          <w:szCs w:val="24"/>
          <w:rtl/>
        </w:rPr>
        <w:t>ה</w:t>
      </w:r>
      <w:r w:rsidR="0018224B">
        <w:rPr>
          <w:rFonts w:ascii="David" w:hAnsi="David" w:cs="David" w:hint="cs"/>
          <w:sz w:val="24"/>
          <w:szCs w:val="24"/>
          <w:rtl/>
        </w:rPr>
        <w:t>ו</w:t>
      </w:r>
      <w:r w:rsidR="00353CB7">
        <w:rPr>
          <w:rFonts w:ascii="David" w:hAnsi="David" w:cs="David" w:hint="cs"/>
          <w:sz w:val="24"/>
          <w:szCs w:val="24"/>
          <w:rtl/>
        </w:rPr>
        <w:t>א</w:t>
      </w:r>
      <w:r w:rsidR="00353CB7" w:rsidRPr="008A2584">
        <w:rPr>
          <w:rFonts w:ascii="David" w:hAnsi="David" w:cs="David"/>
          <w:sz w:val="24"/>
          <w:szCs w:val="24"/>
          <w:rtl/>
        </w:rPr>
        <w:t xml:space="preserve"> </w:t>
      </w:r>
      <w:r w:rsidR="00787D03">
        <w:rPr>
          <w:rFonts w:ascii="David" w:hAnsi="David" w:cs="David" w:hint="cs"/>
          <w:sz w:val="24"/>
          <w:szCs w:val="24"/>
          <w:rtl/>
        </w:rPr>
        <w:t>שבג"ץ חוק הלאום הנו אך שלב התפתחותי נוסף של דוקטרינה שנוצרה בבג"ץ חוק הלאום</w:t>
      </w:r>
      <w:r w:rsidR="00562854" w:rsidRPr="008A2584">
        <w:rPr>
          <w:rFonts w:ascii="David" w:hAnsi="David" w:cs="David"/>
          <w:sz w:val="24"/>
          <w:szCs w:val="24"/>
          <w:rtl/>
        </w:rPr>
        <w:t>. על פי</w:t>
      </w:r>
      <w:r w:rsidR="00787D03">
        <w:rPr>
          <w:rFonts w:ascii="David" w:hAnsi="David" w:cs="David" w:hint="cs"/>
          <w:sz w:val="24"/>
          <w:szCs w:val="24"/>
          <w:rtl/>
        </w:rPr>
        <w:t xml:space="preserve"> גיש</w:t>
      </w:r>
      <w:r>
        <w:rPr>
          <w:rFonts w:ascii="David" w:hAnsi="David" w:cs="David" w:hint="cs"/>
          <w:sz w:val="24"/>
          <w:szCs w:val="24"/>
          <w:rtl/>
        </w:rPr>
        <w:t>ה</w:t>
      </w:r>
      <w:r w:rsidR="00787D03">
        <w:rPr>
          <w:rFonts w:ascii="David" w:hAnsi="David" w:cs="David" w:hint="cs"/>
          <w:sz w:val="24"/>
          <w:szCs w:val="24"/>
          <w:rtl/>
        </w:rPr>
        <w:t xml:space="preserve"> זו</w:t>
      </w:r>
      <w:r w:rsidR="00562854" w:rsidRPr="008A2584">
        <w:rPr>
          <w:rFonts w:ascii="David" w:hAnsi="David" w:cs="David"/>
          <w:sz w:val="24"/>
          <w:szCs w:val="24"/>
          <w:rtl/>
        </w:rPr>
        <w:t>, בדומה לתהליכים חוקתיים קודמים, שבהם בית המשפט נקט סעד מעשי רק לאחר שביסס את סמכותו העקרונית בפסיקות קודמות, גם במקרה הזה,</w:t>
      </w:r>
      <w:r w:rsidR="00A41728">
        <w:rPr>
          <w:rFonts w:ascii="David" w:hAnsi="David" w:cs="David"/>
          <w:sz w:val="24"/>
          <w:szCs w:val="24"/>
          <w:rtl/>
        </w:rPr>
        <w:t xml:space="preserve"> </w:t>
      </w:r>
      <w:r w:rsidR="00562854" w:rsidRPr="008A2584">
        <w:rPr>
          <w:rFonts w:ascii="David" w:hAnsi="David" w:cs="David"/>
          <w:sz w:val="24"/>
          <w:szCs w:val="24"/>
          <w:rtl/>
        </w:rPr>
        <w:t>הדין החוקתי מתפתח בהדרגה –</w:t>
      </w:r>
      <w:r>
        <w:rPr>
          <w:rFonts w:ascii="David" w:hAnsi="David" w:cs="David" w:hint="cs"/>
          <w:sz w:val="24"/>
          <w:szCs w:val="24"/>
          <w:rtl/>
        </w:rPr>
        <w:t xml:space="preserve"> </w:t>
      </w:r>
      <w:r w:rsidR="00562854" w:rsidRPr="008A2584">
        <w:rPr>
          <w:rFonts w:ascii="David" w:hAnsi="David" w:cs="David"/>
          <w:sz w:val="24"/>
          <w:szCs w:val="24"/>
          <w:rtl/>
        </w:rPr>
        <w:t>בפסק הדין המוקדם שעסק בחוק הלאום הסתפק</w:t>
      </w:r>
      <w:r>
        <w:rPr>
          <w:rFonts w:ascii="David" w:hAnsi="David" w:cs="David" w:hint="cs"/>
          <w:sz w:val="24"/>
          <w:szCs w:val="24"/>
          <w:rtl/>
        </w:rPr>
        <w:t xml:space="preserve"> בית המשפט</w:t>
      </w:r>
      <w:r w:rsidR="00562854" w:rsidRPr="008A2584">
        <w:rPr>
          <w:rFonts w:ascii="David" w:hAnsi="David" w:cs="David"/>
          <w:sz w:val="24"/>
          <w:szCs w:val="24"/>
          <w:rtl/>
        </w:rPr>
        <w:t xml:space="preserve"> באזהרה ובהצבת העמדה העקרונית בדבר האפשרות לבטל חוק יסוד, ובשלב שני, בבג"ץ הסבירות, </w:t>
      </w:r>
      <w:r>
        <w:rPr>
          <w:rFonts w:ascii="David" w:hAnsi="David" w:cs="David" w:hint="cs"/>
          <w:sz w:val="24"/>
          <w:szCs w:val="24"/>
          <w:rtl/>
        </w:rPr>
        <w:t xml:space="preserve">הוא </w:t>
      </w:r>
      <w:r w:rsidR="00562854" w:rsidRPr="008A2584">
        <w:rPr>
          <w:rFonts w:ascii="David" w:hAnsi="David" w:cs="David"/>
          <w:sz w:val="24"/>
          <w:szCs w:val="24"/>
          <w:rtl/>
        </w:rPr>
        <w:t>בחר לממש את האפשרות העקרונית שהוצבה בפסיקה המוקדמת.</w:t>
      </w:r>
      <w:r w:rsidR="00A41728">
        <w:rPr>
          <w:rFonts w:ascii="David" w:hAnsi="David" w:cs="David"/>
          <w:sz w:val="24"/>
          <w:szCs w:val="24"/>
          <w:rtl/>
        </w:rPr>
        <w:t xml:space="preserve"> </w:t>
      </w:r>
    </w:p>
    <w:p w14:paraId="74CCB3E7" w14:textId="538B7EAA" w:rsidR="008B6423" w:rsidRDefault="0018224B" w:rsidP="001E7D0E">
      <w:pPr>
        <w:spacing w:after="0" w:line="360" w:lineRule="auto"/>
        <w:ind w:firstLine="720"/>
        <w:jc w:val="both"/>
        <w:rPr>
          <w:rFonts w:ascii="David" w:hAnsi="David" w:cs="David"/>
          <w:sz w:val="24"/>
          <w:szCs w:val="24"/>
          <w:rtl/>
        </w:rPr>
      </w:pPr>
      <w:r>
        <w:rPr>
          <w:rFonts w:ascii="David" w:hAnsi="David" w:cs="David" w:hint="cs"/>
          <w:sz w:val="24"/>
          <w:szCs w:val="24"/>
          <w:rtl/>
        </w:rPr>
        <w:t>הסבר</w:t>
      </w:r>
      <w:r w:rsidR="00562854" w:rsidRPr="008A2584">
        <w:rPr>
          <w:rFonts w:ascii="David" w:hAnsi="David" w:cs="David"/>
          <w:sz w:val="24"/>
          <w:szCs w:val="24"/>
          <w:rtl/>
        </w:rPr>
        <w:t xml:space="preserve"> </w:t>
      </w:r>
      <w:r w:rsidR="00562854" w:rsidRPr="004D4148">
        <w:rPr>
          <w:rFonts w:ascii="David" w:hAnsi="David" w:cs="David"/>
          <w:sz w:val="24"/>
          <w:szCs w:val="24"/>
          <w:rtl/>
        </w:rPr>
        <w:t>שני</w:t>
      </w:r>
      <w:r w:rsidR="00562854" w:rsidRPr="008A2584">
        <w:rPr>
          <w:rFonts w:ascii="David" w:hAnsi="David" w:cs="David"/>
          <w:sz w:val="24"/>
          <w:szCs w:val="24"/>
          <w:rtl/>
        </w:rPr>
        <w:t xml:space="preserve">, ביקורתי יותר, </w:t>
      </w:r>
      <w:r>
        <w:rPr>
          <w:rFonts w:ascii="David" w:hAnsi="David" w:cs="David" w:hint="cs"/>
          <w:sz w:val="24"/>
          <w:szCs w:val="24"/>
          <w:rtl/>
        </w:rPr>
        <w:t>הוא</w:t>
      </w:r>
      <w:r w:rsidRPr="008A2584">
        <w:rPr>
          <w:rFonts w:ascii="David" w:hAnsi="David" w:cs="David"/>
          <w:sz w:val="24"/>
          <w:szCs w:val="24"/>
          <w:rtl/>
        </w:rPr>
        <w:t xml:space="preserve"> </w:t>
      </w:r>
      <w:r w:rsidR="00562854" w:rsidRPr="008A2584">
        <w:rPr>
          <w:rFonts w:ascii="David" w:hAnsi="David" w:cs="David"/>
          <w:sz w:val="24"/>
          <w:szCs w:val="24"/>
          <w:rtl/>
        </w:rPr>
        <w:t xml:space="preserve">שבג"ץ </w:t>
      </w:r>
      <w:r w:rsidR="00787D03">
        <w:rPr>
          <w:rFonts w:ascii="David" w:hAnsi="David" w:cs="David" w:hint="cs"/>
          <w:sz w:val="24"/>
          <w:szCs w:val="24"/>
          <w:rtl/>
        </w:rPr>
        <w:t>נקט בצעד חריף יותר ב</w:t>
      </w:r>
      <w:r w:rsidR="00834334">
        <w:rPr>
          <w:rFonts w:ascii="David" w:hAnsi="David" w:cs="David" w:hint="cs"/>
          <w:sz w:val="24"/>
          <w:szCs w:val="24"/>
          <w:rtl/>
        </w:rPr>
        <w:t xml:space="preserve">בג"ץ הסבירות מאשר בבג"ץ </w:t>
      </w:r>
      <w:r>
        <w:rPr>
          <w:rFonts w:ascii="David" w:hAnsi="David" w:cs="David" w:hint="cs"/>
          <w:sz w:val="24"/>
          <w:szCs w:val="24"/>
          <w:rtl/>
        </w:rPr>
        <w:t>ח</w:t>
      </w:r>
      <w:r w:rsidR="00834334">
        <w:rPr>
          <w:rFonts w:ascii="David" w:hAnsi="David" w:cs="David" w:hint="cs"/>
          <w:sz w:val="24"/>
          <w:szCs w:val="24"/>
          <w:rtl/>
        </w:rPr>
        <w:t>וק הלאום משום שרגישותו ל</w:t>
      </w:r>
      <w:r>
        <w:rPr>
          <w:rFonts w:ascii="David" w:hAnsi="David" w:cs="David" w:hint="cs"/>
          <w:sz w:val="24"/>
          <w:szCs w:val="24"/>
          <w:rtl/>
        </w:rPr>
        <w:t>פגיעה ב</w:t>
      </w:r>
      <w:r w:rsidR="00834334">
        <w:rPr>
          <w:rFonts w:ascii="David" w:hAnsi="David" w:cs="David" w:hint="cs"/>
          <w:sz w:val="24"/>
          <w:szCs w:val="24"/>
          <w:rtl/>
        </w:rPr>
        <w:t xml:space="preserve">כוחו הינה גבוהה מרגישותו </w:t>
      </w:r>
      <w:r w:rsidR="00562854" w:rsidRPr="008A2584">
        <w:rPr>
          <w:rFonts w:ascii="David" w:hAnsi="David" w:cs="David"/>
          <w:sz w:val="24"/>
          <w:szCs w:val="24"/>
          <w:rtl/>
        </w:rPr>
        <w:t xml:space="preserve">לפגיעה במעמדם ובזכויותיהם של המיעוטים. על פי גרסה אוהדת יותר של </w:t>
      </w:r>
      <w:r>
        <w:rPr>
          <w:rFonts w:ascii="David" w:hAnsi="David" w:cs="David" w:hint="cs"/>
          <w:sz w:val="24"/>
          <w:szCs w:val="24"/>
          <w:rtl/>
        </w:rPr>
        <w:t>הסבר</w:t>
      </w:r>
      <w:r w:rsidR="00562854" w:rsidRPr="008A2584">
        <w:rPr>
          <w:rFonts w:ascii="David" w:hAnsi="David" w:cs="David"/>
          <w:sz w:val="24"/>
          <w:szCs w:val="24"/>
          <w:rtl/>
        </w:rPr>
        <w:t xml:space="preserve"> ז</w:t>
      </w:r>
      <w:r>
        <w:rPr>
          <w:rFonts w:ascii="David" w:hAnsi="David" w:cs="David" w:hint="cs"/>
          <w:sz w:val="24"/>
          <w:szCs w:val="24"/>
          <w:rtl/>
        </w:rPr>
        <w:t>ה</w:t>
      </w:r>
      <w:r w:rsidR="00562854" w:rsidRPr="008A2584">
        <w:rPr>
          <w:rFonts w:ascii="David" w:hAnsi="David" w:cs="David"/>
          <w:sz w:val="24"/>
          <w:szCs w:val="24"/>
          <w:rtl/>
        </w:rPr>
        <w:t xml:space="preserve">, </w:t>
      </w:r>
      <w:r w:rsidR="00834334">
        <w:rPr>
          <w:rFonts w:ascii="David" w:hAnsi="David" w:cs="David" w:hint="cs"/>
          <w:sz w:val="24"/>
          <w:szCs w:val="24"/>
          <w:rtl/>
        </w:rPr>
        <w:t>אכן</w:t>
      </w:r>
      <w:r w:rsidR="00562854" w:rsidRPr="008A2584">
        <w:rPr>
          <w:rFonts w:ascii="David" w:hAnsi="David" w:cs="David"/>
          <w:sz w:val="24"/>
          <w:szCs w:val="24"/>
          <w:rtl/>
        </w:rPr>
        <w:t xml:space="preserve"> ראוי שבג"ץ ישמור באופן נחוש על כוחו שכן </w:t>
      </w:r>
      <w:r w:rsidR="004D4148">
        <w:rPr>
          <w:rFonts w:ascii="David" w:hAnsi="David" w:cs="David" w:hint="cs"/>
          <w:sz w:val="24"/>
          <w:szCs w:val="24"/>
          <w:rtl/>
        </w:rPr>
        <w:t>בלעדיו</w:t>
      </w:r>
      <w:r w:rsidR="00562854" w:rsidRPr="008A2584">
        <w:rPr>
          <w:rFonts w:ascii="David" w:hAnsi="David" w:cs="David"/>
          <w:sz w:val="24"/>
          <w:szCs w:val="24"/>
          <w:rtl/>
        </w:rPr>
        <w:t xml:space="preserve"> לא יוכל לבצע את שאר תפקידיו, ובכלל זה הגנה על זכויות מיעוטים.</w:t>
      </w:r>
      <w:r w:rsidR="00A41728">
        <w:rPr>
          <w:rFonts w:ascii="David" w:hAnsi="David" w:cs="David"/>
          <w:sz w:val="24"/>
          <w:szCs w:val="24"/>
          <w:rtl/>
        </w:rPr>
        <w:t xml:space="preserve"> </w:t>
      </w:r>
    </w:p>
    <w:p w14:paraId="6973CEBE" w14:textId="2F7D88D2" w:rsidR="008B6423" w:rsidRDefault="004D4148" w:rsidP="001E7D0E">
      <w:pPr>
        <w:spacing w:after="0" w:line="360" w:lineRule="auto"/>
        <w:ind w:firstLine="720"/>
        <w:jc w:val="both"/>
        <w:rPr>
          <w:rFonts w:ascii="David" w:hAnsi="David" w:cs="David"/>
          <w:sz w:val="24"/>
          <w:szCs w:val="24"/>
          <w:rtl/>
        </w:rPr>
      </w:pPr>
      <w:r>
        <w:rPr>
          <w:rFonts w:ascii="David" w:hAnsi="David" w:cs="David" w:hint="cs"/>
          <w:sz w:val="24"/>
          <w:szCs w:val="24"/>
          <w:rtl/>
        </w:rPr>
        <w:t>ה</w:t>
      </w:r>
      <w:r w:rsidR="0018224B">
        <w:rPr>
          <w:rFonts w:ascii="David" w:hAnsi="David" w:cs="David" w:hint="cs"/>
          <w:sz w:val="24"/>
          <w:szCs w:val="24"/>
          <w:rtl/>
        </w:rPr>
        <w:t>הסבר</w:t>
      </w:r>
      <w:r w:rsidR="00562854" w:rsidRPr="004D4148">
        <w:rPr>
          <w:rFonts w:ascii="David" w:hAnsi="David" w:cs="David"/>
          <w:sz w:val="24"/>
          <w:szCs w:val="24"/>
          <w:rtl/>
        </w:rPr>
        <w:t xml:space="preserve"> </w:t>
      </w:r>
      <w:r>
        <w:rPr>
          <w:rFonts w:ascii="David" w:hAnsi="David" w:cs="David" w:hint="cs"/>
          <w:sz w:val="24"/>
          <w:szCs w:val="24"/>
          <w:rtl/>
        </w:rPr>
        <w:t>ה</w:t>
      </w:r>
      <w:r w:rsidR="00562854" w:rsidRPr="004D4148">
        <w:rPr>
          <w:rFonts w:ascii="David" w:hAnsi="David" w:cs="David"/>
          <w:sz w:val="24"/>
          <w:szCs w:val="24"/>
          <w:rtl/>
        </w:rPr>
        <w:t>שלישי</w:t>
      </w:r>
      <w:r w:rsidR="00562854" w:rsidRPr="008A2584">
        <w:rPr>
          <w:rFonts w:ascii="David" w:hAnsi="David" w:cs="David"/>
          <w:sz w:val="24"/>
          <w:szCs w:val="24"/>
          <w:rtl/>
        </w:rPr>
        <w:t xml:space="preserve"> מעוג</w:t>
      </w:r>
      <w:r w:rsidR="0018224B">
        <w:rPr>
          <w:rFonts w:ascii="David" w:hAnsi="David" w:cs="David" w:hint="cs"/>
          <w:sz w:val="24"/>
          <w:szCs w:val="24"/>
          <w:rtl/>
        </w:rPr>
        <w:t>ן</w:t>
      </w:r>
      <w:r w:rsidR="00562854" w:rsidRPr="008A2584">
        <w:rPr>
          <w:rFonts w:ascii="David" w:hAnsi="David" w:cs="David"/>
          <w:sz w:val="24"/>
          <w:szCs w:val="24"/>
          <w:rtl/>
        </w:rPr>
        <w:t xml:space="preserve"> בהיבטים הסוציולוגי</w:t>
      </w:r>
      <w:r w:rsidR="00353CB7">
        <w:rPr>
          <w:rFonts w:ascii="David" w:hAnsi="David" w:cs="David" w:hint="cs"/>
          <w:sz w:val="24"/>
          <w:szCs w:val="24"/>
          <w:rtl/>
        </w:rPr>
        <w:t>י</w:t>
      </w:r>
      <w:r w:rsidR="00562854" w:rsidRPr="008A2584">
        <w:rPr>
          <w:rFonts w:ascii="David" w:hAnsi="David" w:cs="David"/>
          <w:sz w:val="24"/>
          <w:szCs w:val="24"/>
          <w:rtl/>
        </w:rPr>
        <w:t>ם ובשיקולים אסטרטגי</w:t>
      </w:r>
      <w:r w:rsidR="00353CB7">
        <w:rPr>
          <w:rFonts w:ascii="David" w:hAnsi="David" w:cs="David" w:hint="cs"/>
          <w:sz w:val="24"/>
          <w:szCs w:val="24"/>
          <w:rtl/>
        </w:rPr>
        <w:t>י</w:t>
      </w:r>
      <w:r w:rsidR="00562854" w:rsidRPr="008A2584">
        <w:rPr>
          <w:rFonts w:ascii="David" w:hAnsi="David" w:cs="David"/>
          <w:sz w:val="24"/>
          <w:szCs w:val="24"/>
          <w:rtl/>
        </w:rPr>
        <w:t xml:space="preserve">ם הקשורים בלגיטימציה חברתית ובחשש מפני תגובות נגד. לפי </w:t>
      </w:r>
      <w:r w:rsidR="008B6423">
        <w:rPr>
          <w:rFonts w:ascii="David" w:hAnsi="David" w:cs="David" w:hint="cs"/>
          <w:sz w:val="24"/>
          <w:szCs w:val="24"/>
          <w:rtl/>
        </w:rPr>
        <w:t xml:space="preserve">גישה </w:t>
      </w:r>
      <w:r w:rsidR="00562854" w:rsidRPr="008A2584">
        <w:rPr>
          <w:rFonts w:ascii="David" w:hAnsi="David" w:cs="David"/>
          <w:sz w:val="24"/>
          <w:szCs w:val="24"/>
          <w:rtl/>
        </w:rPr>
        <w:t xml:space="preserve">זו, השופטים המשתייכים ברובם לקבוצה </w:t>
      </w:r>
      <w:r w:rsidR="00562854" w:rsidRPr="004D4148">
        <w:rPr>
          <w:rFonts w:ascii="David" w:hAnsi="David" w:cs="David"/>
          <w:sz w:val="24"/>
          <w:szCs w:val="24"/>
          <w:rtl/>
        </w:rPr>
        <w:t>היהודית</w:t>
      </w:r>
      <w:r>
        <w:rPr>
          <w:rFonts w:ascii="David" w:hAnsi="David" w:cs="David" w:hint="cs"/>
          <w:sz w:val="24"/>
          <w:szCs w:val="24"/>
          <w:rtl/>
        </w:rPr>
        <w:t>-</w:t>
      </w:r>
      <w:r w:rsidR="00562854" w:rsidRPr="004D4148">
        <w:rPr>
          <w:rFonts w:ascii="David" w:hAnsi="David" w:cs="David"/>
          <w:sz w:val="24"/>
          <w:szCs w:val="24"/>
          <w:rtl/>
        </w:rPr>
        <w:t>ליברלית</w:t>
      </w:r>
      <w:r w:rsidR="00562854" w:rsidRPr="008A2584">
        <w:rPr>
          <w:rFonts w:ascii="David" w:hAnsi="David" w:cs="David"/>
          <w:sz w:val="24"/>
          <w:szCs w:val="24"/>
          <w:rtl/>
        </w:rPr>
        <w:t xml:space="preserve">, מזדהים באופן עקרוני עם הערכים הציוניים </w:t>
      </w:r>
      <w:r w:rsidR="00353CB7">
        <w:rPr>
          <w:rFonts w:ascii="David" w:hAnsi="David" w:cs="David" w:hint="cs"/>
          <w:sz w:val="24"/>
          <w:szCs w:val="24"/>
          <w:rtl/>
        </w:rPr>
        <w:t>ש</w:t>
      </w:r>
      <w:r w:rsidR="00562854" w:rsidRPr="008A2584">
        <w:rPr>
          <w:rFonts w:ascii="David" w:hAnsi="David" w:cs="David"/>
          <w:sz w:val="24"/>
          <w:szCs w:val="24"/>
          <w:rtl/>
        </w:rPr>
        <w:t xml:space="preserve">אותם ביקש חוק הלאום לקדם. בעיקר, </w:t>
      </w:r>
      <w:r w:rsidR="00834334">
        <w:rPr>
          <w:rFonts w:ascii="David" w:hAnsi="David" w:cs="David" w:hint="cs"/>
          <w:sz w:val="24"/>
          <w:szCs w:val="24"/>
          <w:rtl/>
        </w:rPr>
        <w:t xml:space="preserve">עם </w:t>
      </w:r>
      <w:r w:rsidR="00562854" w:rsidRPr="008A2584">
        <w:rPr>
          <w:rFonts w:ascii="David" w:hAnsi="David" w:cs="David"/>
          <w:sz w:val="24"/>
          <w:szCs w:val="24"/>
          <w:rtl/>
        </w:rPr>
        <w:t>היותה של ישראל מדינת הלאום של העם היהודי ו</w:t>
      </w:r>
      <w:r w:rsidR="00834334">
        <w:rPr>
          <w:rFonts w:ascii="David" w:hAnsi="David" w:cs="David" w:hint="cs"/>
          <w:sz w:val="24"/>
          <w:szCs w:val="24"/>
          <w:rtl/>
        </w:rPr>
        <w:t xml:space="preserve">עם הערך של </w:t>
      </w:r>
      <w:r w:rsidR="00562854" w:rsidRPr="008A2584">
        <w:rPr>
          <w:rFonts w:ascii="David" w:hAnsi="David" w:cs="David"/>
          <w:sz w:val="24"/>
          <w:szCs w:val="24"/>
          <w:rtl/>
        </w:rPr>
        <w:t xml:space="preserve">קידום התיישבות של יהודים. על כן, חרף </w:t>
      </w:r>
      <w:r w:rsidR="00562854" w:rsidRPr="00AA28C3">
        <w:rPr>
          <w:rFonts w:ascii="David" w:hAnsi="David" w:cs="David"/>
          <w:sz w:val="24"/>
          <w:szCs w:val="24"/>
          <w:rtl/>
        </w:rPr>
        <w:t xml:space="preserve">הסתייגותם </w:t>
      </w:r>
      <w:r w:rsidR="00353CB7" w:rsidRPr="00F85AB5">
        <w:rPr>
          <w:rFonts w:ascii="David" w:hAnsi="David" w:cs="David" w:hint="eastAsia"/>
          <w:sz w:val="24"/>
          <w:szCs w:val="24"/>
          <w:rtl/>
        </w:rPr>
        <w:t>מ</w:t>
      </w:r>
      <w:r w:rsidR="00562854" w:rsidRPr="00AA28C3">
        <w:rPr>
          <w:rFonts w:ascii="David" w:hAnsi="David" w:cs="David"/>
          <w:sz w:val="24"/>
          <w:szCs w:val="24"/>
          <w:rtl/>
        </w:rPr>
        <w:t xml:space="preserve">מרכיבים מסוימים </w:t>
      </w:r>
      <w:r w:rsidR="00AA28C3" w:rsidRPr="00F85AB5">
        <w:rPr>
          <w:rFonts w:ascii="David" w:hAnsi="David" w:cs="David" w:hint="eastAsia"/>
          <w:sz w:val="24"/>
          <w:szCs w:val="24"/>
          <w:rtl/>
        </w:rPr>
        <w:t>בחוק</w:t>
      </w:r>
      <w:r w:rsidR="00AA28C3" w:rsidRPr="00F85AB5">
        <w:rPr>
          <w:rFonts w:ascii="David" w:hAnsi="David" w:cs="David"/>
          <w:sz w:val="24"/>
          <w:szCs w:val="24"/>
          <w:rtl/>
        </w:rPr>
        <w:t xml:space="preserve"> </w:t>
      </w:r>
      <w:r w:rsidR="00AA28C3" w:rsidRPr="00F85AB5">
        <w:rPr>
          <w:rFonts w:ascii="David" w:hAnsi="David" w:cs="David" w:hint="eastAsia"/>
          <w:sz w:val="24"/>
          <w:szCs w:val="24"/>
          <w:rtl/>
        </w:rPr>
        <w:t>הלאום</w:t>
      </w:r>
      <w:r w:rsidR="00834334">
        <w:rPr>
          <w:rFonts w:ascii="David" w:hAnsi="David" w:cs="David" w:hint="cs"/>
          <w:sz w:val="24"/>
          <w:szCs w:val="24"/>
          <w:rtl/>
        </w:rPr>
        <w:t>,</w:t>
      </w:r>
      <w:r w:rsidR="00AA28C3" w:rsidRPr="00AA28C3">
        <w:rPr>
          <w:rFonts w:ascii="David" w:hAnsi="David" w:cs="David"/>
          <w:sz w:val="24"/>
          <w:szCs w:val="24"/>
          <w:rtl/>
        </w:rPr>
        <w:t xml:space="preserve"> </w:t>
      </w:r>
      <w:r w:rsidR="00562854" w:rsidRPr="00AA28C3">
        <w:rPr>
          <w:rFonts w:ascii="David" w:hAnsi="David" w:cs="David"/>
          <w:sz w:val="24"/>
          <w:szCs w:val="24"/>
          <w:rtl/>
        </w:rPr>
        <w:t>לא ראו בו שופטי</w:t>
      </w:r>
      <w:r w:rsidR="00562854" w:rsidRPr="008A2584">
        <w:rPr>
          <w:rFonts w:ascii="David" w:hAnsi="David" w:cs="David"/>
          <w:sz w:val="24"/>
          <w:szCs w:val="24"/>
          <w:rtl/>
        </w:rPr>
        <w:t xml:space="preserve"> בג"ץ איום על הדמוקרטיה הישראלית. לעומת זאת, הניסיון להחליש את הביקורת השיפוטית על פעילות הממשלה</w:t>
      </w:r>
      <w:r w:rsidR="00834334">
        <w:rPr>
          <w:rFonts w:ascii="David" w:hAnsi="David" w:cs="David" w:hint="cs"/>
          <w:sz w:val="24"/>
          <w:szCs w:val="24"/>
          <w:rtl/>
        </w:rPr>
        <w:t>,</w:t>
      </w:r>
      <w:r w:rsidR="00562854" w:rsidRPr="008A2584">
        <w:rPr>
          <w:rFonts w:ascii="David" w:hAnsi="David" w:cs="David"/>
          <w:sz w:val="24"/>
          <w:szCs w:val="24"/>
          <w:rtl/>
        </w:rPr>
        <w:t xml:space="preserve"> וייתכן שגם המהלכים שהוסכמו בהסכמים הקואליציוניים </w:t>
      </w:r>
      <w:r w:rsidR="00353CB7">
        <w:rPr>
          <w:rFonts w:ascii="David" w:hAnsi="David" w:cs="David" w:hint="cs"/>
          <w:sz w:val="24"/>
          <w:szCs w:val="24"/>
          <w:rtl/>
        </w:rPr>
        <w:t>ש</w:t>
      </w:r>
      <w:r w:rsidR="00AA28C3">
        <w:rPr>
          <w:rFonts w:ascii="David" w:hAnsi="David" w:cs="David" w:hint="cs"/>
          <w:sz w:val="24"/>
          <w:szCs w:val="24"/>
          <w:rtl/>
        </w:rPr>
        <w:t xml:space="preserve">הממשלה </w:t>
      </w:r>
      <w:r w:rsidR="00562854" w:rsidRPr="008A2584">
        <w:rPr>
          <w:rFonts w:ascii="David" w:hAnsi="David" w:cs="David"/>
          <w:sz w:val="24"/>
          <w:szCs w:val="24"/>
          <w:rtl/>
        </w:rPr>
        <w:t>ב</w:t>
      </w:r>
      <w:r w:rsidR="00353CB7">
        <w:rPr>
          <w:rFonts w:ascii="David" w:hAnsi="David" w:cs="David" w:hint="cs"/>
          <w:sz w:val="24"/>
          <w:szCs w:val="24"/>
          <w:rtl/>
        </w:rPr>
        <w:t>י</w:t>
      </w:r>
      <w:r w:rsidR="00562854" w:rsidRPr="008A2584">
        <w:rPr>
          <w:rFonts w:ascii="David" w:hAnsi="David" w:cs="David"/>
          <w:sz w:val="24"/>
          <w:szCs w:val="24"/>
          <w:rtl/>
        </w:rPr>
        <w:t xml:space="preserve">קשה לקדם לאחר </w:t>
      </w:r>
      <w:r w:rsidR="00834334">
        <w:rPr>
          <w:rFonts w:ascii="David" w:hAnsi="David" w:cs="David" w:hint="cs"/>
          <w:sz w:val="24"/>
          <w:szCs w:val="24"/>
          <w:rtl/>
        </w:rPr>
        <w:t>החלשת הביקורת השיפוטית</w:t>
      </w:r>
      <w:r w:rsidR="00562854" w:rsidRPr="008A2584">
        <w:rPr>
          <w:rFonts w:ascii="David" w:hAnsi="David" w:cs="David"/>
          <w:sz w:val="24"/>
          <w:szCs w:val="24"/>
          <w:rtl/>
        </w:rPr>
        <w:t>, נתפס</w:t>
      </w:r>
      <w:r w:rsidR="0055468D">
        <w:rPr>
          <w:rFonts w:ascii="David" w:hAnsi="David" w:cs="David" w:hint="cs"/>
          <w:sz w:val="24"/>
          <w:szCs w:val="24"/>
          <w:rtl/>
        </w:rPr>
        <w:t>ו</w:t>
      </w:r>
      <w:r w:rsidR="00562854" w:rsidRPr="008A2584">
        <w:rPr>
          <w:rFonts w:ascii="David" w:hAnsi="David" w:cs="David"/>
          <w:sz w:val="24"/>
          <w:szCs w:val="24"/>
          <w:rtl/>
        </w:rPr>
        <w:t xml:space="preserve"> בעיניהם כמהלך מסוכן עבור הדמוקרטיה. ניתוח דומה שם את הדגש</w:t>
      </w:r>
      <w:r w:rsidR="00834334">
        <w:rPr>
          <w:rFonts w:ascii="David" w:hAnsi="David" w:cs="David" w:hint="cs"/>
          <w:sz w:val="24"/>
          <w:szCs w:val="24"/>
          <w:rtl/>
        </w:rPr>
        <w:t>,</w:t>
      </w:r>
      <w:r w:rsidR="00562854" w:rsidRPr="008A2584">
        <w:rPr>
          <w:rFonts w:ascii="David" w:hAnsi="David" w:cs="David"/>
          <w:sz w:val="24"/>
          <w:szCs w:val="24"/>
          <w:rtl/>
        </w:rPr>
        <w:t xml:space="preserve"> לא רק על תפיסות העולם הערכיות של השופטים</w:t>
      </w:r>
      <w:r w:rsidR="00834334">
        <w:rPr>
          <w:rFonts w:ascii="David" w:hAnsi="David" w:cs="David" w:hint="cs"/>
          <w:sz w:val="24"/>
          <w:szCs w:val="24"/>
          <w:rtl/>
        </w:rPr>
        <w:t>,</w:t>
      </w:r>
      <w:r w:rsidR="00562854" w:rsidRPr="008A2584">
        <w:rPr>
          <w:rFonts w:ascii="David" w:hAnsi="David" w:cs="David"/>
          <w:sz w:val="24"/>
          <w:szCs w:val="24"/>
          <w:rtl/>
        </w:rPr>
        <w:t xml:space="preserve"> אלא </w:t>
      </w:r>
      <w:r w:rsidR="00834334">
        <w:rPr>
          <w:rFonts w:ascii="David" w:hAnsi="David" w:cs="David" w:hint="cs"/>
          <w:sz w:val="24"/>
          <w:szCs w:val="24"/>
          <w:rtl/>
        </w:rPr>
        <w:t xml:space="preserve">גם </w:t>
      </w:r>
      <w:r w:rsidR="00562854" w:rsidRPr="008A2584">
        <w:rPr>
          <w:rFonts w:ascii="David" w:hAnsi="David" w:cs="David"/>
          <w:sz w:val="24"/>
          <w:szCs w:val="24"/>
          <w:rtl/>
        </w:rPr>
        <w:t>על התאמת פסיקותיהם לעמדות הציבור. על פי הסבר זה</w:t>
      </w:r>
      <w:r w:rsidR="00AA28C3">
        <w:rPr>
          <w:rFonts w:ascii="David" w:hAnsi="David" w:cs="David" w:hint="cs"/>
          <w:sz w:val="24"/>
          <w:szCs w:val="24"/>
          <w:rtl/>
        </w:rPr>
        <w:t>,</w:t>
      </w:r>
      <w:r w:rsidR="00562854" w:rsidRPr="008A2584">
        <w:rPr>
          <w:rFonts w:ascii="David" w:hAnsi="David" w:cs="David"/>
          <w:sz w:val="24"/>
          <w:szCs w:val="24"/>
          <w:rtl/>
        </w:rPr>
        <w:t xml:space="preserve"> ההתערבות בחוק הלאום הייתה ממקמת את בג"ץ מחוץ לקונצנזוס הציבורי וגוררת תגובת נגד רחבה. לעומת זאת, התערבות בחוק לביטול הסבירות זוכה לאהדה רבה יותר בציבור הישראלי בכללותו ובוודאי בציבור </w:t>
      </w:r>
      <w:r w:rsidR="00562854" w:rsidRPr="00AA28C3">
        <w:rPr>
          <w:rFonts w:ascii="David" w:hAnsi="David" w:cs="David"/>
          <w:sz w:val="24"/>
          <w:szCs w:val="24"/>
          <w:rtl/>
        </w:rPr>
        <w:t>היהודי-ליברלי</w:t>
      </w:r>
      <w:r w:rsidR="00834334">
        <w:rPr>
          <w:rFonts w:ascii="David" w:hAnsi="David" w:cs="David" w:hint="cs"/>
          <w:sz w:val="24"/>
          <w:szCs w:val="24"/>
          <w:rtl/>
        </w:rPr>
        <w:t>,</w:t>
      </w:r>
      <w:r w:rsidR="00562854" w:rsidRPr="008A2584">
        <w:rPr>
          <w:rFonts w:ascii="David" w:hAnsi="David" w:cs="David"/>
          <w:sz w:val="24"/>
          <w:szCs w:val="24"/>
          <w:rtl/>
        </w:rPr>
        <w:t xml:space="preserve"> ששופטי הרוב חשים אליו קרבה רעיונית, ועל אחת כמה וכמה בתקופת השינויים המשטריים שיזמה הממשלה. </w:t>
      </w:r>
    </w:p>
    <w:p w14:paraId="7218EFF0" w14:textId="572771F8" w:rsidR="00562854" w:rsidRPr="008A2584" w:rsidRDefault="00562854" w:rsidP="001E7D0E">
      <w:pPr>
        <w:spacing w:after="0" w:line="360" w:lineRule="auto"/>
        <w:ind w:firstLine="720"/>
        <w:jc w:val="both"/>
        <w:rPr>
          <w:rFonts w:ascii="David" w:hAnsi="David" w:cs="David"/>
          <w:sz w:val="24"/>
          <w:szCs w:val="24"/>
          <w:rtl/>
        </w:rPr>
      </w:pPr>
      <w:r w:rsidRPr="008A2584">
        <w:rPr>
          <w:rFonts w:ascii="David" w:hAnsi="David" w:cs="David"/>
          <w:sz w:val="24"/>
          <w:szCs w:val="24"/>
          <w:rtl/>
        </w:rPr>
        <w:lastRenderedPageBreak/>
        <w:t>על פי ה</w:t>
      </w:r>
      <w:r w:rsidR="0018224B">
        <w:rPr>
          <w:rFonts w:ascii="David" w:hAnsi="David" w:cs="David" w:hint="cs"/>
          <w:sz w:val="24"/>
          <w:szCs w:val="24"/>
          <w:rtl/>
        </w:rPr>
        <w:t xml:space="preserve">הסבר </w:t>
      </w:r>
      <w:r w:rsidRPr="00AA28C3">
        <w:rPr>
          <w:rFonts w:ascii="David" w:hAnsi="David" w:cs="David"/>
          <w:sz w:val="24"/>
          <w:szCs w:val="24"/>
          <w:rtl/>
        </w:rPr>
        <w:t>הרביעי</w:t>
      </w:r>
      <w:r w:rsidRPr="008A2584">
        <w:rPr>
          <w:rFonts w:ascii="David" w:hAnsi="David" w:cs="David"/>
          <w:sz w:val="24"/>
          <w:szCs w:val="24"/>
          <w:rtl/>
        </w:rPr>
        <w:t xml:space="preserve"> והאחרו</w:t>
      </w:r>
      <w:r w:rsidR="0018224B">
        <w:rPr>
          <w:rFonts w:ascii="David" w:hAnsi="David" w:cs="David" w:hint="cs"/>
          <w:sz w:val="24"/>
          <w:szCs w:val="24"/>
          <w:rtl/>
        </w:rPr>
        <w:t>ן</w:t>
      </w:r>
      <w:r w:rsidRPr="008A2584">
        <w:rPr>
          <w:rFonts w:ascii="David" w:hAnsi="David" w:cs="David"/>
          <w:sz w:val="24"/>
          <w:szCs w:val="24"/>
          <w:rtl/>
        </w:rPr>
        <w:t xml:space="preserve"> – והראוי לטעמנו </w:t>
      </w:r>
      <w:r w:rsidR="00AA28C3">
        <w:rPr>
          <w:rFonts w:ascii="David" w:hAnsi="David" w:cs="David" w:hint="cs"/>
          <w:sz w:val="24"/>
          <w:szCs w:val="24"/>
          <w:rtl/>
        </w:rPr>
        <w:t>משום</w:t>
      </w:r>
      <w:r w:rsidRPr="008A2584">
        <w:rPr>
          <w:rFonts w:ascii="David" w:hAnsi="David" w:cs="David"/>
          <w:sz w:val="24"/>
          <w:szCs w:val="24"/>
          <w:rtl/>
        </w:rPr>
        <w:t xml:space="preserve"> שה</w:t>
      </w:r>
      <w:r w:rsidR="0018224B">
        <w:rPr>
          <w:rFonts w:ascii="David" w:hAnsi="David" w:cs="David" w:hint="cs"/>
          <w:sz w:val="24"/>
          <w:szCs w:val="24"/>
          <w:rtl/>
        </w:rPr>
        <w:t>ו</w:t>
      </w:r>
      <w:r w:rsidRPr="008A2584">
        <w:rPr>
          <w:rFonts w:ascii="David" w:hAnsi="David" w:cs="David"/>
          <w:sz w:val="24"/>
          <w:szCs w:val="24"/>
          <w:rtl/>
        </w:rPr>
        <w:t>א משלב בין הסבר תיאורי להצדקה נורמטיבית למהלך הפסיקתי</w:t>
      </w:r>
      <w:bookmarkStart w:id="8" w:name="_Ref172631318"/>
      <w:r w:rsidRPr="008A2584">
        <w:rPr>
          <w:rStyle w:val="aa"/>
          <w:rFonts w:ascii="David" w:hAnsi="David" w:cs="David"/>
          <w:sz w:val="24"/>
          <w:szCs w:val="24"/>
          <w:rtl/>
        </w:rPr>
        <w:footnoteReference w:id="11"/>
      </w:r>
      <w:bookmarkEnd w:id="8"/>
      <w:r w:rsidR="00A41728">
        <w:rPr>
          <w:rFonts w:ascii="David" w:hAnsi="David" w:cs="David"/>
          <w:sz w:val="24"/>
          <w:szCs w:val="24"/>
          <w:rtl/>
        </w:rPr>
        <w:t xml:space="preserve"> </w:t>
      </w:r>
      <w:r w:rsidRPr="008A2584">
        <w:rPr>
          <w:rFonts w:ascii="David" w:hAnsi="David" w:cs="David"/>
          <w:sz w:val="24"/>
          <w:szCs w:val="24"/>
          <w:rtl/>
        </w:rPr>
        <w:t>–</w:t>
      </w:r>
      <w:r w:rsidR="0029160A">
        <w:rPr>
          <w:rFonts w:ascii="David" w:hAnsi="David" w:cs="David" w:hint="cs"/>
          <w:sz w:val="24"/>
          <w:szCs w:val="24"/>
          <w:rtl/>
        </w:rPr>
        <w:t xml:space="preserve"> </w:t>
      </w:r>
      <w:r w:rsidR="0018224B">
        <w:rPr>
          <w:rFonts w:ascii="David" w:hAnsi="David" w:cs="David" w:hint="cs"/>
          <w:sz w:val="24"/>
          <w:szCs w:val="24"/>
          <w:rtl/>
        </w:rPr>
        <w:t xml:space="preserve">הפער בין שני </w:t>
      </w:r>
      <w:proofErr w:type="spellStart"/>
      <w:r w:rsidR="0018224B">
        <w:rPr>
          <w:rFonts w:ascii="David" w:hAnsi="David" w:cs="David" w:hint="cs"/>
          <w:sz w:val="24"/>
          <w:szCs w:val="24"/>
          <w:rtl/>
        </w:rPr>
        <w:t>הבג"צים</w:t>
      </w:r>
      <w:proofErr w:type="spellEnd"/>
      <w:r w:rsidR="0018224B">
        <w:rPr>
          <w:rFonts w:ascii="David" w:hAnsi="David" w:cs="David" w:hint="cs"/>
          <w:sz w:val="24"/>
          <w:szCs w:val="24"/>
          <w:rtl/>
        </w:rPr>
        <w:t xml:space="preserve"> הללו נובע מכך ש</w:t>
      </w:r>
      <w:r w:rsidRPr="0029160A">
        <w:rPr>
          <w:rFonts w:ascii="David" w:hAnsi="David" w:cs="David"/>
          <w:sz w:val="24"/>
          <w:szCs w:val="24"/>
          <w:rtl/>
        </w:rPr>
        <w:t>קיי</w:t>
      </w:r>
      <w:r w:rsidR="008B6423">
        <w:rPr>
          <w:rFonts w:ascii="David" w:hAnsi="David" w:cs="David" w:hint="cs"/>
          <w:sz w:val="24"/>
          <w:szCs w:val="24"/>
          <w:rtl/>
        </w:rPr>
        <w:t>מי</w:t>
      </w:r>
      <w:r w:rsidRPr="0029160A">
        <w:rPr>
          <w:rFonts w:ascii="David" w:hAnsi="David" w:cs="David"/>
          <w:sz w:val="24"/>
          <w:szCs w:val="24"/>
          <w:rtl/>
        </w:rPr>
        <w:t>ם</w:t>
      </w:r>
      <w:r w:rsidRPr="008A2584">
        <w:rPr>
          <w:rFonts w:ascii="David" w:hAnsi="David" w:cs="David"/>
          <w:sz w:val="24"/>
          <w:szCs w:val="24"/>
          <w:rtl/>
        </w:rPr>
        <w:t xml:space="preserve"> הבדל</w:t>
      </w:r>
      <w:r w:rsidR="008B6423">
        <w:rPr>
          <w:rFonts w:ascii="David" w:hAnsi="David" w:cs="David" w:hint="cs"/>
          <w:sz w:val="24"/>
          <w:szCs w:val="24"/>
          <w:rtl/>
        </w:rPr>
        <w:t>ים</w:t>
      </w:r>
      <w:r w:rsidRPr="008A2584">
        <w:rPr>
          <w:rFonts w:ascii="David" w:hAnsi="David" w:cs="David"/>
          <w:sz w:val="24"/>
          <w:szCs w:val="24"/>
          <w:rtl/>
        </w:rPr>
        <w:t xml:space="preserve"> מהותי</w:t>
      </w:r>
      <w:r w:rsidR="008B6423">
        <w:rPr>
          <w:rFonts w:ascii="David" w:hAnsi="David" w:cs="David" w:hint="cs"/>
          <w:sz w:val="24"/>
          <w:szCs w:val="24"/>
          <w:rtl/>
        </w:rPr>
        <w:t>ים</w:t>
      </w:r>
      <w:r w:rsidRPr="008A2584">
        <w:rPr>
          <w:rFonts w:ascii="David" w:hAnsi="David" w:cs="David"/>
          <w:sz w:val="24"/>
          <w:szCs w:val="24"/>
          <w:rtl/>
        </w:rPr>
        <w:t xml:space="preserve"> בעיתוי</w:t>
      </w:r>
      <w:r w:rsidR="008B6423">
        <w:rPr>
          <w:rFonts w:ascii="David" w:hAnsi="David" w:cs="David" w:hint="cs"/>
          <w:sz w:val="24"/>
          <w:szCs w:val="24"/>
          <w:rtl/>
        </w:rPr>
        <w:t xml:space="preserve"> בו נחקק כל אחד מן החוקים</w:t>
      </w:r>
      <w:r w:rsidRPr="008A2584">
        <w:rPr>
          <w:rFonts w:ascii="David" w:hAnsi="David" w:cs="David"/>
          <w:sz w:val="24"/>
          <w:szCs w:val="24"/>
          <w:rtl/>
        </w:rPr>
        <w:t>, בהתנהלות של הקואליציה</w:t>
      </w:r>
      <w:r w:rsidR="008B6423">
        <w:rPr>
          <w:rFonts w:ascii="David" w:hAnsi="David" w:cs="David" w:hint="cs"/>
          <w:sz w:val="24"/>
          <w:szCs w:val="24"/>
          <w:rtl/>
        </w:rPr>
        <w:t xml:space="preserve"> בחקיקתם</w:t>
      </w:r>
      <w:r w:rsidRPr="008A2584">
        <w:rPr>
          <w:rFonts w:ascii="David" w:hAnsi="David" w:cs="David"/>
          <w:sz w:val="24"/>
          <w:szCs w:val="24"/>
          <w:rtl/>
        </w:rPr>
        <w:t xml:space="preserve">, </w:t>
      </w:r>
      <w:r w:rsidR="008B6423">
        <w:rPr>
          <w:rFonts w:ascii="David" w:hAnsi="David" w:cs="David" w:hint="cs"/>
          <w:sz w:val="24"/>
          <w:szCs w:val="24"/>
          <w:rtl/>
        </w:rPr>
        <w:t>ו</w:t>
      </w:r>
      <w:r w:rsidRPr="008A2584">
        <w:rPr>
          <w:rFonts w:ascii="David" w:hAnsi="David" w:cs="David"/>
          <w:sz w:val="24"/>
          <w:szCs w:val="24"/>
          <w:rtl/>
        </w:rPr>
        <w:t>במסר החברתי הגלום ב</w:t>
      </w:r>
      <w:r w:rsidR="008B6423">
        <w:rPr>
          <w:rFonts w:ascii="David" w:hAnsi="David" w:cs="David" w:hint="cs"/>
          <w:sz w:val="24"/>
          <w:szCs w:val="24"/>
          <w:rtl/>
        </w:rPr>
        <w:t>כל אחד מהם</w:t>
      </w:r>
      <w:r w:rsidRPr="008A2584">
        <w:rPr>
          <w:rFonts w:ascii="David" w:hAnsi="David" w:cs="David"/>
          <w:sz w:val="24"/>
          <w:szCs w:val="24"/>
          <w:rtl/>
        </w:rPr>
        <w:t>. חוק הלאום נתפס כאירוע נקודתי, לפחות בעיני הרוב היהודי; הוא נחקק בהליך משפטי מקובל שא</w:t>
      </w:r>
      <w:r w:rsidR="00353CB7">
        <w:rPr>
          <w:rFonts w:ascii="David" w:hAnsi="David" w:cs="David" w:hint="cs"/>
          <w:sz w:val="24"/>
          <w:szCs w:val="24"/>
          <w:rtl/>
        </w:rPr>
        <w:t>ִ</w:t>
      </w:r>
      <w:r w:rsidRPr="008A2584">
        <w:rPr>
          <w:rFonts w:ascii="David" w:hAnsi="David" w:cs="David"/>
          <w:sz w:val="24"/>
          <w:szCs w:val="24"/>
          <w:rtl/>
        </w:rPr>
        <w:t>פשר השפעה ממשית על תוכן החוק מצד הייעוץ המשפטי, והיבטים שונים של החוק אכן עודנו במהלך הדיונים בכנסת. המסר המרכזי של החוק</w:t>
      </w:r>
      <w:r w:rsidR="00AA28C3">
        <w:rPr>
          <w:rFonts w:ascii="David" w:hAnsi="David" w:cs="David" w:hint="cs"/>
          <w:sz w:val="24"/>
          <w:szCs w:val="24"/>
          <w:rtl/>
        </w:rPr>
        <w:t>,</w:t>
      </w:r>
      <w:r w:rsidRPr="008A2584">
        <w:rPr>
          <w:rFonts w:ascii="David" w:hAnsi="David" w:cs="David"/>
          <w:sz w:val="24"/>
          <w:szCs w:val="24"/>
          <w:rtl/>
        </w:rPr>
        <w:t xml:space="preserve"> </w:t>
      </w:r>
      <w:r w:rsidR="00353CB7">
        <w:rPr>
          <w:rFonts w:ascii="David" w:hAnsi="David" w:cs="David" w:hint="cs"/>
          <w:sz w:val="24"/>
          <w:szCs w:val="24"/>
          <w:rtl/>
        </w:rPr>
        <w:t>ש</w:t>
      </w:r>
      <w:r w:rsidRPr="008A2584">
        <w:rPr>
          <w:rFonts w:ascii="David" w:hAnsi="David" w:cs="David"/>
          <w:sz w:val="24"/>
          <w:szCs w:val="24"/>
          <w:rtl/>
        </w:rPr>
        <w:t>לפיו ישראל היא מדינת הלאום של העם היהודי</w:t>
      </w:r>
      <w:r w:rsidR="00AA28C3">
        <w:rPr>
          <w:rFonts w:ascii="David" w:hAnsi="David" w:cs="David" w:hint="cs"/>
          <w:sz w:val="24"/>
          <w:szCs w:val="24"/>
          <w:rtl/>
        </w:rPr>
        <w:t>,</w:t>
      </w:r>
      <w:r w:rsidRPr="008A2584">
        <w:rPr>
          <w:rFonts w:ascii="David" w:hAnsi="David" w:cs="David"/>
          <w:sz w:val="24"/>
          <w:szCs w:val="24"/>
          <w:rtl/>
        </w:rPr>
        <w:t xml:space="preserve"> אינו חורג מן הקונצנזוס החברתי הרחב בישראל בקרב הרוב היהודי, ומקובל</w:t>
      </w:r>
      <w:r w:rsidR="00A41728">
        <w:rPr>
          <w:rFonts w:ascii="David" w:hAnsi="David" w:cs="David"/>
          <w:sz w:val="24"/>
          <w:szCs w:val="24"/>
          <w:rtl/>
        </w:rPr>
        <w:t xml:space="preserve"> </w:t>
      </w:r>
      <w:r w:rsidRPr="008A2584">
        <w:rPr>
          <w:rFonts w:ascii="David" w:hAnsi="David" w:cs="David"/>
          <w:sz w:val="24"/>
          <w:szCs w:val="24"/>
          <w:rtl/>
        </w:rPr>
        <w:t xml:space="preserve">גם על מרבית שופטי בית המשפט העליון. לעומת זאת, התיקון </w:t>
      </w:r>
      <w:r>
        <w:rPr>
          <w:rFonts w:ascii="David" w:hAnsi="David" w:cs="David" w:hint="cs"/>
          <w:sz w:val="24"/>
          <w:szCs w:val="24"/>
          <w:rtl/>
        </w:rPr>
        <w:t xml:space="preserve">בעניין הסבירות </w:t>
      </w:r>
      <w:r w:rsidRPr="008A2584">
        <w:rPr>
          <w:rFonts w:ascii="David" w:hAnsi="David" w:cs="David"/>
          <w:sz w:val="24"/>
          <w:szCs w:val="24"/>
          <w:rtl/>
        </w:rPr>
        <w:t>היווה חלק ממערכה יזומה של רפורמות משפטיות</w:t>
      </w:r>
      <w:r w:rsidR="008B6423">
        <w:rPr>
          <w:rFonts w:ascii="David" w:hAnsi="David" w:cs="David" w:hint="cs"/>
          <w:sz w:val="24"/>
          <w:szCs w:val="24"/>
          <w:rtl/>
        </w:rPr>
        <w:t>,</w:t>
      </w:r>
      <w:r w:rsidRPr="008A2584">
        <w:rPr>
          <w:rFonts w:ascii="David" w:hAnsi="David" w:cs="David"/>
          <w:sz w:val="24"/>
          <w:szCs w:val="24"/>
          <w:rtl/>
        </w:rPr>
        <w:t xml:space="preserve"> שיש שראו בהן הפיכה משטרית ואיום של ממש על משטרה הדמוקרטי והליברלי של ישראל. </w:t>
      </w:r>
      <w:r>
        <w:rPr>
          <w:rFonts w:ascii="David" w:hAnsi="David" w:cs="David" w:hint="cs"/>
          <w:sz w:val="24"/>
          <w:szCs w:val="24"/>
          <w:rtl/>
        </w:rPr>
        <w:t>התיקון בעניין הסבירות נ</w:t>
      </w:r>
      <w:r w:rsidRPr="008A2584">
        <w:rPr>
          <w:rFonts w:ascii="David" w:hAnsi="David" w:cs="David"/>
          <w:sz w:val="24"/>
          <w:szCs w:val="24"/>
          <w:rtl/>
        </w:rPr>
        <w:t xml:space="preserve">חקק בפרוצדורה חריגה, נוסח באופן קיצוני ולא מידתי, ללא כל ריכוך, מבלי להתחשב כלל בעמדות הייעוץ המשפטי ומבלי לנסות להגיע להסכמה רחבה. </w:t>
      </w:r>
      <w:bookmarkStart w:id="9" w:name="_Hlk160372099"/>
      <w:r w:rsidRPr="008A2584">
        <w:rPr>
          <w:rFonts w:ascii="David" w:hAnsi="David" w:cs="David"/>
          <w:sz w:val="24"/>
          <w:szCs w:val="24"/>
          <w:rtl/>
        </w:rPr>
        <w:t>על פי הסבר זה</w:t>
      </w:r>
      <w:r w:rsidR="00AA28C3">
        <w:rPr>
          <w:rFonts w:ascii="David" w:hAnsi="David" w:cs="David" w:hint="cs"/>
          <w:sz w:val="24"/>
          <w:szCs w:val="24"/>
          <w:rtl/>
        </w:rPr>
        <w:t>,</w:t>
      </w:r>
      <w:r w:rsidRPr="008A2584">
        <w:rPr>
          <w:rFonts w:ascii="David" w:hAnsi="David" w:cs="David"/>
          <w:sz w:val="24"/>
          <w:szCs w:val="24"/>
          <w:rtl/>
        </w:rPr>
        <w:t xml:space="preserve"> בג"ץ הסבירות משקף שני מהלכים משלימים: האחד, הצבת קיר ברזל כנגד התנהלות חוקתית כוחנית וקיצונית מצד הקואליציה; השני, המתנהל במקביל, </w:t>
      </w:r>
      <w:r w:rsidR="009D316B">
        <w:rPr>
          <w:rFonts w:ascii="David" w:hAnsi="David" w:cs="David" w:hint="cs"/>
          <w:sz w:val="24"/>
          <w:szCs w:val="24"/>
          <w:rtl/>
        </w:rPr>
        <w:t>הוא</w:t>
      </w:r>
      <w:r w:rsidR="009D316B" w:rsidRPr="008A2584">
        <w:rPr>
          <w:rFonts w:ascii="David" w:hAnsi="David" w:cs="David"/>
          <w:sz w:val="24"/>
          <w:szCs w:val="24"/>
          <w:rtl/>
        </w:rPr>
        <w:t xml:space="preserve"> </w:t>
      </w:r>
      <w:r w:rsidRPr="008A2584">
        <w:rPr>
          <w:rFonts w:ascii="David" w:hAnsi="David" w:cs="David"/>
          <w:sz w:val="24"/>
          <w:szCs w:val="24"/>
          <w:rtl/>
        </w:rPr>
        <w:t xml:space="preserve">הושטת יד לקואליציה ומתן לגיטימציה לתיקונים חוקתיים רכים, במיוחד </w:t>
      </w:r>
      <w:r w:rsidRPr="00AA28C3">
        <w:rPr>
          <w:rFonts w:ascii="David" w:hAnsi="David" w:cs="David"/>
          <w:sz w:val="24"/>
          <w:szCs w:val="24"/>
          <w:rtl/>
        </w:rPr>
        <w:t>כאלה</w:t>
      </w:r>
      <w:r w:rsidRPr="008A2584">
        <w:rPr>
          <w:rFonts w:ascii="David" w:hAnsi="David" w:cs="David"/>
          <w:sz w:val="24"/>
          <w:szCs w:val="24"/>
          <w:rtl/>
        </w:rPr>
        <w:t xml:space="preserve"> הנערכים בהסכמה רחבה. במובן האחרון, הצופה פני עתיד, בג"ץ </w:t>
      </w:r>
      <w:r w:rsidR="008B6423">
        <w:rPr>
          <w:rFonts w:ascii="David" w:hAnsi="David" w:cs="David" w:hint="cs"/>
          <w:sz w:val="24"/>
          <w:szCs w:val="24"/>
          <w:rtl/>
        </w:rPr>
        <w:t xml:space="preserve">הסבירות </w:t>
      </w:r>
      <w:r w:rsidRPr="008A2584">
        <w:rPr>
          <w:rFonts w:ascii="David" w:hAnsi="David" w:cs="David"/>
          <w:sz w:val="24"/>
          <w:szCs w:val="24"/>
          <w:rtl/>
        </w:rPr>
        <w:t xml:space="preserve">משפר את עמדת </w:t>
      </w:r>
      <w:r w:rsidR="002A115C" w:rsidRPr="007166DE">
        <w:rPr>
          <w:rFonts w:ascii="David" w:hAnsi="David" w:cs="David" w:hint="cs"/>
          <w:sz w:val="24"/>
          <w:szCs w:val="24"/>
          <w:rtl/>
        </w:rPr>
        <w:t xml:space="preserve">האופוזיציה (במקרה הזה </w:t>
      </w:r>
      <w:r w:rsidRPr="007166DE">
        <w:rPr>
          <w:rFonts w:ascii="David" w:hAnsi="David" w:cs="David"/>
          <w:sz w:val="24"/>
          <w:szCs w:val="24"/>
          <w:rtl/>
        </w:rPr>
        <w:t>הצד הליברלי</w:t>
      </w:r>
      <w:r w:rsidR="002A115C" w:rsidRPr="007166DE">
        <w:rPr>
          <w:rFonts w:ascii="David" w:hAnsi="David" w:cs="David" w:hint="cs"/>
          <w:sz w:val="24"/>
          <w:szCs w:val="24"/>
          <w:rtl/>
        </w:rPr>
        <w:t>)</w:t>
      </w:r>
      <w:r w:rsidRPr="007166DE">
        <w:rPr>
          <w:rFonts w:ascii="David" w:hAnsi="David" w:cs="David"/>
          <w:sz w:val="24"/>
          <w:szCs w:val="24"/>
          <w:rtl/>
        </w:rPr>
        <w:t xml:space="preserve"> במשא ומתן עתידי, למקרה שהקואליציה תשוב להתנהגותה הכוחנית</w:t>
      </w:r>
      <w:r w:rsidR="008B6423" w:rsidRPr="007166DE">
        <w:rPr>
          <w:rFonts w:ascii="David" w:hAnsi="David" w:cs="David" w:hint="cs"/>
          <w:sz w:val="24"/>
          <w:szCs w:val="24"/>
          <w:rtl/>
        </w:rPr>
        <w:t>, אך גם מבהיר</w:t>
      </w:r>
      <w:r w:rsidRPr="007166DE">
        <w:rPr>
          <w:rFonts w:ascii="David" w:hAnsi="David" w:cs="David"/>
          <w:sz w:val="24"/>
          <w:szCs w:val="24"/>
          <w:rtl/>
        </w:rPr>
        <w:t xml:space="preserve"> </w:t>
      </w:r>
      <w:r w:rsidRPr="00E42926">
        <w:rPr>
          <w:rFonts w:ascii="David" w:hAnsi="David" w:cs="David"/>
          <w:sz w:val="24"/>
          <w:szCs w:val="24"/>
          <w:rtl/>
        </w:rPr>
        <w:t>לצד הליברלי</w:t>
      </w:r>
      <w:r w:rsidR="008B6423" w:rsidRPr="00E42926">
        <w:rPr>
          <w:rFonts w:ascii="David" w:hAnsi="David" w:cs="David"/>
          <w:sz w:val="24"/>
          <w:szCs w:val="24"/>
          <w:rtl/>
        </w:rPr>
        <w:t>,</w:t>
      </w:r>
      <w:r w:rsidRPr="00E42926">
        <w:rPr>
          <w:rFonts w:ascii="David" w:hAnsi="David" w:cs="David"/>
          <w:sz w:val="24"/>
          <w:szCs w:val="24"/>
          <w:rtl/>
        </w:rPr>
        <w:t xml:space="preserve"> </w:t>
      </w:r>
      <w:r w:rsidR="008B6423" w:rsidRPr="00E42926">
        <w:rPr>
          <w:rFonts w:ascii="David" w:hAnsi="David" w:cs="David" w:hint="eastAsia"/>
          <w:sz w:val="24"/>
          <w:szCs w:val="24"/>
          <w:rtl/>
        </w:rPr>
        <w:t>כי</w:t>
      </w:r>
      <w:r w:rsidR="008B6423" w:rsidRPr="00E42926">
        <w:rPr>
          <w:rFonts w:ascii="David" w:hAnsi="David" w:cs="David"/>
          <w:sz w:val="24"/>
          <w:szCs w:val="24"/>
          <w:rtl/>
        </w:rPr>
        <w:t xml:space="preserve"> </w:t>
      </w:r>
      <w:r w:rsidR="008B6423" w:rsidRPr="00E42926">
        <w:rPr>
          <w:rFonts w:ascii="David" w:hAnsi="David" w:cs="David" w:hint="eastAsia"/>
          <w:sz w:val="24"/>
          <w:szCs w:val="24"/>
          <w:rtl/>
        </w:rPr>
        <w:t>אל</w:t>
      </w:r>
      <w:r w:rsidR="00396F47" w:rsidRPr="00E42926">
        <w:rPr>
          <w:rFonts w:ascii="David" w:hAnsi="David" w:cs="David"/>
          <w:sz w:val="24"/>
          <w:szCs w:val="24"/>
          <w:rtl/>
        </w:rPr>
        <w:t xml:space="preserve"> לו</w:t>
      </w:r>
      <w:r w:rsidR="008B6423" w:rsidRPr="00E42926">
        <w:rPr>
          <w:rFonts w:ascii="David" w:hAnsi="David" w:cs="David"/>
          <w:sz w:val="24"/>
          <w:szCs w:val="24"/>
          <w:rtl/>
        </w:rPr>
        <w:t xml:space="preserve"> </w:t>
      </w:r>
      <w:r w:rsidRPr="00E42926">
        <w:rPr>
          <w:rFonts w:ascii="David" w:hAnsi="David" w:cs="David"/>
          <w:sz w:val="24"/>
          <w:szCs w:val="24"/>
          <w:rtl/>
        </w:rPr>
        <w:t xml:space="preserve">להתבשם מניצחונו </w:t>
      </w:r>
      <w:r w:rsidR="008B6423" w:rsidRPr="00E42926">
        <w:rPr>
          <w:rFonts w:ascii="David" w:hAnsi="David" w:cs="David" w:hint="eastAsia"/>
          <w:sz w:val="24"/>
          <w:szCs w:val="24"/>
          <w:rtl/>
        </w:rPr>
        <w:t>וכי</w:t>
      </w:r>
      <w:r w:rsidR="008B6423" w:rsidRPr="00E42926">
        <w:rPr>
          <w:rFonts w:ascii="David" w:hAnsi="David" w:cs="David"/>
          <w:sz w:val="24"/>
          <w:szCs w:val="24"/>
          <w:rtl/>
        </w:rPr>
        <w:t xml:space="preserve"> </w:t>
      </w:r>
      <w:r w:rsidR="008B6423" w:rsidRPr="00E42926">
        <w:rPr>
          <w:rFonts w:ascii="David" w:hAnsi="David" w:cs="David" w:hint="eastAsia"/>
          <w:sz w:val="24"/>
          <w:szCs w:val="24"/>
          <w:rtl/>
        </w:rPr>
        <w:t>מעמדה</w:t>
      </w:r>
      <w:r w:rsidR="008B6423" w:rsidRPr="00E42926">
        <w:rPr>
          <w:rFonts w:ascii="David" w:hAnsi="David" w:cs="David"/>
          <w:sz w:val="24"/>
          <w:szCs w:val="24"/>
          <w:rtl/>
        </w:rPr>
        <w:t xml:space="preserve"> </w:t>
      </w:r>
      <w:r w:rsidR="008B6423" w:rsidRPr="00E42926">
        <w:rPr>
          <w:rFonts w:ascii="David" w:hAnsi="David" w:cs="David" w:hint="eastAsia"/>
          <w:sz w:val="24"/>
          <w:szCs w:val="24"/>
          <w:rtl/>
        </w:rPr>
        <w:t>חדשה</w:t>
      </w:r>
      <w:r w:rsidR="008B6423" w:rsidRPr="00E42926">
        <w:rPr>
          <w:rFonts w:ascii="David" w:hAnsi="David" w:cs="David"/>
          <w:sz w:val="24"/>
          <w:szCs w:val="24"/>
          <w:rtl/>
        </w:rPr>
        <w:t xml:space="preserve"> </w:t>
      </w:r>
      <w:r w:rsidR="008B6423" w:rsidRPr="00E42926">
        <w:rPr>
          <w:rFonts w:ascii="David" w:hAnsi="David" w:cs="David" w:hint="eastAsia"/>
          <w:sz w:val="24"/>
          <w:szCs w:val="24"/>
          <w:rtl/>
        </w:rPr>
        <w:t>זו</w:t>
      </w:r>
      <w:r w:rsidR="008B6423" w:rsidRPr="00E42926">
        <w:rPr>
          <w:rFonts w:ascii="David" w:hAnsi="David" w:cs="David"/>
          <w:sz w:val="24"/>
          <w:szCs w:val="24"/>
          <w:rtl/>
        </w:rPr>
        <w:t xml:space="preserve"> </w:t>
      </w:r>
      <w:r w:rsidR="008B6423" w:rsidRPr="00E42926">
        <w:rPr>
          <w:rFonts w:ascii="David" w:hAnsi="David" w:cs="David" w:hint="eastAsia"/>
          <w:sz w:val="24"/>
          <w:szCs w:val="24"/>
          <w:rtl/>
        </w:rPr>
        <w:t>הוא</w:t>
      </w:r>
      <w:r w:rsidR="008B6423" w:rsidRPr="00E42926">
        <w:rPr>
          <w:rFonts w:ascii="David" w:hAnsi="David" w:cs="David"/>
          <w:sz w:val="24"/>
          <w:szCs w:val="24"/>
          <w:rtl/>
        </w:rPr>
        <w:t xml:space="preserve"> נדרש </w:t>
      </w:r>
      <w:r w:rsidRPr="00E42926">
        <w:rPr>
          <w:rFonts w:ascii="David" w:hAnsi="David" w:cs="David"/>
          <w:sz w:val="24"/>
          <w:szCs w:val="24"/>
          <w:rtl/>
        </w:rPr>
        <w:t>לחתור להסכמות רחבות</w:t>
      </w:r>
      <w:r w:rsidRPr="007166DE">
        <w:rPr>
          <w:rFonts w:ascii="David" w:hAnsi="David" w:cs="David"/>
          <w:sz w:val="24"/>
          <w:szCs w:val="24"/>
          <w:rtl/>
        </w:rPr>
        <w:t>.</w:t>
      </w:r>
      <w:bookmarkEnd w:id="9"/>
      <w:r w:rsidR="00A41728">
        <w:rPr>
          <w:rFonts w:ascii="David" w:hAnsi="David" w:cs="David"/>
          <w:sz w:val="24"/>
          <w:szCs w:val="24"/>
          <w:rtl/>
        </w:rPr>
        <w:t xml:space="preserve"> </w:t>
      </w:r>
    </w:p>
    <w:p w14:paraId="41B9C0CD" w14:textId="07218753" w:rsidR="00562854" w:rsidRPr="008A2584" w:rsidRDefault="00562854" w:rsidP="001E7D0E">
      <w:pPr>
        <w:spacing w:after="200" w:line="360" w:lineRule="auto"/>
        <w:ind w:firstLine="720"/>
        <w:jc w:val="both"/>
        <w:rPr>
          <w:rFonts w:ascii="David" w:hAnsi="David" w:cs="David"/>
          <w:sz w:val="24"/>
          <w:szCs w:val="24"/>
          <w:rtl/>
        </w:rPr>
      </w:pPr>
      <w:r w:rsidRPr="008A2584">
        <w:rPr>
          <w:rFonts w:ascii="David" w:hAnsi="David" w:cs="David"/>
          <w:sz w:val="24"/>
          <w:szCs w:val="24"/>
          <w:rtl/>
        </w:rPr>
        <w:t xml:space="preserve">פרקים א' ו-ב' </w:t>
      </w:r>
      <w:r w:rsidR="00AA28C3">
        <w:rPr>
          <w:rFonts w:ascii="David" w:hAnsi="David" w:cs="David" w:hint="cs"/>
          <w:sz w:val="24"/>
          <w:szCs w:val="24"/>
          <w:rtl/>
        </w:rPr>
        <w:t xml:space="preserve">של המאמר </w:t>
      </w:r>
      <w:r w:rsidRPr="008A2584">
        <w:rPr>
          <w:rFonts w:ascii="David" w:hAnsi="David" w:cs="David"/>
          <w:sz w:val="24"/>
          <w:szCs w:val="24"/>
          <w:rtl/>
        </w:rPr>
        <w:t>יעסקו בפסקי דין הסבירות וחוק הלאום ובהשוואה ביניהם. פרק ג' יציג את ארבע</w:t>
      </w:r>
      <w:r w:rsidR="0018224B">
        <w:rPr>
          <w:rFonts w:ascii="David" w:hAnsi="David" w:cs="David" w:hint="cs"/>
          <w:sz w:val="24"/>
          <w:szCs w:val="24"/>
          <w:rtl/>
        </w:rPr>
        <w:t>ת</w:t>
      </w:r>
      <w:r w:rsidRPr="008A2584">
        <w:rPr>
          <w:rFonts w:ascii="David" w:hAnsi="David" w:cs="David"/>
          <w:sz w:val="24"/>
          <w:szCs w:val="24"/>
          <w:rtl/>
        </w:rPr>
        <w:t xml:space="preserve"> ה</w:t>
      </w:r>
      <w:r w:rsidR="0018224B">
        <w:rPr>
          <w:rFonts w:ascii="David" w:hAnsi="David" w:cs="David" w:hint="cs"/>
          <w:sz w:val="24"/>
          <w:szCs w:val="24"/>
          <w:rtl/>
        </w:rPr>
        <w:t>הסברים</w:t>
      </w:r>
      <w:r w:rsidRPr="008A2584">
        <w:rPr>
          <w:rFonts w:ascii="David" w:hAnsi="David" w:cs="David"/>
          <w:sz w:val="24"/>
          <w:szCs w:val="24"/>
          <w:rtl/>
        </w:rPr>
        <w:t xml:space="preserve"> </w:t>
      </w:r>
      <w:r w:rsidR="0018224B">
        <w:rPr>
          <w:rFonts w:ascii="David" w:hAnsi="David" w:cs="David" w:hint="cs"/>
          <w:sz w:val="24"/>
          <w:szCs w:val="24"/>
          <w:rtl/>
        </w:rPr>
        <w:t>ל</w:t>
      </w:r>
      <w:r w:rsidRPr="008A2584">
        <w:rPr>
          <w:rFonts w:ascii="David" w:hAnsi="David" w:cs="David"/>
          <w:sz w:val="24"/>
          <w:szCs w:val="24"/>
          <w:rtl/>
        </w:rPr>
        <w:t xml:space="preserve">שוני בהכרעה, תוך מתן פירוט נרחב על ההסבר המועדף על ידנו בהיבט הנורמטיבי, באופן המשלב בין ניתוח העבר לניתוח צופה פני העתיד. </w:t>
      </w:r>
      <w:r w:rsidR="00161AC1">
        <w:rPr>
          <w:rFonts w:ascii="David" w:hAnsi="David" w:cs="David" w:hint="cs"/>
          <w:sz w:val="24"/>
          <w:szCs w:val="24"/>
          <w:rtl/>
        </w:rPr>
        <w:t>ב</w:t>
      </w:r>
      <w:r w:rsidR="00574D5E" w:rsidRPr="00B46665">
        <w:rPr>
          <w:rFonts w:ascii="David" w:hAnsi="David" w:cs="David"/>
          <w:sz w:val="24"/>
          <w:szCs w:val="24"/>
          <w:rtl/>
        </w:rPr>
        <w:t>פרק</w:t>
      </w:r>
      <w:r w:rsidRPr="00161AC1">
        <w:rPr>
          <w:rFonts w:ascii="David" w:hAnsi="David" w:cs="David"/>
          <w:sz w:val="24"/>
          <w:szCs w:val="24"/>
          <w:rtl/>
        </w:rPr>
        <w:t xml:space="preserve"> הסיום של המאמר</w:t>
      </w:r>
      <w:r w:rsidRPr="008A2584">
        <w:rPr>
          <w:rFonts w:ascii="David" w:hAnsi="David" w:cs="David"/>
          <w:sz w:val="24"/>
          <w:szCs w:val="24"/>
          <w:rtl/>
        </w:rPr>
        <w:t xml:space="preserve">, נבקש לתמוך באימוץ הרכיב צופה פני העתיד ומעודד ההסכמות של בג"ץ הסבירות על ידי החברה הישראלית ביום שאחרי פסק הדין. זאת, הן מסיבות ענייניות עקרוניות המתחזקות לנוכח השבר הפנימי שחוותה החברה הישראלית בשנה האחרונה, והן לנוכח האיום החיצוני </w:t>
      </w:r>
      <w:r w:rsidR="009D316B">
        <w:rPr>
          <w:rFonts w:ascii="David" w:hAnsi="David" w:cs="David" w:hint="cs"/>
          <w:sz w:val="24"/>
          <w:szCs w:val="24"/>
          <w:rtl/>
        </w:rPr>
        <w:t>ש</w:t>
      </w:r>
      <w:r w:rsidRPr="008A2584">
        <w:rPr>
          <w:rFonts w:ascii="David" w:hAnsi="David" w:cs="David"/>
          <w:sz w:val="24"/>
          <w:szCs w:val="24"/>
          <w:rtl/>
        </w:rPr>
        <w:t>ע</w:t>
      </w:r>
      <w:r w:rsidR="009D316B">
        <w:rPr>
          <w:rFonts w:ascii="David" w:hAnsi="David" w:cs="David" w:hint="cs"/>
          <w:sz w:val="24"/>
          <w:szCs w:val="24"/>
          <w:rtl/>
        </w:rPr>
        <w:t>י</w:t>
      </w:r>
      <w:r w:rsidRPr="008A2584">
        <w:rPr>
          <w:rFonts w:ascii="David" w:hAnsi="David" w:cs="David"/>
          <w:sz w:val="24"/>
          <w:szCs w:val="24"/>
          <w:rtl/>
        </w:rPr>
        <w:t>מו היא מתמודדת בימים אלה.</w:t>
      </w:r>
      <w:r w:rsidR="00A41728">
        <w:rPr>
          <w:rFonts w:ascii="David" w:hAnsi="David" w:cs="David"/>
          <w:sz w:val="24"/>
          <w:szCs w:val="24"/>
          <w:rtl/>
        </w:rPr>
        <w:t xml:space="preserve"> </w:t>
      </w:r>
    </w:p>
    <w:p w14:paraId="0E2640A2" w14:textId="77777777" w:rsidR="00562854" w:rsidRPr="00B46665" w:rsidRDefault="00562854" w:rsidP="00B46665">
      <w:pPr>
        <w:pStyle w:val="a7"/>
        <w:numPr>
          <w:ilvl w:val="0"/>
          <w:numId w:val="4"/>
        </w:numPr>
        <w:spacing w:line="360" w:lineRule="auto"/>
        <w:ind w:left="357" w:hanging="357"/>
        <w:contextualSpacing w:val="0"/>
        <w:jc w:val="both"/>
        <w:rPr>
          <w:rFonts w:ascii="David" w:hAnsi="David" w:cs="David"/>
          <w:b/>
          <w:bCs/>
          <w:sz w:val="28"/>
          <w:szCs w:val="28"/>
        </w:rPr>
      </w:pPr>
      <w:r w:rsidRPr="00B46665">
        <w:rPr>
          <w:rFonts w:ascii="David" w:hAnsi="David" w:cs="David"/>
          <w:b/>
          <w:bCs/>
          <w:sz w:val="28"/>
          <w:szCs w:val="28"/>
          <w:rtl/>
        </w:rPr>
        <w:t>סקירה תיאורית</w:t>
      </w:r>
    </w:p>
    <w:p w14:paraId="6C8A3741" w14:textId="2EDB4F6F" w:rsidR="00562854" w:rsidRPr="008A2584" w:rsidRDefault="00562854" w:rsidP="00B46665">
      <w:pPr>
        <w:pStyle w:val="a7"/>
        <w:numPr>
          <w:ilvl w:val="0"/>
          <w:numId w:val="10"/>
        </w:numPr>
        <w:spacing w:line="360" w:lineRule="auto"/>
        <w:ind w:left="782" w:hanging="357"/>
        <w:contextualSpacing w:val="0"/>
        <w:jc w:val="both"/>
        <w:rPr>
          <w:rFonts w:ascii="David" w:hAnsi="David" w:cs="David"/>
          <w:b/>
          <w:bCs/>
          <w:sz w:val="24"/>
          <w:szCs w:val="24"/>
          <w:rtl/>
        </w:rPr>
      </w:pPr>
      <w:r w:rsidRPr="008A2584">
        <w:rPr>
          <w:rFonts w:ascii="David" w:hAnsi="David" w:cs="David"/>
          <w:b/>
          <w:bCs/>
          <w:sz w:val="24"/>
          <w:szCs w:val="24"/>
          <w:rtl/>
        </w:rPr>
        <w:t>בג"ץ חוק הלאום</w:t>
      </w:r>
    </w:p>
    <w:p w14:paraId="0D769F7E" w14:textId="353D8803" w:rsidR="00562854" w:rsidRPr="008A2584" w:rsidRDefault="00562854" w:rsidP="00396F47">
      <w:pPr>
        <w:spacing w:after="0" w:line="360" w:lineRule="auto"/>
        <w:jc w:val="both"/>
        <w:rPr>
          <w:rFonts w:ascii="David" w:hAnsi="David" w:cs="David"/>
          <w:sz w:val="24"/>
          <w:szCs w:val="24"/>
          <w:rtl/>
        </w:rPr>
      </w:pPr>
      <w:r w:rsidRPr="008A2584">
        <w:rPr>
          <w:rFonts w:ascii="David" w:hAnsi="David" w:cs="David"/>
          <w:sz w:val="24"/>
          <w:szCs w:val="24"/>
          <w:rtl/>
        </w:rPr>
        <w:t>חוק הלאום אושר בכנסת ב-19 ביולי 2018, ברוב של 62 בעד, 55 נגד ושני נמנעים.</w:t>
      </w:r>
      <w:r w:rsidRPr="008A2584">
        <w:rPr>
          <w:rStyle w:val="aa"/>
          <w:rFonts w:ascii="David" w:hAnsi="David" w:cs="David"/>
          <w:sz w:val="24"/>
          <w:szCs w:val="24"/>
          <w:rtl/>
        </w:rPr>
        <w:footnoteReference w:id="12"/>
      </w:r>
      <w:r w:rsidRPr="008A2584">
        <w:rPr>
          <w:rFonts w:ascii="David" w:hAnsi="David" w:cs="David"/>
          <w:sz w:val="24"/>
          <w:szCs w:val="24"/>
          <w:rtl/>
        </w:rPr>
        <w:t xml:space="preserve"> כ-15 עתירות הוגשו בנושא, והדיון עצמו נסב, באופן מעשי, </w:t>
      </w:r>
      <w:r w:rsidR="009D316B">
        <w:rPr>
          <w:rFonts w:ascii="David" w:hAnsi="David" w:cs="David" w:hint="cs"/>
          <w:sz w:val="24"/>
          <w:szCs w:val="24"/>
          <w:rtl/>
        </w:rPr>
        <w:t xml:space="preserve">על </w:t>
      </w:r>
      <w:r w:rsidRPr="008A2584">
        <w:rPr>
          <w:rFonts w:ascii="David" w:hAnsi="David" w:cs="David"/>
          <w:sz w:val="24"/>
          <w:szCs w:val="24"/>
          <w:rtl/>
        </w:rPr>
        <w:t>תוקפם של סעיפים 1(ג) ("סעיף ההגדרה העצמית הלאומית"), סעיף 4 ("סעיף השפה") וסעיף 7 ("סעיף ההתיישבות"),</w:t>
      </w:r>
      <w:r w:rsidRPr="008A2584">
        <w:rPr>
          <w:rStyle w:val="aa"/>
          <w:rFonts w:ascii="David" w:hAnsi="David" w:cs="David"/>
          <w:sz w:val="24"/>
          <w:szCs w:val="24"/>
          <w:rtl/>
        </w:rPr>
        <w:footnoteReference w:id="13"/>
      </w:r>
      <w:r w:rsidRPr="008A2584">
        <w:rPr>
          <w:rFonts w:ascii="David" w:hAnsi="David" w:cs="David"/>
          <w:sz w:val="24"/>
          <w:szCs w:val="24"/>
          <w:rtl/>
        </w:rPr>
        <w:t xml:space="preserve"> זאת לצד </w:t>
      </w:r>
      <w:r w:rsidR="009D316B">
        <w:rPr>
          <w:rFonts w:ascii="David" w:hAnsi="David" w:cs="David" w:hint="cs"/>
          <w:sz w:val="24"/>
          <w:szCs w:val="24"/>
          <w:rtl/>
        </w:rPr>
        <w:t>כמה</w:t>
      </w:r>
      <w:r w:rsidR="009D316B" w:rsidRPr="008A2584">
        <w:rPr>
          <w:rFonts w:ascii="David" w:hAnsi="David" w:cs="David"/>
          <w:sz w:val="24"/>
          <w:szCs w:val="24"/>
          <w:rtl/>
        </w:rPr>
        <w:t xml:space="preserve"> </w:t>
      </w:r>
      <w:r w:rsidRPr="008A2584">
        <w:rPr>
          <w:rFonts w:ascii="David" w:hAnsi="David" w:cs="David"/>
          <w:sz w:val="24"/>
          <w:szCs w:val="24"/>
          <w:rtl/>
        </w:rPr>
        <w:t xml:space="preserve">סעדים אחרים </w:t>
      </w:r>
      <w:r w:rsidR="00396F47">
        <w:rPr>
          <w:rFonts w:ascii="David" w:hAnsi="David" w:cs="David" w:hint="cs"/>
          <w:sz w:val="24"/>
          <w:szCs w:val="24"/>
          <w:rtl/>
        </w:rPr>
        <w:t>שביקשו העותרים ו</w:t>
      </w:r>
      <w:r w:rsidRPr="008A2584">
        <w:rPr>
          <w:rFonts w:ascii="David" w:hAnsi="David" w:cs="David"/>
          <w:sz w:val="24"/>
          <w:szCs w:val="24"/>
          <w:rtl/>
        </w:rPr>
        <w:t>שגם בהם עסק בית המשפט (דוגמת הוספת עקרון השוויון לחוק).</w:t>
      </w:r>
      <w:r w:rsidRPr="008A2584">
        <w:rPr>
          <w:rStyle w:val="aa"/>
          <w:rFonts w:ascii="David" w:hAnsi="David" w:cs="David"/>
          <w:sz w:val="24"/>
          <w:szCs w:val="24"/>
          <w:rtl/>
        </w:rPr>
        <w:footnoteReference w:id="14"/>
      </w:r>
      <w:r w:rsidRPr="008A2584">
        <w:rPr>
          <w:rFonts w:ascii="David" w:hAnsi="David" w:cs="David"/>
          <w:sz w:val="24"/>
          <w:szCs w:val="24"/>
          <w:rtl/>
        </w:rPr>
        <w:t xml:space="preserve"> בית המשפט העליון פסק</w:t>
      </w:r>
      <w:r w:rsidR="00396F47">
        <w:rPr>
          <w:rFonts w:ascii="David" w:hAnsi="David" w:cs="David" w:hint="cs"/>
          <w:sz w:val="24"/>
          <w:szCs w:val="24"/>
          <w:rtl/>
        </w:rPr>
        <w:t>,</w:t>
      </w:r>
      <w:r w:rsidRPr="008A2584">
        <w:rPr>
          <w:rFonts w:ascii="David" w:hAnsi="David" w:cs="David"/>
          <w:sz w:val="24"/>
          <w:szCs w:val="24"/>
          <w:rtl/>
        </w:rPr>
        <w:t xml:space="preserve"> ברוב של 10:1 שיש לדחות את כל העתירות. </w:t>
      </w:r>
      <w:r>
        <w:rPr>
          <w:rFonts w:ascii="David" w:hAnsi="David" w:cs="David" w:hint="cs"/>
          <w:sz w:val="24"/>
          <w:szCs w:val="24"/>
          <w:rtl/>
        </w:rPr>
        <w:t xml:space="preserve">השופט </w:t>
      </w:r>
      <w:r w:rsidRPr="008A2584">
        <w:rPr>
          <w:rFonts w:ascii="David" w:hAnsi="David" w:cs="David"/>
          <w:sz w:val="24"/>
          <w:szCs w:val="24"/>
          <w:rtl/>
        </w:rPr>
        <w:t>קרא</w:t>
      </w:r>
      <w:r w:rsidR="00396F47">
        <w:rPr>
          <w:rFonts w:ascii="David" w:hAnsi="David" w:cs="David" w:hint="cs"/>
          <w:sz w:val="24"/>
          <w:szCs w:val="24"/>
          <w:rtl/>
        </w:rPr>
        <w:t>, השופט הערבי היחידי שישב בדין,</w:t>
      </w:r>
      <w:r w:rsidRPr="008A2584">
        <w:rPr>
          <w:rFonts w:ascii="David" w:hAnsi="David" w:cs="David"/>
          <w:sz w:val="24"/>
          <w:szCs w:val="24"/>
          <w:rtl/>
        </w:rPr>
        <w:t xml:space="preserve"> נותר בדעת מיעוט, והיה השופט היחיד שביקש להוציא צו על-תנאי ולהורות למשיבים (הכנסת, ממשלת ישראל והיועמ"ש) לנמק מדוע אין לבטל את </w:t>
      </w:r>
      <w:r w:rsidR="006F4273">
        <w:rPr>
          <w:rFonts w:ascii="David" w:hAnsi="David" w:cs="David" w:hint="cs"/>
          <w:sz w:val="24"/>
          <w:szCs w:val="24"/>
          <w:rtl/>
        </w:rPr>
        <w:t>ה</w:t>
      </w:r>
      <w:r w:rsidRPr="008A2584">
        <w:rPr>
          <w:rFonts w:ascii="David" w:hAnsi="David" w:cs="David"/>
          <w:sz w:val="24"/>
          <w:szCs w:val="24"/>
          <w:rtl/>
        </w:rPr>
        <w:t xml:space="preserve">סעיפים </w:t>
      </w:r>
      <w:r w:rsidR="006F4273">
        <w:rPr>
          <w:rFonts w:ascii="David" w:hAnsi="David" w:cs="David" w:hint="cs"/>
          <w:sz w:val="24"/>
          <w:szCs w:val="24"/>
          <w:rtl/>
        </w:rPr>
        <w:t>ה</w:t>
      </w:r>
      <w:r w:rsidRPr="008A2584">
        <w:rPr>
          <w:rFonts w:ascii="David" w:hAnsi="David" w:cs="David"/>
          <w:sz w:val="24"/>
          <w:szCs w:val="24"/>
          <w:rtl/>
        </w:rPr>
        <w:t>אל</w:t>
      </w:r>
      <w:r w:rsidR="009D316B">
        <w:rPr>
          <w:rFonts w:ascii="David" w:hAnsi="David" w:cs="David" w:hint="cs"/>
          <w:sz w:val="24"/>
          <w:szCs w:val="24"/>
          <w:rtl/>
        </w:rPr>
        <w:t>ה</w:t>
      </w:r>
      <w:r w:rsidRPr="008A2584">
        <w:rPr>
          <w:rFonts w:ascii="David" w:hAnsi="David" w:cs="David"/>
          <w:sz w:val="24"/>
          <w:szCs w:val="24"/>
          <w:rtl/>
        </w:rPr>
        <w:t xml:space="preserve">. </w:t>
      </w:r>
    </w:p>
    <w:p w14:paraId="1AD16763" w14:textId="4819C647" w:rsidR="00562854" w:rsidRPr="008A2584" w:rsidRDefault="00562854" w:rsidP="000808EC">
      <w:pPr>
        <w:spacing w:after="0" w:line="360" w:lineRule="auto"/>
        <w:ind w:firstLine="720"/>
        <w:jc w:val="both"/>
        <w:rPr>
          <w:rFonts w:ascii="David" w:hAnsi="David" w:cs="David"/>
          <w:sz w:val="24"/>
          <w:szCs w:val="24"/>
          <w:rtl/>
        </w:rPr>
      </w:pPr>
      <w:r w:rsidRPr="008A2584">
        <w:rPr>
          <w:rFonts w:ascii="David" w:hAnsi="David" w:cs="David"/>
          <w:sz w:val="24"/>
          <w:szCs w:val="24"/>
          <w:rtl/>
        </w:rPr>
        <w:t xml:space="preserve">דעת הרוב התבססה על </w:t>
      </w:r>
      <w:r w:rsidR="00396F47">
        <w:rPr>
          <w:rFonts w:ascii="David" w:hAnsi="David" w:cs="David" w:hint="cs"/>
          <w:sz w:val="24"/>
          <w:szCs w:val="24"/>
          <w:rtl/>
        </w:rPr>
        <w:t>ה</w:t>
      </w:r>
      <w:r w:rsidRPr="008A2584">
        <w:rPr>
          <w:rFonts w:ascii="David" w:hAnsi="David" w:cs="David"/>
          <w:sz w:val="24"/>
          <w:szCs w:val="24"/>
          <w:rtl/>
        </w:rPr>
        <w:t>ניתוח של הנשיאה</w:t>
      </w:r>
      <w:r>
        <w:rPr>
          <w:rFonts w:ascii="David" w:hAnsi="David" w:cs="David" w:hint="cs"/>
          <w:sz w:val="24"/>
          <w:szCs w:val="24"/>
          <w:rtl/>
        </w:rPr>
        <w:t xml:space="preserve"> </w:t>
      </w:r>
      <w:r w:rsidRPr="008A2584">
        <w:rPr>
          <w:rFonts w:ascii="David" w:hAnsi="David" w:cs="David"/>
          <w:sz w:val="24"/>
          <w:szCs w:val="24"/>
          <w:rtl/>
        </w:rPr>
        <w:t>חיות, ולפי</w:t>
      </w:r>
      <w:r w:rsidR="00760D44">
        <w:rPr>
          <w:rFonts w:ascii="David" w:hAnsi="David" w:cs="David" w:hint="cs"/>
          <w:sz w:val="24"/>
          <w:szCs w:val="24"/>
          <w:rtl/>
        </w:rPr>
        <w:t>ו</w:t>
      </w:r>
      <w:r w:rsidRPr="008A2584">
        <w:rPr>
          <w:rFonts w:ascii="David" w:hAnsi="David" w:cs="David"/>
          <w:sz w:val="24"/>
          <w:szCs w:val="24"/>
          <w:rtl/>
        </w:rPr>
        <w:t xml:space="preserve"> "בשלב זה של המפעל החוקתי הישראלי קיימת מגבלה אחת, צרה ביותר, החלה על הכנסת בכובעה כרשות מכוננת והיא כי </w:t>
      </w:r>
      <w:r w:rsidRPr="008A2584">
        <w:rPr>
          <w:rFonts w:ascii="David" w:hAnsi="David" w:cs="David"/>
          <w:b/>
          <w:sz w:val="24"/>
          <w:szCs w:val="24"/>
          <w:rtl/>
        </w:rPr>
        <w:t xml:space="preserve">אין ביכולתה לשלול בחוק </w:t>
      </w:r>
      <w:r w:rsidRPr="008A2584">
        <w:rPr>
          <w:rFonts w:ascii="David" w:hAnsi="David" w:cs="David"/>
          <w:b/>
          <w:sz w:val="24"/>
          <w:szCs w:val="24"/>
          <w:rtl/>
        </w:rPr>
        <w:lastRenderedPageBreak/>
        <w:t>יסוד את עצם היותה של ישראל מדינה יהודית ודמוקרטית</w:t>
      </w:r>
      <w:r w:rsidRPr="008A2584">
        <w:rPr>
          <w:rFonts w:ascii="David" w:hAnsi="David" w:cs="David"/>
          <w:sz w:val="24"/>
          <w:szCs w:val="24"/>
          <w:rtl/>
        </w:rPr>
        <w:t>".</w:t>
      </w:r>
      <w:r w:rsidRPr="008A2584">
        <w:rPr>
          <w:rStyle w:val="aa"/>
          <w:rFonts w:ascii="David" w:hAnsi="David" w:cs="David"/>
          <w:sz w:val="24"/>
          <w:szCs w:val="24"/>
          <w:rtl/>
        </w:rPr>
        <w:footnoteReference w:id="15"/>
      </w:r>
      <w:r w:rsidRPr="008A2584">
        <w:rPr>
          <w:rFonts w:ascii="David" w:hAnsi="David" w:cs="David"/>
          <w:sz w:val="24"/>
          <w:szCs w:val="24"/>
          <w:rtl/>
        </w:rPr>
        <w:t xml:space="preserve"> הנשיאה</w:t>
      </w:r>
      <w:r>
        <w:rPr>
          <w:rFonts w:ascii="David" w:hAnsi="David" w:cs="David" w:hint="cs"/>
          <w:sz w:val="24"/>
          <w:szCs w:val="24"/>
          <w:rtl/>
        </w:rPr>
        <w:t xml:space="preserve"> </w:t>
      </w:r>
      <w:r w:rsidRPr="008A2584">
        <w:rPr>
          <w:rFonts w:ascii="David" w:hAnsi="David" w:cs="David"/>
          <w:sz w:val="24"/>
          <w:szCs w:val="24"/>
          <w:rtl/>
        </w:rPr>
        <w:t>הותירה בצריך עיון את השאלה אם במקרה שהכנסת חרגה מסמכותה רשאי בית המשפט העליון להתערב בת</w:t>
      </w:r>
      <w:r w:rsidR="00023354">
        <w:rPr>
          <w:rFonts w:ascii="David" w:hAnsi="David" w:cs="David" w:hint="cs"/>
          <w:sz w:val="24"/>
          <w:szCs w:val="24"/>
          <w:rtl/>
        </w:rPr>
        <w:t>ו</w:t>
      </w:r>
      <w:r w:rsidRPr="008A2584">
        <w:rPr>
          <w:rFonts w:ascii="David" w:hAnsi="David" w:cs="David"/>
          <w:sz w:val="24"/>
          <w:szCs w:val="24"/>
          <w:rtl/>
        </w:rPr>
        <w:t>כ</w:t>
      </w:r>
      <w:r w:rsidR="000808EC">
        <w:rPr>
          <w:rFonts w:ascii="David" w:hAnsi="David" w:cs="David" w:hint="cs"/>
          <w:sz w:val="24"/>
          <w:szCs w:val="24"/>
          <w:rtl/>
        </w:rPr>
        <w:t xml:space="preserve">ן של </w:t>
      </w:r>
      <w:r w:rsidRPr="008A2584">
        <w:rPr>
          <w:rFonts w:ascii="David" w:hAnsi="David" w:cs="David"/>
          <w:sz w:val="24"/>
          <w:szCs w:val="24"/>
          <w:rtl/>
        </w:rPr>
        <w:t>חוק היסוד.</w:t>
      </w:r>
      <w:r w:rsidRPr="008A2584">
        <w:rPr>
          <w:rStyle w:val="aa"/>
          <w:rFonts w:ascii="David" w:hAnsi="David" w:cs="David"/>
          <w:sz w:val="24"/>
          <w:szCs w:val="24"/>
          <w:rtl/>
        </w:rPr>
        <w:footnoteReference w:id="16"/>
      </w:r>
      <w:r w:rsidRPr="008A2584">
        <w:rPr>
          <w:rFonts w:ascii="David" w:hAnsi="David" w:cs="David"/>
          <w:sz w:val="24"/>
          <w:szCs w:val="24"/>
          <w:rtl/>
        </w:rPr>
        <w:t xml:space="preserve"> לדעתה</w:t>
      </w:r>
      <w:r w:rsidR="00574D5E">
        <w:rPr>
          <w:rFonts w:ascii="David" w:hAnsi="David" w:cs="David" w:hint="cs"/>
          <w:sz w:val="24"/>
          <w:szCs w:val="24"/>
          <w:rtl/>
        </w:rPr>
        <w:t>,</w:t>
      </w:r>
      <w:r w:rsidRPr="008A2584">
        <w:rPr>
          <w:rFonts w:ascii="David" w:hAnsi="David" w:cs="David"/>
          <w:sz w:val="24"/>
          <w:szCs w:val="24"/>
          <w:rtl/>
        </w:rPr>
        <w:t xml:space="preserve"> בעניין חוק הלאום לא היה צורך להכריע בכך,</w:t>
      </w:r>
      <w:r w:rsidRPr="008A2584">
        <w:rPr>
          <w:rStyle w:val="aa"/>
          <w:rFonts w:ascii="David" w:hAnsi="David" w:cs="David"/>
          <w:sz w:val="24"/>
          <w:szCs w:val="24"/>
          <w:rtl/>
        </w:rPr>
        <w:footnoteReference w:id="17"/>
      </w:r>
      <w:r w:rsidRPr="008A2584">
        <w:rPr>
          <w:rFonts w:ascii="David" w:hAnsi="David" w:cs="David"/>
          <w:sz w:val="24"/>
          <w:szCs w:val="24"/>
          <w:rtl/>
        </w:rPr>
        <w:t xml:space="preserve"> שכן חרף הקשיים החוקתיים הקיימים בחוק</w:t>
      </w:r>
      <w:r w:rsidR="000808EC">
        <w:rPr>
          <w:rFonts w:ascii="David" w:hAnsi="David" w:cs="David" w:hint="cs"/>
          <w:sz w:val="24"/>
          <w:szCs w:val="24"/>
          <w:rtl/>
        </w:rPr>
        <w:t>,</w:t>
      </w:r>
      <w:r>
        <w:rPr>
          <w:rFonts w:ascii="David" w:hAnsi="David" w:cs="David" w:hint="cs"/>
          <w:sz w:val="24"/>
          <w:szCs w:val="24"/>
          <w:rtl/>
        </w:rPr>
        <w:t xml:space="preserve"> </w:t>
      </w:r>
      <w:r w:rsidRPr="008A2584">
        <w:rPr>
          <w:rFonts w:ascii="David" w:hAnsi="David" w:cs="David"/>
          <w:sz w:val="24"/>
          <w:szCs w:val="24"/>
          <w:rtl/>
        </w:rPr>
        <w:t>ניתן לא</w:t>
      </w:r>
      <w:r w:rsidR="000808EC">
        <w:rPr>
          <w:rFonts w:ascii="David" w:hAnsi="David" w:cs="David" w:hint="cs"/>
          <w:sz w:val="24"/>
          <w:szCs w:val="24"/>
          <w:rtl/>
        </w:rPr>
        <w:t>מץ</w:t>
      </w:r>
      <w:r w:rsidRPr="008A2584">
        <w:rPr>
          <w:rFonts w:ascii="David" w:hAnsi="David" w:cs="David"/>
          <w:sz w:val="24"/>
          <w:szCs w:val="24"/>
          <w:rtl/>
        </w:rPr>
        <w:t xml:space="preserve"> פרשנות מקיימת לחוק.</w:t>
      </w:r>
      <w:r w:rsidRPr="008A2584">
        <w:rPr>
          <w:rStyle w:val="aa"/>
          <w:rFonts w:ascii="David" w:hAnsi="David" w:cs="David"/>
          <w:sz w:val="24"/>
          <w:szCs w:val="24"/>
          <w:rtl/>
        </w:rPr>
        <w:footnoteReference w:id="18"/>
      </w:r>
      <w:r w:rsidRPr="008A2584">
        <w:rPr>
          <w:rFonts w:ascii="David" w:hAnsi="David" w:cs="David"/>
          <w:sz w:val="24"/>
          <w:szCs w:val="24"/>
          <w:rtl/>
        </w:rPr>
        <w:t xml:space="preserve"> </w:t>
      </w:r>
      <w:r w:rsidR="000808EC">
        <w:rPr>
          <w:rFonts w:ascii="David" w:hAnsi="David" w:cs="David" w:hint="cs"/>
          <w:sz w:val="24"/>
          <w:szCs w:val="24"/>
          <w:rtl/>
        </w:rPr>
        <w:t xml:space="preserve">הנימוק העיקרי </w:t>
      </w:r>
      <w:r w:rsidRPr="008A2584">
        <w:rPr>
          <w:rFonts w:ascii="David" w:hAnsi="David" w:cs="David"/>
          <w:sz w:val="24"/>
          <w:szCs w:val="24"/>
          <w:rtl/>
        </w:rPr>
        <w:t>של הנשיאה</w:t>
      </w:r>
      <w:r>
        <w:rPr>
          <w:rFonts w:ascii="David" w:hAnsi="David" w:cs="David" w:hint="cs"/>
          <w:sz w:val="24"/>
          <w:szCs w:val="24"/>
          <w:rtl/>
        </w:rPr>
        <w:t xml:space="preserve"> </w:t>
      </w:r>
      <w:r w:rsidRPr="008A2584">
        <w:rPr>
          <w:rFonts w:ascii="David" w:hAnsi="David" w:cs="David"/>
          <w:sz w:val="24"/>
          <w:szCs w:val="24"/>
          <w:rtl/>
        </w:rPr>
        <w:t>נגע לכך שהחוק לא העניק זכויות אישיות ולא הטיל חובות אופרטיביות על המדינה, ומש</w:t>
      </w:r>
      <w:r w:rsidR="00BC73E9">
        <w:rPr>
          <w:rFonts w:ascii="David" w:hAnsi="David" w:cs="David" w:hint="cs"/>
          <w:sz w:val="24"/>
          <w:szCs w:val="24"/>
          <w:rtl/>
        </w:rPr>
        <w:t xml:space="preserve">ום </w:t>
      </w:r>
      <w:r w:rsidRPr="008A2584">
        <w:rPr>
          <w:rFonts w:ascii="David" w:hAnsi="David" w:cs="David"/>
          <w:sz w:val="24"/>
          <w:szCs w:val="24"/>
          <w:rtl/>
        </w:rPr>
        <w:t>כך לא שינה את המצב המשפטי הממשי.</w:t>
      </w:r>
      <w:r w:rsidRPr="008A2584">
        <w:rPr>
          <w:rStyle w:val="aa"/>
          <w:rFonts w:ascii="David" w:hAnsi="David" w:cs="David"/>
          <w:sz w:val="24"/>
          <w:szCs w:val="24"/>
          <w:rtl/>
        </w:rPr>
        <w:footnoteReference w:id="19"/>
      </w:r>
      <w:r w:rsidRPr="008A2584">
        <w:rPr>
          <w:rFonts w:ascii="David" w:hAnsi="David" w:cs="David"/>
          <w:sz w:val="24"/>
          <w:szCs w:val="24"/>
          <w:rtl/>
        </w:rPr>
        <w:t xml:space="preserve"> לשיטתה, </w:t>
      </w:r>
      <w:r w:rsidR="000808EC">
        <w:rPr>
          <w:rFonts w:ascii="David" w:hAnsi="David" w:cs="David" w:hint="cs"/>
          <w:sz w:val="24"/>
          <w:szCs w:val="24"/>
          <w:rtl/>
        </w:rPr>
        <w:t xml:space="preserve">נימוק זה חל הן על </w:t>
      </w:r>
      <w:r w:rsidRPr="008A2584">
        <w:rPr>
          <w:rFonts w:ascii="David" w:hAnsi="David" w:cs="David"/>
          <w:sz w:val="24"/>
          <w:szCs w:val="24"/>
          <w:rtl/>
        </w:rPr>
        <w:t>סעיף ההגדרה העצמית הלאומית</w:t>
      </w:r>
      <w:r w:rsidR="00023354">
        <w:rPr>
          <w:rFonts w:ascii="David" w:hAnsi="David" w:cs="David" w:hint="cs"/>
          <w:sz w:val="24"/>
          <w:szCs w:val="24"/>
          <w:rtl/>
        </w:rPr>
        <w:t>,</w:t>
      </w:r>
      <w:r w:rsidRPr="008A2584">
        <w:rPr>
          <w:rStyle w:val="aa"/>
          <w:rFonts w:ascii="David" w:hAnsi="David" w:cs="David"/>
          <w:sz w:val="24"/>
          <w:szCs w:val="24"/>
          <w:rtl/>
        </w:rPr>
        <w:footnoteReference w:id="20"/>
      </w:r>
      <w:r w:rsidRPr="008A2584">
        <w:rPr>
          <w:rFonts w:ascii="David" w:hAnsi="David" w:cs="David"/>
          <w:sz w:val="24"/>
          <w:szCs w:val="24"/>
          <w:rtl/>
        </w:rPr>
        <w:t xml:space="preserve"> </w:t>
      </w:r>
      <w:r w:rsidR="000808EC">
        <w:rPr>
          <w:rFonts w:ascii="David" w:hAnsi="David" w:cs="David" w:hint="cs"/>
          <w:sz w:val="24"/>
          <w:szCs w:val="24"/>
          <w:rtl/>
        </w:rPr>
        <w:t xml:space="preserve">והן על </w:t>
      </w:r>
      <w:r w:rsidRPr="008A2584">
        <w:rPr>
          <w:rFonts w:ascii="David" w:hAnsi="David" w:cs="David"/>
          <w:sz w:val="24"/>
          <w:szCs w:val="24"/>
          <w:rtl/>
        </w:rPr>
        <w:t>סעיף השפה</w:t>
      </w:r>
      <w:r w:rsidR="000808EC">
        <w:rPr>
          <w:rFonts w:ascii="David" w:hAnsi="David" w:cs="David" w:hint="cs"/>
          <w:sz w:val="24"/>
          <w:szCs w:val="24"/>
          <w:rtl/>
        </w:rPr>
        <w:t xml:space="preserve"> ו</w:t>
      </w:r>
      <w:r w:rsidRPr="008A2584">
        <w:rPr>
          <w:rFonts w:ascii="David" w:hAnsi="David" w:cs="David"/>
          <w:sz w:val="24"/>
          <w:szCs w:val="24"/>
          <w:rtl/>
        </w:rPr>
        <w:t>סעיף ההתיישבות.</w:t>
      </w:r>
      <w:r w:rsidRPr="008A2584">
        <w:rPr>
          <w:rStyle w:val="aa"/>
          <w:rFonts w:ascii="David" w:hAnsi="David" w:cs="David"/>
          <w:sz w:val="24"/>
          <w:szCs w:val="24"/>
          <w:rtl/>
        </w:rPr>
        <w:footnoteReference w:id="21"/>
      </w:r>
      <w:r w:rsidRPr="008A2584">
        <w:rPr>
          <w:rFonts w:ascii="David" w:hAnsi="David" w:cs="David"/>
          <w:sz w:val="24"/>
          <w:szCs w:val="24"/>
          <w:rtl/>
        </w:rPr>
        <w:t xml:space="preserve"> </w:t>
      </w:r>
    </w:p>
    <w:p w14:paraId="6E7806CC" w14:textId="42EBDC01" w:rsidR="00562854" w:rsidRPr="008A2584" w:rsidRDefault="00562854" w:rsidP="000808EC">
      <w:pPr>
        <w:spacing w:after="0" w:line="360" w:lineRule="auto"/>
        <w:ind w:firstLine="720"/>
        <w:jc w:val="both"/>
        <w:rPr>
          <w:rFonts w:ascii="David" w:hAnsi="David" w:cs="David"/>
          <w:sz w:val="24"/>
          <w:szCs w:val="24"/>
          <w:rtl/>
        </w:rPr>
      </w:pPr>
      <w:r w:rsidRPr="00926AE9">
        <w:rPr>
          <w:rFonts w:ascii="David" w:hAnsi="David" w:cs="David"/>
          <w:sz w:val="24"/>
          <w:szCs w:val="24"/>
          <w:rtl/>
        </w:rPr>
        <w:t xml:space="preserve">הנשיאה </w:t>
      </w:r>
      <w:r w:rsidR="00574D5E" w:rsidRPr="00926AE9">
        <w:rPr>
          <w:rFonts w:ascii="David" w:hAnsi="David" w:cs="David" w:hint="cs"/>
          <w:sz w:val="24"/>
          <w:szCs w:val="24"/>
          <w:rtl/>
        </w:rPr>
        <w:t xml:space="preserve">חיות </w:t>
      </w:r>
      <w:r w:rsidRPr="00926AE9">
        <w:rPr>
          <w:rFonts w:ascii="David" w:hAnsi="David" w:cs="David"/>
          <w:sz w:val="24"/>
          <w:szCs w:val="24"/>
          <w:rtl/>
        </w:rPr>
        <w:t>הציעה לפרש את חוקי היסוד באופן הרמוני, אשר מתיישב עם המארג החוקתי הקיים</w:t>
      </w:r>
      <w:r w:rsidR="000808EC">
        <w:rPr>
          <w:rFonts w:ascii="David" w:hAnsi="David" w:cs="David" w:hint="cs"/>
          <w:sz w:val="24"/>
          <w:szCs w:val="24"/>
          <w:rtl/>
        </w:rPr>
        <w:t>,</w:t>
      </w:r>
      <w:r w:rsidRPr="00926AE9">
        <w:rPr>
          <w:rFonts w:ascii="David" w:hAnsi="David" w:cs="David"/>
          <w:sz w:val="24"/>
          <w:szCs w:val="24"/>
          <w:rtl/>
        </w:rPr>
        <w:t xml:space="preserve"> </w:t>
      </w:r>
      <w:r w:rsidR="00023354" w:rsidRPr="00926AE9">
        <w:rPr>
          <w:rFonts w:ascii="David" w:hAnsi="David" w:cs="David" w:hint="cs"/>
          <w:sz w:val="24"/>
          <w:szCs w:val="24"/>
          <w:rtl/>
        </w:rPr>
        <w:t>ש</w:t>
      </w:r>
      <w:r w:rsidR="000808EC">
        <w:rPr>
          <w:rFonts w:ascii="David" w:hAnsi="David" w:cs="David" w:hint="cs"/>
          <w:sz w:val="24"/>
          <w:szCs w:val="24"/>
          <w:rtl/>
        </w:rPr>
        <w:t xml:space="preserve">כולל כבר </w:t>
      </w:r>
      <w:r w:rsidRPr="00926AE9">
        <w:rPr>
          <w:rFonts w:ascii="David" w:hAnsi="David" w:cs="David"/>
          <w:sz w:val="24"/>
          <w:szCs w:val="24"/>
          <w:rtl/>
        </w:rPr>
        <w:t>עקרונות חוקתיים</w:t>
      </w:r>
      <w:r w:rsidR="000808EC">
        <w:rPr>
          <w:rFonts w:ascii="David" w:hAnsi="David" w:cs="David" w:hint="cs"/>
          <w:sz w:val="24"/>
          <w:szCs w:val="24"/>
          <w:rtl/>
        </w:rPr>
        <w:t xml:space="preserve">, לרבות </w:t>
      </w:r>
      <w:r w:rsidR="00E0210C">
        <w:rPr>
          <w:rFonts w:ascii="David" w:hAnsi="David" w:cs="David" w:hint="cs"/>
          <w:sz w:val="24"/>
          <w:szCs w:val="24"/>
          <w:rtl/>
        </w:rPr>
        <w:t>ובעיקר</w:t>
      </w:r>
      <w:r w:rsidR="00E0210C" w:rsidRPr="00926AE9">
        <w:rPr>
          <w:rFonts w:ascii="David" w:hAnsi="David" w:cs="David" w:hint="cs"/>
          <w:sz w:val="24"/>
          <w:szCs w:val="24"/>
          <w:rtl/>
        </w:rPr>
        <w:t xml:space="preserve"> עקרו</w:t>
      </w:r>
      <w:r w:rsidR="00E0210C" w:rsidRPr="00926AE9">
        <w:rPr>
          <w:rFonts w:ascii="David" w:hAnsi="David" w:cs="David" w:hint="eastAsia"/>
          <w:sz w:val="24"/>
          <w:szCs w:val="24"/>
          <w:rtl/>
        </w:rPr>
        <w:t>ן</w:t>
      </w:r>
      <w:r w:rsidRPr="00926AE9">
        <w:rPr>
          <w:rFonts w:ascii="David" w:hAnsi="David" w:cs="David"/>
          <w:sz w:val="24"/>
          <w:szCs w:val="24"/>
          <w:rtl/>
        </w:rPr>
        <w:t xml:space="preserve"> השוויון. בכך, ביקשה </w:t>
      </w:r>
      <w:r w:rsidR="000808EC">
        <w:rPr>
          <w:rFonts w:ascii="David" w:hAnsi="David" w:cs="David" w:hint="cs"/>
          <w:sz w:val="24"/>
          <w:szCs w:val="24"/>
          <w:rtl/>
        </w:rPr>
        <w:t xml:space="preserve">הנשיאה חיות </w:t>
      </w:r>
      <w:r w:rsidRPr="00926AE9">
        <w:rPr>
          <w:rFonts w:ascii="David" w:hAnsi="David" w:cs="David"/>
          <w:sz w:val="24"/>
          <w:szCs w:val="24"/>
          <w:rtl/>
        </w:rPr>
        <w:t xml:space="preserve">לפתור את הקשיים </w:t>
      </w:r>
      <w:r w:rsidR="00023354" w:rsidRPr="00926AE9">
        <w:rPr>
          <w:rFonts w:ascii="David" w:hAnsi="David" w:cs="David" w:hint="cs"/>
          <w:sz w:val="24"/>
          <w:szCs w:val="24"/>
          <w:rtl/>
        </w:rPr>
        <w:t>ש</w:t>
      </w:r>
      <w:r w:rsidRPr="00926AE9">
        <w:rPr>
          <w:rFonts w:ascii="David" w:hAnsi="David" w:cs="David"/>
          <w:sz w:val="24"/>
          <w:szCs w:val="24"/>
          <w:rtl/>
        </w:rPr>
        <w:t xml:space="preserve">עליהם הצביעו העותרים, </w:t>
      </w:r>
      <w:r w:rsidR="000808EC">
        <w:rPr>
          <w:rFonts w:ascii="David" w:hAnsi="David" w:cs="David" w:hint="cs"/>
          <w:sz w:val="24"/>
          <w:szCs w:val="24"/>
          <w:rtl/>
        </w:rPr>
        <w:t>בעיקר ה</w:t>
      </w:r>
      <w:r w:rsidRPr="00926AE9">
        <w:rPr>
          <w:rFonts w:ascii="David" w:hAnsi="David" w:cs="David"/>
          <w:sz w:val="24"/>
          <w:szCs w:val="24"/>
          <w:rtl/>
        </w:rPr>
        <w:t xml:space="preserve">פגיעה </w:t>
      </w:r>
      <w:r w:rsidR="000808EC">
        <w:rPr>
          <w:rFonts w:ascii="David" w:hAnsi="David" w:cs="David" w:hint="cs"/>
          <w:sz w:val="24"/>
          <w:szCs w:val="24"/>
          <w:rtl/>
        </w:rPr>
        <w:t>ה</w:t>
      </w:r>
      <w:r w:rsidRPr="00926AE9">
        <w:rPr>
          <w:rFonts w:ascii="David" w:hAnsi="David" w:cs="David"/>
          <w:sz w:val="24"/>
          <w:szCs w:val="24"/>
          <w:rtl/>
        </w:rPr>
        <w:t>אפשרית בשוויון כלפי המיעוטים בישראל.</w:t>
      </w:r>
      <w:r w:rsidRPr="00926AE9">
        <w:rPr>
          <w:rStyle w:val="aa"/>
          <w:rFonts w:ascii="David" w:hAnsi="David" w:cs="David"/>
          <w:sz w:val="24"/>
          <w:szCs w:val="24"/>
          <w:rtl/>
        </w:rPr>
        <w:footnoteReference w:id="22"/>
      </w:r>
      <w:r w:rsidRPr="00926AE9">
        <w:rPr>
          <w:rFonts w:ascii="David" w:hAnsi="David" w:cs="David"/>
          <w:sz w:val="24"/>
          <w:szCs w:val="24"/>
          <w:rtl/>
        </w:rPr>
        <w:t xml:space="preserve"> בהקשר לסעיף ההגדרה העצמית הלאומית, קיבלה הנשיאה את עמדת המשיבים כי </w:t>
      </w:r>
      <w:r w:rsidR="00357F99" w:rsidRPr="00926AE9">
        <w:rPr>
          <w:rFonts w:ascii="David" w:hAnsi="David" w:cs="David" w:hint="cs"/>
          <w:sz w:val="24"/>
          <w:szCs w:val="24"/>
          <w:rtl/>
        </w:rPr>
        <w:t>הסעיף</w:t>
      </w:r>
      <w:r w:rsidR="00357F99" w:rsidRPr="00926AE9">
        <w:rPr>
          <w:rFonts w:ascii="David" w:hAnsi="David" w:cs="David"/>
          <w:sz w:val="24"/>
          <w:szCs w:val="24"/>
          <w:rtl/>
        </w:rPr>
        <w:t xml:space="preserve"> </w:t>
      </w:r>
      <w:r w:rsidRPr="00926AE9">
        <w:rPr>
          <w:rFonts w:ascii="David" w:hAnsi="David" w:cs="David"/>
          <w:sz w:val="24"/>
          <w:szCs w:val="24"/>
          <w:rtl/>
        </w:rPr>
        <w:t>אינו גורע מחובת המדינה לנהוג בשוויון.</w:t>
      </w:r>
      <w:r w:rsidRPr="00926AE9">
        <w:rPr>
          <w:rStyle w:val="aa"/>
          <w:rFonts w:ascii="David" w:hAnsi="David" w:cs="David"/>
          <w:sz w:val="24"/>
          <w:szCs w:val="24"/>
          <w:rtl/>
        </w:rPr>
        <w:footnoteReference w:id="23"/>
      </w:r>
      <w:r w:rsidRPr="00926AE9">
        <w:rPr>
          <w:rFonts w:ascii="David" w:hAnsi="David" w:cs="David"/>
          <w:sz w:val="24"/>
          <w:szCs w:val="24"/>
          <w:rtl/>
        </w:rPr>
        <w:t xml:space="preserve"> באשר לסעיף השפה ציינה כי "ניתן וראוי</w:t>
      </w:r>
      <w:r w:rsidRPr="00926AE9">
        <w:rPr>
          <w:rFonts w:ascii="David" w:hAnsi="David" w:cs="David" w:hint="cs"/>
          <w:sz w:val="24"/>
          <w:szCs w:val="24"/>
          <w:rtl/>
        </w:rPr>
        <w:t>"</w:t>
      </w:r>
      <w:r w:rsidRPr="00926AE9">
        <w:rPr>
          <w:rFonts w:ascii="David" w:hAnsi="David" w:cs="David"/>
          <w:sz w:val="24"/>
          <w:szCs w:val="24"/>
          <w:rtl/>
        </w:rPr>
        <w:t xml:space="preserve"> לפרשו כך שלשפה העברית ולשפה הערבית יש מעמד רשמי, וזאת </w:t>
      </w:r>
      <w:r w:rsidR="000808EC">
        <w:rPr>
          <w:rFonts w:ascii="David" w:hAnsi="David" w:cs="David" w:hint="cs"/>
          <w:sz w:val="24"/>
          <w:szCs w:val="24"/>
          <w:rtl/>
        </w:rPr>
        <w:t xml:space="preserve">על </w:t>
      </w:r>
      <w:r w:rsidRPr="00926AE9">
        <w:rPr>
          <w:rFonts w:ascii="David" w:hAnsi="David" w:cs="David"/>
          <w:sz w:val="24"/>
          <w:szCs w:val="24"/>
          <w:rtl/>
        </w:rPr>
        <w:t>אף שהחוק נטל מהשפה הערבית את מעמדה הרשמי הקודם תוך שהקנה לה "מעמד מיוחד" בלבד.</w:t>
      </w:r>
      <w:r w:rsidRPr="00926AE9">
        <w:rPr>
          <w:rStyle w:val="aa"/>
          <w:rFonts w:ascii="David" w:hAnsi="David" w:cs="David"/>
          <w:sz w:val="24"/>
          <w:szCs w:val="24"/>
          <w:rtl/>
        </w:rPr>
        <w:footnoteReference w:id="24"/>
      </w:r>
      <w:r w:rsidRPr="00926AE9">
        <w:rPr>
          <w:rFonts w:ascii="David" w:hAnsi="David" w:cs="David"/>
          <w:sz w:val="24"/>
          <w:szCs w:val="24"/>
          <w:rtl/>
        </w:rPr>
        <w:t xml:space="preserve"> באשר לסעיף ההתיישבות ציינה </w:t>
      </w:r>
      <w:r w:rsidR="00357F99" w:rsidRPr="00926AE9">
        <w:rPr>
          <w:rFonts w:ascii="David" w:hAnsi="David" w:cs="David"/>
          <w:sz w:val="24"/>
          <w:szCs w:val="24"/>
          <w:rtl/>
        </w:rPr>
        <w:t>הנשיאה</w:t>
      </w:r>
      <w:r w:rsidR="00357F99" w:rsidRPr="00926AE9">
        <w:rPr>
          <w:rFonts w:ascii="David" w:hAnsi="David" w:cs="David" w:hint="cs"/>
          <w:sz w:val="24"/>
          <w:szCs w:val="24"/>
          <w:rtl/>
        </w:rPr>
        <w:t>,</w:t>
      </w:r>
      <w:r w:rsidR="00357F99" w:rsidRPr="00926AE9">
        <w:rPr>
          <w:rFonts w:ascii="David" w:hAnsi="David" w:cs="David"/>
          <w:sz w:val="24"/>
          <w:szCs w:val="24"/>
          <w:rtl/>
        </w:rPr>
        <w:t xml:space="preserve"> </w:t>
      </w:r>
      <w:r w:rsidRPr="00926AE9">
        <w:rPr>
          <w:rFonts w:ascii="David" w:hAnsi="David" w:cs="David"/>
          <w:sz w:val="24"/>
          <w:szCs w:val="24"/>
          <w:rtl/>
        </w:rPr>
        <w:t>בין השאר</w:t>
      </w:r>
      <w:r w:rsidR="00357F99" w:rsidRPr="00926AE9">
        <w:rPr>
          <w:rFonts w:ascii="David" w:hAnsi="David" w:cs="David" w:hint="cs"/>
          <w:sz w:val="24"/>
          <w:szCs w:val="24"/>
          <w:rtl/>
        </w:rPr>
        <w:t>,</w:t>
      </w:r>
      <w:r w:rsidRPr="00926AE9">
        <w:rPr>
          <w:rFonts w:ascii="David" w:hAnsi="David" w:cs="David"/>
          <w:sz w:val="24"/>
          <w:szCs w:val="24"/>
          <w:rtl/>
        </w:rPr>
        <w:t xml:space="preserve"> כי הוא מנוסח בלשון כללית וכי לא נקבעו בו הסדרים מפורטים</w:t>
      </w:r>
      <w:r w:rsidRPr="00926AE9">
        <w:rPr>
          <w:rStyle w:val="aa"/>
          <w:rFonts w:ascii="David" w:hAnsi="David" w:cs="David"/>
          <w:sz w:val="24"/>
          <w:szCs w:val="24"/>
          <w:rtl/>
        </w:rPr>
        <w:footnoteReference w:id="25"/>
      </w:r>
      <w:r w:rsidRPr="00926AE9">
        <w:rPr>
          <w:rFonts w:ascii="David" w:hAnsi="David" w:cs="David"/>
          <w:sz w:val="24"/>
          <w:szCs w:val="24"/>
          <w:rtl/>
        </w:rPr>
        <w:t xml:space="preserve"> – זאת אף שהיא עצמה מכירה בכך שהמילה "תפעל"</w:t>
      </w:r>
      <w:r w:rsidR="00A97651">
        <w:rPr>
          <w:rFonts w:ascii="David" w:hAnsi="David" w:cs="David" w:hint="cs"/>
          <w:sz w:val="24"/>
          <w:szCs w:val="24"/>
          <w:rtl/>
        </w:rPr>
        <w:t>,</w:t>
      </w:r>
      <w:r w:rsidRPr="00926AE9">
        <w:rPr>
          <w:rFonts w:ascii="David" w:hAnsi="David" w:cs="David"/>
          <w:sz w:val="24"/>
          <w:szCs w:val="24"/>
          <w:rtl/>
        </w:rPr>
        <w:t xml:space="preserve"> </w:t>
      </w:r>
      <w:r w:rsidR="00357F99" w:rsidRPr="00926AE9">
        <w:rPr>
          <w:rFonts w:ascii="David" w:hAnsi="David" w:cs="David" w:hint="cs"/>
          <w:sz w:val="24"/>
          <w:szCs w:val="24"/>
          <w:rtl/>
        </w:rPr>
        <w:t>הכתובה</w:t>
      </w:r>
      <w:r w:rsidR="00357F99" w:rsidRPr="00926AE9">
        <w:rPr>
          <w:rFonts w:ascii="David" w:hAnsi="David" w:cs="David"/>
          <w:sz w:val="24"/>
          <w:szCs w:val="24"/>
          <w:rtl/>
        </w:rPr>
        <w:t xml:space="preserve"> </w:t>
      </w:r>
      <w:r w:rsidRPr="00926AE9">
        <w:rPr>
          <w:rFonts w:ascii="David" w:hAnsi="David" w:cs="David"/>
          <w:sz w:val="24"/>
          <w:szCs w:val="24"/>
          <w:rtl/>
        </w:rPr>
        <w:t xml:space="preserve">בסעיף במטרה לעודד מדיניות התומכת בהתיישבות, </w:t>
      </w:r>
      <w:r w:rsidR="00357F99" w:rsidRPr="00926AE9">
        <w:rPr>
          <w:rFonts w:ascii="David" w:hAnsi="David" w:cs="David" w:hint="cs"/>
          <w:sz w:val="24"/>
          <w:szCs w:val="24"/>
          <w:rtl/>
        </w:rPr>
        <w:t>היא</w:t>
      </w:r>
      <w:r w:rsidRPr="00926AE9">
        <w:rPr>
          <w:rFonts w:ascii="David" w:hAnsi="David" w:cs="David"/>
          <w:sz w:val="24"/>
          <w:szCs w:val="24"/>
          <w:rtl/>
        </w:rPr>
        <w:t xml:space="preserve"> על פניה בעלת משמעות אופרטיבית.</w:t>
      </w:r>
      <w:r w:rsidRPr="00926AE9">
        <w:rPr>
          <w:rStyle w:val="aa"/>
          <w:rFonts w:ascii="David" w:hAnsi="David" w:cs="David"/>
          <w:sz w:val="24"/>
          <w:szCs w:val="24"/>
          <w:rtl/>
        </w:rPr>
        <w:footnoteReference w:id="26"/>
      </w:r>
      <w:r w:rsidR="0074695C">
        <w:rPr>
          <w:rFonts w:ascii="David" w:hAnsi="David" w:cs="David" w:hint="cs"/>
          <w:sz w:val="24"/>
          <w:szCs w:val="24"/>
          <w:rtl/>
        </w:rPr>
        <w:t xml:space="preserve"> </w:t>
      </w:r>
    </w:p>
    <w:p w14:paraId="0DA9A50B" w14:textId="74206F8B" w:rsidR="00562854" w:rsidRPr="008A2584" w:rsidRDefault="00562854" w:rsidP="000808EC">
      <w:pPr>
        <w:spacing w:after="0" w:line="360" w:lineRule="auto"/>
        <w:ind w:firstLine="720"/>
        <w:jc w:val="both"/>
        <w:rPr>
          <w:rFonts w:ascii="David" w:hAnsi="David" w:cs="David"/>
          <w:sz w:val="24"/>
          <w:szCs w:val="24"/>
          <w:rtl/>
        </w:rPr>
      </w:pPr>
      <w:r w:rsidRPr="008A2584">
        <w:rPr>
          <w:rFonts w:ascii="David" w:hAnsi="David" w:cs="David"/>
          <w:sz w:val="24"/>
          <w:szCs w:val="24"/>
          <w:rtl/>
        </w:rPr>
        <w:t>ראוי לציין כי הנשיאה</w:t>
      </w:r>
      <w:r w:rsidR="00A9495F">
        <w:rPr>
          <w:rFonts w:ascii="David" w:hAnsi="David" w:cs="David" w:hint="cs"/>
          <w:sz w:val="24"/>
          <w:szCs w:val="24"/>
          <w:rtl/>
        </w:rPr>
        <w:t xml:space="preserve"> חיות</w:t>
      </w:r>
      <w:r w:rsidR="000808EC">
        <w:rPr>
          <w:rFonts w:ascii="David" w:hAnsi="David" w:cs="David" w:hint="cs"/>
          <w:sz w:val="24"/>
          <w:szCs w:val="24"/>
          <w:rtl/>
        </w:rPr>
        <w:t>, בפסק דינה,</w:t>
      </w:r>
      <w:r w:rsidRPr="008A2584">
        <w:rPr>
          <w:rFonts w:ascii="David" w:hAnsi="David" w:cs="David"/>
          <w:sz w:val="24"/>
          <w:szCs w:val="24"/>
          <w:rtl/>
        </w:rPr>
        <w:t xml:space="preserve"> התמקדה פעמים רבות בהליך החקיקתי שקדם להצעה, תוך שהיא שמה דגש על הערות חברי הכנסת </w:t>
      </w:r>
      <w:r w:rsidR="000808EC">
        <w:rPr>
          <w:rFonts w:ascii="David" w:hAnsi="David" w:cs="David" w:hint="cs"/>
          <w:sz w:val="24"/>
          <w:szCs w:val="24"/>
          <w:rtl/>
        </w:rPr>
        <w:t>ו</w:t>
      </w:r>
      <w:r w:rsidRPr="008A2584">
        <w:rPr>
          <w:rFonts w:ascii="David" w:hAnsi="David" w:cs="David"/>
          <w:sz w:val="24"/>
          <w:szCs w:val="24"/>
          <w:rtl/>
        </w:rPr>
        <w:t xml:space="preserve">על מסמכים שהובאו בפניהם: </w:t>
      </w:r>
      <w:r w:rsidR="003738D0">
        <w:rPr>
          <w:rFonts w:ascii="David" w:hAnsi="David" w:cs="David" w:hint="cs"/>
          <w:sz w:val="24"/>
          <w:szCs w:val="24"/>
          <w:rtl/>
        </w:rPr>
        <w:t>הנשיאה</w:t>
      </w:r>
      <w:r w:rsidR="003738D0" w:rsidRPr="008A2584">
        <w:rPr>
          <w:rFonts w:ascii="David" w:hAnsi="David" w:cs="David"/>
          <w:sz w:val="24"/>
          <w:szCs w:val="24"/>
          <w:rtl/>
        </w:rPr>
        <w:t xml:space="preserve"> </w:t>
      </w:r>
      <w:r w:rsidRPr="008A2584">
        <w:rPr>
          <w:rFonts w:ascii="David" w:hAnsi="David" w:cs="David"/>
          <w:sz w:val="24"/>
          <w:szCs w:val="24"/>
          <w:rtl/>
        </w:rPr>
        <w:t xml:space="preserve">ציינה כי </w:t>
      </w:r>
      <w:r w:rsidR="00E0210C">
        <w:rPr>
          <w:rFonts w:ascii="David" w:hAnsi="David" w:cs="David" w:hint="cs"/>
          <w:sz w:val="24"/>
          <w:szCs w:val="24"/>
          <w:rtl/>
        </w:rPr>
        <w:t>ה</w:t>
      </w:r>
      <w:r w:rsidRPr="008A2584">
        <w:rPr>
          <w:rFonts w:ascii="David" w:hAnsi="David" w:cs="David"/>
          <w:sz w:val="24"/>
          <w:szCs w:val="24"/>
          <w:rtl/>
        </w:rPr>
        <w:t>חשיבות</w:t>
      </w:r>
      <w:r w:rsidR="00E0210C">
        <w:rPr>
          <w:rFonts w:ascii="David" w:hAnsi="David" w:cs="David" w:hint="cs"/>
          <w:sz w:val="24"/>
          <w:szCs w:val="24"/>
          <w:rtl/>
        </w:rPr>
        <w:t xml:space="preserve"> המעשית של</w:t>
      </w:r>
      <w:r w:rsidRPr="008A2584">
        <w:rPr>
          <w:rFonts w:ascii="David" w:hAnsi="David" w:cs="David"/>
          <w:sz w:val="24"/>
          <w:szCs w:val="24"/>
          <w:rtl/>
        </w:rPr>
        <w:t xml:space="preserve"> החוק הלכה ופחתה ככל שהתקדמה החקיקה ועודכנו הנוסחים;</w:t>
      </w:r>
      <w:r w:rsidRPr="008A2584">
        <w:rPr>
          <w:rStyle w:val="aa"/>
          <w:rFonts w:ascii="David" w:hAnsi="David" w:cs="David"/>
          <w:sz w:val="24"/>
          <w:szCs w:val="24"/>
          <w:rtl/>
        </w:rPr>
        <w:footnoteReference w:id="27"/>
      </w:r>
      <w:r w:rsidRPr="008A2584">
        <w:rPr>
          <w:rFonts w:ascii="David" w:hAnsi="David" w:cs="David"/>
          <w:sz w:val="24"/>
          <w:szCs w:val="24"/>
          <w:rtl/>
        </w:rPr>
        <w:t xml:space="preserve"> הדגישה את מסמך ההכנה לוועדה הרלוונטית, אשר בו הובהר כי החוק מבקש לשקף "את המצב הקיים, ואף הרצוי לדעת המציעים, של שתי השפות כיום במדינת ישראל", והשתמשה בכך כאחד מהצידוקים להותרת סעיף השפה על כנו;</w:t>
      </w:r>
      <w:r w:rsidRPr="008A2584">
        <w:rPr>
          <w:rStyle w:val="aa"/>
          <w:rFonts w:ascii="David" w:hAnsi="David" w:cs="David"/>
          <w:sz w:val="24"/>
          <w:szCs w:val="24"/>
          <w:rtl/>
        </w:rPr>
        <w:footnoteReference w:id="28"/>
      </w:r>
      <w:r w:rsidRPr="008A2584">
        <w:rPr>
          <w:rFonts w:ascii="David" w:hAnsi="David" w:cs="David"/>
          <w:sz w:val="24"/>
          <w:szCs w:val="24"/>
          <w:rtl/>
        </w:rPr>
        <w:t xml:space="preserve"> </w:t>
      </w:r>
      <w:r w:rsidR="003738D0">
        <w:rPr>
          <w:rFonts w:ascii="David" w:hAnsi="David" w:cs="David" w:hint="cs"/>
          <w:sz w:val="24"/>
          <w:szCs w:val="24"/>
          <w:rtl/>
        </w:rPr>
        <w:t>ו</w:t>
      </w:r>
      <w:r w:rsidRPr="008A2584">
        <w:rPr>
          <w:rFonts w:ascii="David" w:hAnsi="David" w:cs="David"/>
          <w:sz w:val="24"/>
          <w:szCs w:val="24"/>
          <w:rtl/>
        </w:rPr>
        <w:t xml:space="preserve">עמדה על כך שסעיף ההתיישבות שונה מנוסח קודם בעייתי יותר, כחלק מהבחירה שלא לאמץ מתן זכויות אישיות </w:t>
      </w:r>
      <w:proofErr w:type="spellStart"/>
      <w:r w:rsidRPr="008A2584">
        <w:rPr>
          <w:rFonts w:ascii="David" w:hAnsi="David" w:cs="David"/>
          <w:sz w:val="24"/>
          <w:szCs w:val="24"/>
          <w:rtl/>
        </w:rPr>
        <w:t>להתי</w:t>
      </w:r>
      <w:r w:rsidR="00DC6F16">
        <w:rPr>
          <w:rFonts w:ascii="David" w:hAnsi="David" w:cs="David" w:hint="cs"/>
          <w:sz w:val="24"/>
          <w:szCs w:val="24"/>
          <w:rtl/>
        </w:rPr>
        <w:t>י</w:t>
      </w:r>
      <w:r w:rsidRPr="008A2584">
        <w:rPr>
          <w:rFonts w:ascii="David" w:hAnsi="David" w:cs="David"/>
          <w:sz w:val="24"/>
          <w:szCs w:val="24"/>
          <w:rtl/>
        </w:rPr>
        <w:t>שבויות</w:t>
      </w:r>
      <w:proofErr w:type="spellEnd"/>
      <w:r w:rsidRPr="008A2584">
        <w:rPr>
          <w:rFonts w:ascii="David" w:hAnsi="David" w:cs="David"/>
          <w:sz w:val="24"/>
          <w:szCs w:val="24"/>
          <w:rtl/>
        </w:rPr>
        <w:t xml:space="preserve"> נפרדות.</w:t>
      </w:r>
      <w:r w:rsidRPr="008A2584">
        <w:rPr>
          <w:rStyle w:val="aa"/>
          <w:rFonts w:ascii="David" w:hAnsi="David" w:cs="David"/>
          <w:sz w:val="24"/>
          <w:szCs w:val="24"/>
          <w:rtl/>
        </w:rPr>
        <w:footnoteReference w:id="29"/>
      </w:r>
      <w:r w:rsidRPr="008A2584">
        <w:rPr>
          <w:rFonts w:ascii="David" w:hAnsi="David" w:cs="David"/>
          <w:sz w:val="24"/>
          <w:szCs w:val="24"/>
          <w:rtl/>
        </w:rPr>
        <w:t xml:space="preserve"> </w:t>
      </w:r>
    </w:p>
    <w:p w14:paraId="402D3DE2" w14:textId="45468BFA" w:rsidR="00562854" w:rsidRPr="008A2584" w:rsidRDefault="00562854" w:rsidP="000808EC">
      <w:pPr>
        <w:spacing w:after="0" w:line="360" w:lineRule="auto"/>
        <w:ind w:firstLine="720"/>
        <w:jc w:val="both"/>
        <w:rPr>
          <w:rFonts w:ascii="David" w:hAnsi="David" w:cs="David"/>
          <w:sz w:val="24"/>
          <w:szCs w:val="24"/>
          <w:rtl/>
        </w:rPr>
      </w:pPr>
      <w:r w:rsidRPr="008A2584">
        <w:rPr>
          <w:rFonts w:ascii="David" w:hAnsi="David" w:cs="David"/>
          <w:sz w:val="24"/>
          <w:szCs w:val="24"/>
          <w:rtl/>
        </w:rPr>
        <w:t>שופטי הרוב האחרים הסכימו ע</w:t>
      </w:r>
      <w:r>
        <w:rPr>
          <w:rFonts w:ascii="David" w:hAnsi="David" w:cs="David" w:hint="cs"/>
          <w:sz w:val="24"/>
          <w:szCs w:val="24"/>
          <w:rtl/>
        </w:rPr>
        <w:t xml:space="preserve">ם הנשיאה </w:t>
      </w:r>
      <w:r w:rsidRPr="008A2584">
        <w:rPr>
          <w:rFonts w:ascii="David" w:hAnsi="David" w:cs="David"/>
          <w:sz w:val="24"/>
          <w:szCs w:val="24"/>
          <w:rtl/>
        </w:rPr>
        <w:t>חיות. השופט עמית כינה את הפרשנות המקיימת "מפייסת-מגשרת-מרככת"</w:t>
      </w:r>
      <w:r w:rsidRPr="008A2584">
        <w:rPr>
          <w:rStyle w:val="aa"/>
          <w:rFonts w:ascii="David" w:hAnsi="David" w:cs="David"/>
          <w:sz w:val="24"/>
          <w:szCs w:val="24"/>
          <w:rtl/>
        </w:rPr>
        <w:footnoteReference w:id="30"/>
      </w:r>
      <w:r w:rsidRPr="008A2584">
        <w:rPr>
          <w:rFonts w:ascii="David" w:hAnsi="David" w:cs="David"/>
          <w:sz w:val="24"/>
          <w:szCs w:val="24"/>
          <w:rtl/>
        </w:rPr>
        <w:t xml:space="preserve"> ועמד על כך שהחוק לא מהווה מקור לדאגה, שכן גם לאחר חקיקתו "ארצנו לא שינתה את פ</w:t>
      </w:r>
      <w:r>
        <w:rPr>
          <w:rFonts w:ascii="David" w:hAnsi="David" w:cs="David" w:hint="cs"/>
          <w:sz w:val="24"/>
          <w:szCs w:val="24"/>
          <w:rtl/>
        </w:rPr>
        <w:t>נ</w:t>
      </w:r>
      <w:r w:rsidRPr="008A2584">
        <w:rPr>
          <w:rFonts w:ascii="David" w:hAnsi="David" w:cs="David"/>
          <w:sz w:val="24"/>
          <w:szCs w:val="24"/>
          <w:rtl/>
        </w:rPr>
        <w:t>יה".</w:t>
      </w:r>
      <w:r w:rsidRPr="008A2584">
        <w:rPr>
          <w:rStyle w:val="aa"/>
          <w:rFonts w:ascii="David" w:hAnsi="David" w:cs="David"/>
          <w:sz w:val="24"/>
          <w:szCs w:val="24"/>
          <w:rtl/>
        </w:rPr>
        <w:footnoteReference w:id="31"/>
      </w:r>
      <w:r w:rsidRPr="008A2584">
        <w:rPr>
          <w:rFonts w:ascii="David" w:hAnsi="David" w:cs="David"/>
          <w:sz w:val="24"/>
          <w:szCs w:val="24"/>
          <w:rtl/>
        </w:rPr>
        <w:t xml:space="preserve"> </w:t>
      </w:r>
      <w:r w:rsidR="00C559EA">
        <w:rPr>
          <w:rFonts w:ascii="David" w:hAnsi="David" w:cs="David" w:hint="cs"/>
          <w:sz w:val="24"/>
          <w:szCs w:val="24"/>
          <w:rtl/>
        </w:rPr>
        <w:t>ממלא מקום הנשיאה</w:t>
      </w:r>
      <w:r w:rsidR="00C559EA" w:rsidRPr="008A2584">
        <w:rPr>
          <w:rFonts w:ascii="David" w:hAnsi="David" w:cs="David"/>
          <w:sz w:val="24"/>
          <w:szCs w:val="24"/>
          <w:rtl/>
        </w:rPr>
        <w:t xml:space="preserve"> </w:t>
      </w:r>
      <w:proofErr w:type="spellStart"/>
      <w:r w:rsidRPr="008A2584">
        <w:rPr>
          <w:rFonts w:ascii="David" w:hAnsi="David" w:cs="David"/>
          <w:sz w:val="24"/>
          <w:szCs w:val="24"/>
          <w:rtl/>
        </w:rPr>
        <w:t>פוגלמן</w:t>
      </w:r>
      <w:proofErr w:type="spellEnd"/>
      <w:r w:rsidRPr="008A2584">
        <w:rPr>
          <w:rFonts w:ascii="David" w:hAnsi="David" w:cs="David"/>
          <w:sz w:val="24"/>
          <w:szCs w:val="24"/>
          <w:rtl/>
        </w:rPr>
        <w:t xml:space="preserve"> הבהיר כי נכונה המסקנה שלשתי השפות יש מעמד רשמי, וכי סעיף ההתיישבות לא מונע איזון קונקרטי בכל מקרה ומקרה.</w:t>
      </w:r>
      <w:r w:rsidRPr="008A2584">
        <w:rPr>
          <w:rStyle w:val="aa"/>
          <w:rFonts w:ascii="David" w:hAnsi="David" w:cs="David"/>
          <w:sz w:val="24"/>
          <w:szCs w:val="24"/>
          <w:rtl/>
        </w:rPr>
        <w:footnoteReference w:id="32"/>
      </w:r>
      <w:r w:rsidRPr="008A2584">
        <w:rPr>
          <w:rFonts w:ascii="David" w:hAnsi="David" w:cs="David"/>
          <w:sz w:val="24"/>
          <w:szCs w:val="24"/>
          <w:rtl/>
        </w:rPr>
        <w:t xml:space="preserve"> השופטת ברק-ארז המשיגה את הפגיעה כציבורית ולא כמשפטית</w:t>
      </w:r>
      <w:r w:rsidR="000808EC">
        <w:rPr>
          <w:rFonts w:ascii="David" w:hAnsi="David" w:cs="David" w:hint="cs"/>
          <w:sz w:val="24"/>
          <w:szCs w:val="24"/>
          <w:rtl/>
        </w:rPr>
        <w:t>;</w:t>
      </w:r>
      <w:r w:rsidRPr="008A2584">
        <w:rPr>
          <w:rStyle w:val="aa"/>
          <w:rFonts w:ascii="David" w:hAnsi="David" w:cs="David"/>
          <w:sz w:val="24"/>
          <w:szCs w:val="24"/>
          <w:rtl/>
        </w:rPr>
        <w:footnoteReference w:id="33"/>
      </w:r>
      <w:r w:rsidRPr="008A2584">
        <w:rPr>
          <w:rFonts w:ascii="David" w:hAnsi="David" w:cs="David"/>
          <w:sz w:val="24"/>
          <w:szCs w:val="24"/>
          <w:rtl/>
        </w:rPr>
        <w:t xml:space="preserve"> </w:t>
      </w:r>
      <w:r w:rsidR="000808EC">
        <w:rPr>
          <w:rFonts w:ascii="David" w:hAnsi="David" w:cs="David" w:hint="cs"/>
          <w:sz w:val="24"/>
          <w:szCs w:val="24"/>
          <w:rtl/>
        </w:rPr>
        <w:t xml:space="preserve">היא גם </w:t>
      </w:r>
      <w:r w:rsidRPr="008A2584">
        <w:rPr>
          <w:rFonts w:ascii="David" w:hAnsi="David" w:cs="David"/>
          <w:sz w:val="24"/>
          <w:szCs w:val="24"/>
          <w:rtl/>
        </w:rPr>
        <w:t xml:space="preserve">הדגישה בשנית כי החוק לא מוסיף או גורע זכויות משפטיות ולא פוגע </w:t>
      </w:r>
      <w:r w:rsidRPr="008A2584">
        <w:rPr>
          <w:rFonts w:ascii="David" w:hAnsi="David" w:cs="David"/>
          <w:sz w:val="24"/>
          <w:szCs w:val="24"/>
          <w:rtl/>
        </w:rPr>
        <w:lastRenderedPageBreak/>
        <w:t>בהן, אף שהודתה גם היא שהמילה "תפעל"</w:t>
      </w:r>
      <w:r w:rsidR="000808EC">
        <w:rPr>
          <w:rFonts w:ascii="David" w:hAnsi="David" w:cs="David" w:hint="cs"/>
          <w:sz w:val="24"/>
          <w:szCs w:val="24"/>
          <w:rtl/>
        </w:rPr>
        <w:t>,</w:t>
      </w:r>
      <w:r w:rsidRPr="008A2584">
        <w:rPr>
          <w:rFonts w:ascii="David" w:hAnsi="David" w:cs="David"/>
          <w:sz w:val="24"/>
          <w:szCs w:val="24"/>
          <w:rtl/>
        </w:rPr>
        <w:t xml:space="preserve"> בסעיף ההתיישבות</w:t>
      </w:r>
      <w:r w:rsidR="000808EC">
        <w:rPr>
          <w:rFonts w:ascii="David" w:hAnsi="David" w:cs="David" w:hint="cs"/>
          <w:sz w:val="24"/>
          <w:szCs w:val="24"/>
          <w:rtl/>
        </w:rPr>
        <w:t>,</w:t>
      </w:r>
      <w:r w:rsidRPr="008A2584">
        <w:rPr>
          <w:rFonts w:ascii="David" w:hAnsi="David" w:cs="David"/>
          <w:sz w:val="24"/>
          <w:szCs w:val="24"/>
          <w:rtl/>
        </w:rPr>
        <w:t xml:space="preserve"> אכן נוקטת לשון אופרטיבית.</w:t>
      </w:r>
      <w:r w:rsidRPr="008A2584">
        <w:rPr>
          <w:rStyle w:val="aa"/>
          <w:rFonts w:ascii="David" w:hAnsi="David" w:cs="David"/>
          <w:sz w:val="24"/>
          <w:szCs w:val="24"/>
          <w:rtl/>
        </w:rPr>
        <w:footnoteReference w:id="34"/>
      </w:r>
      <w:r w:rsidRPr="008A2584">
        <w:rPr>
          <w:rFonts w:ascii="David" w:hAnsi="David" w:cs="David"/>
          <w:sz w:val="24"/>
          <w:szCs w:val="24"/>
          <w:rtl/>
        </w:rPr>
        <w:t xml:space="preserve"> השופטת ברון ביקשה להשקיף על החוק כ</w:t>
      </w:r>
      <w:r w:rsidR="00027065">
        <w:rPr>
          <w:rFonts w:ascii="David" w:hAnsi="David" w:cs="David" w:hint="cs"/>
          <w:sz w:val="24"/>
          <w:szCs w:val="24"/>
          <w:rtl/>
        </w:rPr>
        <w:t xml:space="preserve">על </w:t>
      </w:r>
      <w:r w:rsidRPr="008A2584">
        <w:rPr>
          <w:rFonts w:ascii="David" w:hAnsi="David" w:cs="David"/>
          <w:sz w:val="24"/>
          <w:szCs w:val="24"/>
          <w:rtl/>
        </w:rPr>
        <w:t>פרק בהתהוות החוקה ולא כחוק יסוד רגיל, והסכימה כי על בית המשפט "לבכר פרשנות מקיימת של דבר חקיקה, שלפיה הוא אינו פוגע במארג החוקתי הקיים".</w:t>
      </w:r>
      <w:r w:rsidRPr="008A2584">
        <w:rPr>
          <w:rStyle w:val="aa"/>
          <w:rFonts w:ascii="David" w:hAnsi="David" w:cs="David"/>
          <w:sz w:val="24"/>
          <w:szCs w:val="24"/>
          <w:rtl/>
        </w:rPr>
        <w:footnoteReference w:id="35"/>
      </w:r>
      <w:r w:rsidRPr="008A2584">
        <w:rPr>
          <w:rFonts w:ascii="David" w:hAnsi="David" w:cs="David"/>
          <w:sz w:val="24"/>
          <w:szCs w:val="24"/>
          <w:rtl/>
        </w:rPr>
        <w:t xml:space="preserve"> גם שופטים שלא הצטרפו ל</w:t>
      </w:r>
      <w:r w:rsidR="00E23225">
        <w:rPr>
          <w:rFonts w:ascii="David" w:hAnsi="David" w:cs="David" w:hint="cs"/>
          <w:sz w:val="24"/>
          <w:szCs w:val="24"/>
          <w:rtl/>
        </w:rPr>
        <w:t xml:space="preserve">אחר מכן </w:t>
      </w:r>
      <w:r w:rsidRPr="008A2584">
        <w:rPr>
          <w:rFonts w:ascii="David" w:hAnsi="David" w:cs="David"/>
          <w:sz w:val="24"/>
          <w:szCs w:val="24"/>
          <w:rtl/>
        </w:rPr>
        <w:t xml:space="preserve">לדעת הרוב </w:t>
      </w:r>
      <w:r>
        <w:rPr>
          <w:rFonts w:ascii="David" w:hAnsi="David" w:cs="David" w:hint="cs"/>
          <w:sz w:val="24"/>
          <w:szCs w:val="24"/>
          <w:rtl/>
        </w:rPr>
        <w:t xml:space="preserve">בעניין הסבירות </w:t>
      </w:r>
      <w:r w:rsidRPr="008A2584">
        <w:rPr>
          <w:rFonts w:ascii="David" w:hAnsi="David" w:cs="David"/>
          <w:sz w:val="24"/>
          <w:szCs w:val="24"/>
          <w:rtl/>
        </w:rPr>
        <w:t xml:space="preserve">– בין כי ביקשו להעניק פרשנות מקיימת, בין כי האמינו שלבית המשפט אין סמכות לבטל חוק יסוד, ובין </w:t>
      </w:r>
      <w:r w:rsidR="0040517C">
        <w:rPr>
          <w:rFonts w:ascii="David" w:hAnsi="David" w:cs="David" w:hint="cs"/>
          <w:sz w:val="24"/>
          <w:szCs w:val="24"/>
          <w:rtl/>
        </w:rPr>
        <w:t xml:space="preserve">כי </w:t>
      </w:r>
      <w:r w:rsidRPr="008A2584">
        <w:rPr>
          <w:rFonts w:ascii="David" w:hAnsi="David" w:cs="David"/>
          <w:sz w:val="24"/>
          <w:szCs w:val="24"/>
          <w:rtl/>
        </w:rPr>
        <w:t>בינתיים פרשו מכס השיפוט – הסכימו עם דברי הנשיאה.</w:t>
      </w:r>
      <w:r w:rsidRPr="008A2584">
        <w:rPr>
          <w:rStyle w:val="aa"/>
          <w:rFonts w:ascii="David" w:hAnsi="David" w:cs="David"/>
          <w:sz w:val="24"/>
          <w:szCs w:val="24"/>
          <w:rtl/>
        </w:rPr>
        <w:footnoteReference w:id="36"/>
      </w:r>
    </w:p>
    <w:p w14:paraId="22ABEB5C" w14:textId="2A20488E" w:rsidR="00562854" w:rsidRPr="008A2584" w:rsidRDefault="00562854" w:rsidP="00F458CD">
      <w:pPr>
        <w:spacing w:after="0" w:line="360" w:lineRule="auto"/>
        <w:ind w:firstLine="720"/>
        <w:jc w:val="both"/>
        <w:rPr>
          <w:rFonts w:ascii="David" w:hAnsi="David" w:cs="David"/>
          <w:sz w:val="24"/>
          <w:szCs w:val="24"/>
          <w:rtl/>
        </w:rPr>
      </w:pPr>
      <w:r>
        <w:rPr>
          <w:rFonts w:ascii="David" w:hAnsi="David" w:cs="David" w:hint="cs"/>
          <w:sz w:val="24"/>
          <w:szCs w:val="24"/>
          <w:rtl/>
        </w:rPr>
        <w:t>השופט קרא</w:t>
      </w:r>
      <w:r w:rsidRPr="008A2584">
        <w:rPr>
          <w:rFonts w:ascii="David" w:hAnsi="David" w:cs="David"/>
          <w:sz w:val="24"/>
          <w:szCs w:val="24"/>
          <w:rtl/>
        </w:rPr>
        <w:t>, מנגד, האמין שהסעיפים הנידונים שוללים את ליבת הזהות הדמוקרטית של המדינה ומזעזעים את המבנה החוקתי שלה.</w:t>
      </w:r>
      <w:r w:rsidRPr="008A2584">
        <w:rPr>
          <w:rStyle w:val="aa"/>
          <w:rFonts w:ascii="David" w:hAnsi="David" w:cs="David"/>
          <w:sz w:val="24"/>
          <w:szCs w:val="24"/>
          <w:rtl/>
        </w:rPr>
        <w:footnoteReference w:id="37"/>
      </w:r>
      <w:r w:rsidRPr="008A2584">
        <w:rPr>
          <w:rFonts w:ascii="David" w:hAnsi="David" w:cs="David"/>
          <w:sz w:val="24"/>
          <w:szCs w:val="24"/>
          <w:rtl/>
        </w:rPr>
        <w:t xml:space="preserve"> ראשית, </w:t>
      </w:r>
      <w:r w:rsidR="00946F4B">
        <w:rPr>
          <w:rFonts w:ascii="David" w:hAnsi="David" w:cs="David" w:hint="cs"/>
          <w:sz w:val="24"/>
          <w:szCs w:val="24"/>
          <w:rtl/>
        </w:rPr>
        <w:t xml:space="preserve">השופט </w:t>
      </w:r>
      <w:r w:rsidRPr="008A2584">
        <w:rPr>
          <w:rFonts w:ascii="David" w:hAnsi="David" w:cs="David"/>
          <w:sz w:val="24"/>
          <w:szCs w:val="24"/>
          <w:rtl/>
        </w:rPr>
        <w:t>קרא עמד על כך שהליך החקיקה התנהל בצורה רעה, ושהחוק נחקק באופן מחטפי וללא הסכמה רחבה – גם השינויים בלשון החוק</w:t>
      </w:r>
      <w:r w:rsidR="00F458CD">
        <w:rPr>
          <w:rFonts w:ascii="David" w:hAnsi="David" w:cs="David" w:hint="cs"/>
          <w:sz w:val="24"/>
          <w:szCs w:val="24"/>
          <w:rtl/>
        </w:rPr>
        <w:t>,</w:t>
      </w:r>
      <w:r w:rsidRPr="008A2584">
        <w:rPr>
          <w:rFonts w:ascii="David" w:hAnsi="David" w:cs="David"/>
          <w:sz w:val="24"/>
          <w:szCs w:val="24"/>
          <w:rtl/>
        </w:rPr>
        <w:t xml:space="preserve"> </w:t>
      </w:r>
      <w:r w:rsidR="008425B0">
        <w:rPr>
          <w:rFonts w:ascii="David" w:hAnsi="David" w:cs="David" w:hint="cs"/>
          <w:sz w:val="24"/>
          <w:szCs w:val="24"/>
          <w:rtl/>
        </w:rPr>
        <w:t>ש</w:t>
      </w:r>
      <w:r w:rsidRPr="008A2584">
        <w:rPr>
          <w:rFonts w:ascii="David" w:hAnsi="David" w:cs="David"/>
          <w:sz w:val="24"/>
          <w:szCs w:val="24"/>
          <w:rtl/>
        </w:rPr>
        <w:t>עליהם עמדה דעת הרוב</w:t>
      </w:r>
      <w:r w:rsidR="00F458CD">
        <w:rPr>
          <w:rFonts w:ascii="David" w:hAnsi="David" w:cs="David" w:hint="cs"/>
          <w:sz w:val="24"/>
          <w:szCs w:val="24"/>
          <w:rtl/>
        </w:rPr>
        <w:t>,</w:t>
      </w:r>
      <w:r w:rsidRPr="008A2584">
        <w:rPr>
          <w:rFonts w:ascii="David" w:hAnsi="David" w:cs="David"/>
          <w:sz w:val="24"/>
          <w:szCs w:val="24"/>
          <w:rtl/>
        </w:rPr>
        <w:t xml:space="preserve"> נעשו לדבריו אך ורק בשל לחץ </w:t>
      </w:r>
      <w:r w:rsidR="00F458CD">
        <w:rPr>
          <w:rFonts w:ascii="David" w:hAnsi="David" w:cs="David" w:hint="cs"/>
          <w:sz w:val="24"/>
          <w:szCs w:val="24"/>
          <w:rtl/>
        </w:rPr>
        <w:t xml:space="preserve">של </w:t>
      </w:r>
      <w:r w:rsidRPr="008A2584">
        <w:rPr>
          <w:rFonts w:ascii="David" w:hAnsi="David" w:cs="David"/>
          <w:sz w:val="24"/>
          <w:szCs w:val="24"/>
          <w:rtl/>
        </w:rPr>
        <w:t>הייעוץ המשפטי.</w:t>
      </w:r>
      <w:r w:rsidRPr="008A2584">
        <w:rPr>
          <w:rStyle w:val="aa"/>
          <w:rFonts w:ascii="David" w:hAnsi="David" w:cs="David"/>
          <w:sz w:val="24"/>
          <w:szCs w:val="24"/>
          <w:rtl/>
        </w:rPr>
        <w:footnoteReference w:id="38"/>
      </w:r>
      <w:r w:rsidRPr="008A2584">
        <w:rPr>
          <w:rFonts w:ascii="David" w:hAnsi="David" w:cs="David"/>
          <w:sz w:val="24"/>
          <w:szCs w:val="24"/>
          <w:rtl/>
        </w:rPr>
        <w:t xml:space="preserve"> הוא הבהיר שסעיף השפה </w:t>
      </w:r>
      <w:r w:rsidRPr="0006140C">
        <w:rPr>
          <w:rFonts w:ascii="David" w:hAnsi="David" w:cs="David"/>
          <w:sz w:val="24"/>
          <w:szCs w:val="24"/>
          <w:rtl/>
        </w:rPr>
        <w:t>טרח לאזכר</w:t>
      </w:r>
      <w:r w:rsidRPr="008A2584">
        <w:rPr>
          <w:rFonts w:ascii="David" w:hAnsi="David" w:cs="David"/>
          <w:sz w:val="24"/>
          <w:szCs w:val="24"/>
          <w:rtl/>
        </w:rPr>
        <w:t xml:space="preserve"> את השפה הערבית אך ורק כדי לפגוע במעמדה, "לטובת הנמכת קומתה ולהשפלת דובריה".</w:t>
      </w:r>
      <w:r w:rsidRPr="008A2584">
        <w:rPr>
          <w:rStyle w:val="aa"/>
          <w:rFonts w:ascii="David" w:hAnsi="David" w:cs="David"/>
          <w:sz w:val="24"/>
          <w:szCs w:val="24"/>
          <w:rtl/>
        </w:rPr>
        <w:footnoteReference w:id="39"/>
      </w:r>
      <w:r w:rsidRPr="008A2584">
        <w:rPr>
          <w:rFonts w:ascii="David" w:hAnsi="David" w:cs="David"/>
          <w:sz w:val="24"/>
          <w:szCs w:val="24"/>
          <w:rtl/>
        </w:rPr>
        <w:t xml:space="preserve"> דברים דומים אמר באשר להיעדר עקרון השוויון מהחוק, דבר שהוביל</w:t>
      </w:r>
      <w:r w:rsidR="00F458CD">
        <w:rPr>
          <w:rFonts w:ascii="David" w:hAnsi="David" w:cs="David" w:hint="cs"/>
          <w:sz w:val="24"/>
          <w:szCs w:val="24"/>
          <w:rtl/>
        </w:rPr>
        <w:t>,</w:t>
      </w:r>
      <w:r w:rsidRPr="008A2584">
        <w:rPr>
          <w:rFonts w:ascii="David" w:hAnsi="David" w:cs="David"/>
          <w:sz w:val="24"/>
          <w:szCs w:val="24"/>
          <w:rtl/>
        </w:rPr>
        <w:t xml:space="preserve"> לדבריו</w:t>
      </w:r>
      <w:r w:rsidR="00F458CD">
        <w:rPr>
          <w:rFonts w:ascii="David" w:hAnsi="David" w:cs="David" w:hint="cs"/>
          <w:sz w:val="24"/>
          <w:szCs w:val="24"/>
          <w:rtl/>
        </w:rPr>
        <w:t>,</w:t>
      </w:r>
      <w:r w:rsidRPr="008A2584">
        <w:rPr>
          <w:rFonts w:ascii="David" w:hAnsi="David" w:cs="David"/>
          <w:sz w:val="24"/>
          <w:szCs w:val="24"/>
          <w:rtl/>
        </w:rPr>
        <w:t xml:space="preserve"> להפרת "'האיזון' החוקתי לכאורי מול חוק-יסוד: כבוד האדם וחירותו".</w:t>
      </w:r>
      <w:r w:rsidRPr="008A2584">
        <w:rPr>
          <w:rStyle w:val="aa"/>
          <w:rFonts w:ascii="David" w:hAnsi="David" w:cs="David"/>
          <w:sz w:val="24"/>
          <w:szCs w:val="24"/>
          <w:rtl/>
        </w:rPr>
        <w:footnoteReference w:id="40"/>
      </w:r>
    </w:p>
    <w:p w14:paraId="3870DD3F" w14:textId="33113D57" w:rsidR="00562854" w:rsidRPr="008A2584" w:rsidRDefault="00562854" w:rsidP="00F458CD">
      <w:pPr>
        <w:spacing w:after="0" w:line="360" w:lineRule="auto"/>
        <w:ind w:firstLine="720"/>
        <w:jc w:val="both"/>
        <w:rPr>
          <w:rFonts w:ascii="David" w:hAnsi="David" w:cs="David"/>
          <w:sz w:val="24"/>
          <w:szCs w:val="24"/>
          <w:rtl/>
        </w:rPr>
      </w:pPr>
      <w:r w:rsidRPr="008A2584">
        <w:rPr>
          <w:rFonts w:ascii="David" w:hAnsi="David" w:cs="David"/>
          <w:sz w:val="24"/>
          <w:szCs w:val="24"/>
          <w:rtl/>
        </w:rPr>
        <w:t xml:space="preserve">בעומדו על היסטוריית החקיקה של סעיף ההתיישבות, ציטט </w:t>
      </w:r>
      <w:bookmarkStart w:id="10" w:name="_Hlk176779324"/>
      <w:r w:rsidR="00946F4B">
        <w:rPr>
          <w:rFonts w:ascii="David" w:hAnsi="David" w:cs="David" w:hint="cs"/>
          <w:sz w:val="24"/>
          <w:szCs w:val="24"/>
          <w:rtl/>
        </w:rPr>
        <w:t xml:space="preserve">השופט </w:t>
      </w:r>
      <w:r w:rsidRPr="008A2584">
        <w:rPr>
          <w:rFonts w:ascii="David" w:hAnsi="David" w:cs="David"/>
          <w:sz w:val="24"/>
          <w:szCs w:val="24"/>
          <w:rtl/>
        </w:rPr>
        <w:t xml:space="preserve">קרא </w:t>
      </w:r>
      <w:bookmarkEnd w:id="10"/>
      <w:r w:rsidRPr="008A2584">
        <w:rPr>
          <w:rFonts w:ascii="David" w:hAnsi="David" w:cs="David"/>
          <w:sz w:val="24"/>
          <w:szCs w:val="24"/>
          <w:rtl/>
        </w:rPr>
        <w:t>את יו"ר הוועדה המשותפת</w:t>
      </w:r>
      <w:r w:rsidR="00F458CD">
        <w:rPr>
          <w:rFonts w:ascii="David" w:hAnsi="David" w:cs="David" w:hint="cs"/>
          <w:sz w:val="24"/>
          <w:szCs w:val="24"/>
          <w:rtl/>
        </w:rPr>
        <w:t>,</w:t>
      </w:r>
      <w:r w:rsidRPr="008A2584">
        <w:rPr>
          <w:rFonts w:ascii="David" w:hAnsi="David" w:cs="David"/>
          <w:sz w:val="24"/>
          <w:szCs w:val="24"/>
          <w:rtl/>
        </w:rPr>
        <w:t xml:space="preserve"> שהוקמה במיוחד ל</w:t>
      </w:r>
      <w:r w:rsidR="00F458CD">
        <w:rPr>
          <w:rFonts w:ascii="David" w:hAnsi="David" w:cs="David" w:hint="cs"/>
          <w:sz w:val="24"/>
          <w:szCs w:val="24"/>
          <w:rtl/>
        </w:rPr>
        <w:t xml:space="preserve">צורך </w:t>
      </w:r>
      <w:r w:rsidRPr="008A2584">
        <w:rPr>
          <w:rFonts w:ascii="David" w:hAnsi="David" w:cs="David"/>
          <w:sz w:val="24"/>
          <w:szCs w:val="24"/>
          <w:rtl/>
        </w:rPr>
        <w:t xml:space="preserve">חקיקת חוק הלאום, אשר אמר כי "מטרת הסעיף היא לתת מענה לפסק דין </w:t>
      </w:r>
      <w:proofErr w:type="spellStart"/>
      <w:r w:rsidRPr="008A2584">
        <w:rPr>
          <w:rFonts w:ascii="David" w:hAnsi="David" w:cs="David"/>
          <w:sz w:val="24"/>
          <w:szCs w:val="24"/>
          <w:rtl/>
        </w:rPr>
        <w:t>קעדאן</w:t>
      </w:r>
      <w:proofErr w:type="spellEnd"/>
      <w:r w:rsidRPr="008A2584">
        <w:rPr>
          <w:rFonts w:ascii="David" w:hAnsi="David" w:cs="David"/>
          <w:sz w:val="24"/>
          <w:szCs w:val="24"/>
          <w:rtl/>
        </w:rPr>
        <w:t>".</w:t>
      </w:r>
      <w:bookmarkStart w:id="11" w:name="_Ref172622100"/>
      <w:r w:rsidRPr="008A2584">
        <w:rPr>
          <w:rStyle w:val="aa"/>
          <w:rFonts w:ascii="David" w:hAnsi="David" w:cs="David"/>
          <w:sz w:val="24"/>
          <w:szCs w:val="24"/>
          <w:rtl/>
        </w:rPr>
        <w:footnoteReference w:id="41"/>
      </w:r>
      <w:bookmarkEnd w:id="11"/>
      <w:r w:rsidRPr="008A2584">
        <w:rPr>
          <w:rFonts w:ascii="David" w:hAnsi="David" w:cs="David"/>
          <w:sz w:val="24"/>
          <w:szCs w:val="24"/>
          <w:rtl/>
        </w:rPr>
        <w:t xml:space="preserve"> הוא דחה את תכלית החוק המוצהרת, השבת הסימטריה החוקתית בין הזהות היהודית לזהות הדמוקרטית של המדינה, וטען שהתכלית </w:t>
      </w:r>
      <w:r w:rsidR="008425B0">
        <w:rPr>
          <w:rFonts w:ascii="David" w:hAnsi="David" w:cs="David" w:hint="cs"/>
          <w:sz w:val="24"/>
          <w:szCs w:val="24"/>
          <w:rtl/>
        </w:rPr>
        <w:t>היא</w:t>
      </w:r>
      <w:r w:rsidR="008425B0" w:rsidRPr="008A2584">
        <w:rPr>
          <w:rFonts w:ascii="David" w:hAnsi="David" w:cs="David"/>
          <w:sz w:val="24"/>
          <w:szCs w:val="24"/>
          <w:rtl/>
        </w:rPr>
        <w:t xml:space="preserve"> </w:t>
      </w:r>
      <w:r w:rsidRPr="008A2584">
        <w:rPr>
          <w:rFonts w:ascii="David" w:hAnsi="David" w:cs="David"/>
          <w:sz w:val="24"/>
          <w:szCs w:val="24"/>
          <w:rtl/>
        </w:rPr>
        <w:t>למעשה הכפפת הזהות הדמוקרטית של המדינה לזהותה היהודית, באופן שמפלה אזרחים לא-יהודים.</w:t>
      </w:r>
      <w:r w:rsidRPr="008A2584">
        <w:rPr>
          <w:rStyle w:val="aa"/>
          <w:rFonts w:ascii="David" w:hAnsi="David" w:cs="David"/>
          <w:sz w:val="24"/>
          <w:szCs w:val="24"/>
          <w:rtl/>
        </w:rPr>
        <w:footnoteReference w:id="42"/>
      </w:r>
      <w:r w:rsidRPr="008A2584">
        <w:rPr>
          <w:rFonts w:ascii="David" w:hAnsi="David" w:cs="David"/>
          <w:sz w:val="24"/>
          <w:szCs w:val="24"/>
          <w:rtl/>
        </w:rPr>
        <w:t xml:space="preserve"> </w:t>
      </w:r>
      <w:r w:rsidR="00946F4B">
        <w:rPr>
          <w:rFonts w:ascii="David" w:hAnsi="David" w:cs="David" w:hint="cs"/>
          <w:sz w:val="24"/>
          <w:szCs w:val="24"/>
          <w:rtl/>
        </w:rPr>
        <w:t xml:space="preserve">השופט </w:t>
      </w:r>
      <w:r w:rsidR="00946F4B" w:rsidRPr="008A2584">
        <w:rPr>
          <w:rFonts w:ascii="David" w:hAnsi="David" w:cs="David"/>
          <w:sz w:val="24"/>
          <w:szCs w:val="24"/>
          <w:rtl/>
        </w:rPr>
        <w:t xml:space="preserve">קרא </w:t>
      </w:r>
      <w:r w:rsidRPr="008A2584">
        <w:rPr>
          <w:rFonts w:ascii="David" w:hAnsi="David" w:cs="David"/>
          <w:sz w:val="24"/>
          <w:szCs w:val="24"/>
          <w:rtl/>
        </w:rPr>
        <w:t xml:space="preserve">התנגד להשקפת הרוב </w:t>
      </w:r>
      <w:r w:rsidR="00946F4B">
        <w:rPr>
          <w:rFonts w:ascii="David" w:hAnsi="David" w:cs="David" w:hint="cs"/>
          <w:sz w:val="24"/>
          <w:szCs w:val="24"/>
          <w:rtl/>
        </w:rPr>
        <w:t xml:space="preserve">ולפיה </w:t>
      </w:r>
      <w:r w:rsidRPr="008A2584">
        <w:rPr>
          <w:rFonts w:ascii="David" w:hAnsi="David" w:cs="David"/>
          <w:sz w:val="24"/>
          <w:szCs w:val="24"/>
          <w:rtl/>
        </w:rPr>
        <w:t>מדובר בחוק דקלרטיבי בלבד, וציין כי סעיף ההתיישבות – כמו גם החוק כולו – לא נועד להיות הצהרתי גרידא, ואף ציטט את היועמ"ש שהודה כי הסעיף הצהרתי "ברובו".</w:t>
      </w:r>
      <w:r w:rsidRPr="008A2584">
        <w:rPr>
          <w:rStyle w:val="aa"/>
          <w:rFonts w:ascii="David" w:hAnsi="David" w:cs="David"/>
          <w:sz w:val="24"/>
          <w:szCs w:val="24"/>
          <w:rtl/>
        </w:rPr>
        <w:footnoteReference w:id="43"/>
      </w:r>
      <w:r w:rsidRPr="008A2584">
        <w:rPr>
          <w:rFonts w:ascii="David" w:hAnsi="David" w:cs="David"/>
          <w:sz w:val="24"/>
          <w:szCs w:val="24"/>
          <w:rtl/>
        </w:rPr>
        <w:t xml:space="preserve"> לבסוף, </w:t>
      </w:r>
      <w:r w:rsidR="00F458CD">
        <w:rPr>
          <w:rFonts w:ascii="David" w:hAnsi="David" w:cs="David" w:hint="cs"/>
          <w:sz w:val="24"/>
          <w:szCs w:val="24"/>
          <w:rtl/>
        </w:rPr>
        <w:t xml:space="preserve">השופט קרא </w:t>
      </w:r>
      <w:r w:rsidRPr="008A2584">
        <w:rPr>
          <w:rFonts w:ascii="David" w:hAnsi="David" w:cs="David"/>
          <w:sz w:val="24"/>
          <w:szCs w:val="24"/>
          <w:rtl/>
        </w:rPr>
        <w:t>שלל את תזת עמדת הרוב לפיה ניתן לא</w:t>
      </w:r>
      <w:r w:rsidR="00F458CD">
        <w:rPr>
          <w:rFonts w:ascii="David" w:hAnsi="David" w:cs="David" w:hint="cs"/>
          <w:sz w:val="24"/>
          <w:szCs w:val="24"/>
          <w:rtl/>
        </w:rPr>
        <w:t>מץ</w:t>
      </w:r>
      <w:r w:rsidRPr="008A2584">
        <w:rPr>
          <w:rFonts w:ascii="David" w:hAnsi="David" w:cs="David"/>
          <w:sz w:val="24"/>
          <w:szCs w:val="24"/>
          <w:rtl/>
        </w:rPr>
        <w:t xml:space="preserve"> פרשנות מקיימת, שכן היא דורשת הנחות והסתייגויות "</w:t>
      </w:r>
      <w:r>
        <w:rPr>
          <w:rFonts w:ascii="David" w:hAnsi="David" w:cs="David" w:hint="cs"/>
          <w:sz w:val="24"/>
          <w:szCs w:val="24"/>
          <w:rtl/>
        </w:rPr>
        <w:t>'</w:t>
      </w:r>
      <w:r w:rsidRPr="008A2584">
        <w:rPr>
          <w:rFonts w:ascii="David" w:hAnsi="David" w:cs="David"/>
          <w:sz w:val="24"/>
          <w:szCs w:val="24"/>
          <w:rtl/>
        </w:rPr>
        <w:t>חיצוניות</w:t>
      </w:r>
      <w:r>
        <w:rPr>
          <w:rFonts w:ascii="David" w:hAnsi="David" w:cs="David" w:hint="cs"/>
          <w:sz w:val="24"/>
          <w:szCs w:val="24"/>
          <w:rtl/>
        </w:rPr>
        <w:t>'</w:t>
      </w:r>
      <w:r w:rsidRPr="008A2584">
        <w:rPr>
          <w:rFonts w:ascii="David" w:hAnsi="David" w:cs="David"/>
          <w:sz w:val="24"/>
          <w:szCs w:val="24"/>
          <w:rtl/>
        </w:rPr>
        <w:t xml:space="preserve"> לחוק הלאום, אשר אינן כלולות בו".</w:t>
      </w:r>
      <w:r w:rsidRPr="008A2584">
        <w:rPr>
          <w:rStyle w:val="aa"/>
          <w:rFonts w:ascii="David" w:hAnsi="David" w:cs="David"/>
          <w:sz w:val="24"/>
          <w:szCs w:val="24"/>
          <w:rtl/>
        </w:rPr>
        <w:footnoteReference w:id="44"/>
      </w:r>
      <w:r w:rsidRPr="008A2584">
        <w:rPr>
          <w:rFonts w:ascii="David" w:hAnsi="David" w:cs="David"/>
          <w:sz w:val="24"/>
          <w:szCs w:val="24"/>
          <w:rtl/>
        </w:rPr>
        <w:t xml:space="preserve"> </w:t>
      </w:r>
    </w:p>
    <w:p w14:paraId="5CE495E6" w14:textId="56B249E9" w:rsidR="00562854" w:rsidRPr="008A2584" w:rsidRDefault="00562854" w:rsidP="00F458CD">
      <w:pPr>
        <w:spacing w:line="360" w:lineRule="auto"/>
        <w:ind w:firstLine="720"/>
        <w:jc w:val="both"/>
        <w:rPr>
          <w:rFonts w:ascii="David" w:hAnsi="David" w:cs="David"/>
          <w:sz w:val="24"/>
          <w:szCs w:val="24"/>
          <w:rtl/>
        </w:rPr>
      </w:pPr>
      <w:r w:rsidRPr="008A2584">
        <w:rPr>
          <w:rFonts w:ascii="David" w:hAnsi="David" w:cs="David"/>
          <w:sz w:val="24"/>
          <w:szCs w:val="24"/>
          <w:rtl/>
        </w:rPr>
        <w:t>לסיכום, שופטי הרו</w:t>
      </w:r>
      <w:r>
        <w:rPr>
          <w:rFonts w:ascii="David" w:hAnsi="David" w:cs="David" w:hint="cs"/>
          <w:sz w:val="24"/>
          <w:szCs w:val="24"/>
          <w:rtl/>
        </w:rPr>
        <w:t xml:space="preserve">ב והשופט </w:t>
      </w:r>
      <w:r w:rsidRPr="008A2584">
        <w:rPr>
          <w:rFonts w:ascii="David" w:hAnsi="David" w:cs="David"/>
          <w:sz w:val="24"/>
          <w:szCs w:val="24"/>
          <w:rtl/>
        </w:rPr>
        <w:t xml:space="preserve">קרא נחלקו בבג"ץ חוק הלאום </w:t>
      </w:r>
      <w:r w:rsidR="008425B0">
        <w:rPr>
          <w:rFonts w:ascii="David" w:hAnsi="David" w:cs="David" w:hint="cs"/>
          <w:sz w:val="24"/>
          <w:szCs w:val="24"/>
          <w:rtl/>
        </w:rPr>
        <w:t>בכמה</w:t>
      </w:r>
      <w:r w:rsidR="008425B0" w:rsidRPr="008A2584">
        <w:rPr>
          <w:rFonts w:ascii="David" w:hAnsi="David" w:cs="David"/>
          <w:sz w:val="24"/>
          <w:szCs w:val="24"/>
          <w:rtl/>
        </w:rPr>
        <w:t xml:space="preserve"> </w:t>
      </w:r>
      <w:r w:rsidRPr="008A2584">
        <w:rPr>
          <w:rFonts w:ascii="David" w:hAnsi="David" w:cs="David"/>
          <w:sz w:val="24"/>
          <w:szCs w:val="24"/>
          <w:rtl/>
        </w:rPr>
        <w:t>שאלות רלוונטיות לענייננו</w:t>
      </w:r>
      <w:r w:rsidR="00946F4B">
        <w:rPr>
          <w:rFonts w:ascii="David" w:hAnsi="David" w:cs="David" w:hint="cs"/>
          <w:sz w:val="24"/>
          <w:szCs w:val="24"/>
          <w:rtl/>
        </w:rPr>
        <w:t>:</w:t>
      </w:r>
      <w:r w:rsidRPr="008A2584">
        <w:rPr>
          <w:rFonts w:ascii="David" w:hAnsi="David" w:cs="David"/>
          <w:sz w:val="24"/>
          <w:szCs w:val="24"/>
          <w:rtl/>
        </w:rPr>
        <w:t xml:space="preserve"> </w:t>
      </w:r>
      <w:r w:rsidR="00946F4B">
        <w:rPr>
          <w:rFonts w:ascii="David" w:hAnsi="David" w:cs="David" w:hint="cs"/>
          <w:sz w:val="24"/>
          <w:szCs w:val="24"/>
          <w:rtl/>
        </w:rPr>
        <w:t>ראשית,</w:t>
      </w:r>
      <w:r w:rsidRPr="008A2584">
        <w:rPr>
          <w:rFonts w:ascii="David" w:hAnsi="David" w:cs="David"/>
          <w:sz w:val="24"/>
          <w:szCs w:val="24"/>
          <w:rtl/>
        </w:rPr>
        <w:t xml:space="preserve"> באשר לדקלרטיביות החוק</w:t>
      </w:r>
      <w:r w:rsidR="00946F4B">
        <w:rPr>
          <w:rFonts w:ascii="David" w:hAnsi="David" w:cs="David" w:hint="cs"/>
          <w:sz w:val="24"/>
          <w:szCs w:val="24"/>
          <w:rtl/>
        </w:rPr>
        <w:t>;</w:t>
      </w:r>
      <w:r w:rsidRPr="008A2584">
        <w:rPr>
          <w:rFonts w:ascii="David" w:hAnsi="David" w:cs="David"/>
          <w:sz w:val="24"/>
          <w:szCs w:val="24"/>
          <w:rtl/>
        </w:rPr>
        <w:t xml:space="preserve"> </w:t>
      </w:r>
      <w:r w:rsidR="00946F4B">
        <w:rPr>
          <w:rFonts w:ascii="David" w:hAnsi="David" w:cs="David" w:hint="cs"/>
          <w:sz w:val="24"/>
          <w:szCs w:val="24"/>
          <w:rtl/>
        </w:rPr>
        <w:t>שנית</w:t>
      </w:r>
      <w:r w:rsidR="00A85534">
        <w:rPr>
          <w:rFonts w:ascii="David" w:hAnsi="David" w:cs="David" w:hint="cs"/>
          <w:sz w:val="24"/>
          <w:szCs w:val="24"/>
          <w:rtl/>
        </w:rPr>
        <w:t>,</w:t>
      </w:r>
      <w:r w:rsidR="00946F4B">
        <w:rPr>
          <w:rFonts w:ascii="David" w:hAnsi="David" w:cs="David" w:hint="cs"/>
          <w:sz w:val="24"/>
          <w:szCs w:val="24"/>
          <w:rtl/>
        </w:rPr>
        <w:t xml:space="preserve"> </w:t>
      </w:r>
      <w:r w:rsidRPr="008A2584">
        <w:rPr>
          <w:rFonts w:ascii="David" w:hAnsi="David" w:cs="David"/>
          <w:sz w:val="24"/>
          <w:szCs w:val="24"/>
          <w:rtl/>
        </w:rPr>
        <w:t>באשר לאופי הפגיעה הקיים או לא קיים בחלק מסעיפיו</w:t>
      </w:r>
      <w:r w:rsidR="00946F4B">
        <w:rPr>
          <w:rFonts w:ascii="David" w:hAnsi="David" w:cs="David" w:hint="cs"/>
          <w:sz w:val="24"/>
          <w:szCs w:val="24"/>
          <w:rtl/>
        </w:rPr>
        <w:t>;</w:t>
      </w:r>
      <w:r w:rsidRPr="008A2584">
        <w:rPr>
          <w:rFonts w:ascii="David" w:hAnsi="David" w:cs="David"/>
          <w:sz w:val="24"/>
          <w:szCs w:val="24"/>
          <w:rtl/>
        </w:rPr>
        <w:t xml:space="preserve"> </w:t>
      </w:r>
      <w:r w:rsidR="00946F4B" w:rsidRPr="003B7840">
        <w:rPr>
          <w:rFonts w:ascii="David" w:hAnsi="David" w:cs="David" w:hint="eastAsia"/>
          <w:sz w:val="24"/>
          <w:szCs w:val="24"/>
          <w:rtl/>
        </w:rPr>
        <w:t>ושלישית</w:t>
      </w:r>
      <w:r w:rsidR="00946F4B" w:rsidRPr="003B7840">
        <w:rPr>
          <w:rFonts w:ascii="David" w:hAnsi="David" w:cs="David"/>
          <w:sz w:val="24"/>
          <w:szCs w:val="24"/>
          <w:rtl/>
        </w:rPr>
        <w:t xml:space="preserve">, </w:t>
      </w:r>
      <w:r w:rsidR="008425B0" w:rsidRPr="00946F4B">
        <w:rPr>
          <w:rFonts w:ascii="David" w:hAnsi="David" w:cs="David" w:hint="cs"/>
          <w:sz w:val="24"/>
          <w:szCs w:val="24"/>
          <w:rtl/>
        </w:rPr>
        <w:t>באשר ל</w:t>
      </w:r>
      <w:r w:rsidRPr="00946F4B">
        <w:rPr>
          <w:rFonts w:ascii="David" w:hAnsi="David" w:cs="David"/>
          <w:sz w:val="24"/>
          <w:szCs w:val="24"/>
          <w:rtl/>
        </w:rPr>
        <w:t>יכולת</w:t>
      </w:r>
      <w:r w:rsidRPr="008A2584">
        <w:rPr>
          <w:rFonts w:ascii="David" w:hAnsi="David" w:cs="David"/>
          <w:sz w:val="24"/>
          <w:szCs w:val="24"/>
          <w:rtl/>
        </w:rPr>
        <w:t xml:space="preserve"> לא</w:t>
      </w:r>
      <w:r w:rsidR="00F458CD">
        <w:rPr>
          <w:rFonts w:ascii="David" w:hAnsi="David" w:cs="David" w:hint="cs"/>
          <w:sz w:val="24"/>
          <w:szCs w:val="24"/>
          <w:rtl/>
        </w:rPr>
        <w:t>מץ</w:t>
      </w:r>
      <w:r w:rsidRPr="008A2584">
        <w:rPr>
          <w:rFonts w:ascii="David" w:hAnsi="David" w:cs="David"/>
          <w:sz w:val="24"/>
          <w:szCs w:val="24"/>
          <w:rtl/>
        </w:rPr>
        <w:t xml:space="preserve"> פרשנות מקיימת המתיישבת באופן הרמוני עם חוקי היסוד האחרים.</w:t>
      </w:r>
    </w:p>
    <w:p w14:paraId="4857747E" w14:textId="1FC5B72B" w:rsidR="00562854" w:rsidRPr="008A2584" w:rsidRDefault="00562854" w:rsidP="003B7840">
      <w:pPr>
        <w:pStyle w:val="a7"/>
        <w:numPr>
          <w:ilvl w:val="0"/>
          <w:numId w:val="10"/>
        </w:numPr>
        <w:spacing w:line="360" w:lineRule="auto"/>
        <w:ind w:left="782" w:hanging="357"/>
        <w:contextualSpacing w:val="0"/>
        <w:jc w:val="both"/>
        <w:rPr>
          <w:rFonts w:ascii="David" w:hAnsi="David" w:cs="David"/>
          <w:b/>
          <w:bCs/>
          <w:sz w:val="24"/>
          <w:szCs w:val="24"/>
          <w:rtl/>
        </w:rPr>
      </w:pPr>
      <w:r w:rsidRPr="008A2584">
        <w:rPr>
          <w:rFonts w:ascii="David" w:hAnsi="David" w:cs="David"/>
          <w:b/>
          <w:bCs/>
          <w:sz w:val="24"/>
          <w:szCs w:val="24"/>
          <w:rtl/>
        </w:rPr>
        <w:t>בג"ץ הסבירות</w:t>
      </w:r>
    </w:p>
    <w:p w14:paraId="5E1CDABE" w14:textId="116C6F1A" w:rsidR="00562854" w:rsidRPr="008A2584" w:rsidRDefault="00562854" w:rsidP="003B7840">
      <w:pPr>
        <w:spacing w:after="0" w:line="360" w:lineRule="auto"/>
        <w:jc w:val="both"/>
        <w:rPr>
          <w:rFonts w:ascii="David" w:hAnsi="David" w:cs="David"/>
          <w:sz w:val="24"/>
          <w:szCs w:val="24"/>
          <w:rtl/>
        </w:rPr>
      </w:pPr>
      <w:r w:rsidRPr="008A2584">
        <w:rPr>
          <w:rFonts w:ascii="David" w:hAnsi="David" w:cs="David"/>
          <w:sz w:val="24"/>
          <w:szCs w:val="24"/>
          <w:rtl/>
        </w:rPr>
        <w:lastRenderedPageBreak/>
        <w:t>התיקון לחוק</w:t>
      </w:r>
      <w:r w:rsidR="008425B0">
        <w:rPr>
          <w:rFonts w:ascii="David" w:hAnsi="David" w:cs="David" w:hint="cs"/>
          <w:sz w:val="24"/>
          <w:szCs w:val="24"/>
          <w:rtl/>
        </w:rPr>
        <w:t>-</w:t>
      </w:r>
      <w:r w:rsidRPr="008A2584">
        <w:rPr>
          <w:rFonts w:ascii="David" w:hAnsi="David" w:cs="David"/>
          <w:sz w:val="24"/>
          <w:szCs w:val="24"/>
          <w:rtl/>
        </w:rPr>
        <w:t xml:space="preserve">יסוד: השפיטה אושר בכנסת </w:t>
      </w:r>
      <w:r w:rsidRPr="00946F4B">
        <w:rPr>
          <w:rFonts w:ascii="David" w:hAnsi="David" w:cs="David"/>
          <w:sz w:val="24"/>
          <w:szCs w:val="24"/>
          <w:rtl/>
        </w:rPr>
        <w:t>ב-24 ביולי</w:t>
      </w:r>
      <w:r w:rsidR="008425B0">
        <w:rPr>
          <w:rFonts w:ascii="David" w:hAnsi="David" w:cs="David" w:hint="cs"/>
          <w:sz w:val="24"/>
          <w:szCs w:val="24"/>
          <w:rtl/>
        </w:rPr>
        <w:t xml:space="preserve"> </w:t>
      </w:r>
      <w:r w:rsidR="008425B0" w:rsidRPr="0069223C">
        <w:rPr>
          <w:rFonts w:ascii="David" w:hAnsi="David" w:cs="David"/>
          <w:sz w:val="24"/>
          <w:szCs w:val="24"/>
          <w:rtl/>
        </w:rPr>
        <w:t>2023</w:t>
      </w:r>
      <w:r w:rsidRPr="008A2584">
        <w:rPr>
          <w:rFonts w:ascii="David" w:hAnsi="David" w:cs="David"/>
          <w:sz w:val="24"/>
          <w:szCs w:val="24"/>
          <w:rtl/>
        </w:rPr>
        <w:t>, ברוב של 64 בעד וללא מתנגדים, זאת לאחר שהאופוזיציה החרימה את ההצבעה.</w:t>
      </w:r>
      <w:r w:rsidRPr="008A2584">
        <w:rPr>
          <w:rStyle w:val="aa"/>
          <w:rFonts w:ascii="David" w:hAnsi="David" w:cs="David"/>
          <w:sz w:val="24"/>
          <w:szCs w:val="24"/>
          <w:rtl/>
        </w:rPr>
        <w:footnoteReference w:id="45"/>
      </w:r>
      <w:r w:rsidRPr="008A2584">
        <w:rPr>
          <w:rFonts w:ascii="David" w:hAnsi="David" w:cs="David"/>
          <w:sz w:val="24"/>
          <w:szCs w:val="24"/>
          <w:rtl/>
        </w:rPr>
        <w:t xml:space="preserve"> תיקון זה קודם במסגרת "הרפורמה המשפטית" שהציג השר לוין, אשר כוונה</w:t>
      </w:r>
      <w:r w:rsidR="008425B0">
        <w:rPr>
          <w:rFonts w:ascii="David" w:hAnsi="David" w:cs="David" w:hint="cs"/>
          <w:sz w:val="24"/>
          <w:szCs w:val="24"/>
          <w:rtl/>
        </w:rPr>
        <w:t>,</w:t>
      </w:r>
      <w:r w:rsidRPr="008A2584">
        <w:rPr>
          <w:rFonts w:ascii="David" w:hAnsi="David" w:cs="David"/>
          <w:sz w:val="24"/>
          <w:szCs w:val="24"/>
          <w:rtl/>
        </w:rPr>
        <w:t xml:space="preserve"> לדבריו</w:t>
      </w:r>
      <w:r w:rsidR="008425B0">
        <w:rPr>
          <w:rFonts w:ascii="David" w:hAnsi="David" w:cs="David" w:hint="cs"/>
          <w:sz w:val="24"/>
          <w:szCs w:val="24"/>
          <w:rtl/>
        </w:rPr>
        <w:t>,</w:t>
      </w:r>
      <w:r w:rsidRPr="008A2584">
        <w:rPr>
          <w:rFonts w:ascii="David" w:hAnsi="David" w:cs="David"/>
          <w:sz w:val="24"/>
          <w:szCs w:val="24"/>
          <w:rtl/>
        </w:rPr>
        <w:t xml:space="preserve"> לחיזוק הדמוקרטיה וכללה שלבים רבים, ביניהם חיקוק חוק</w:t>
      </w:r>
      <w:r w:rsidR="00946F4B">
        <w:rPr>
          <w:rFonts w:ascii="David" w:hAnsi="David" w:cs="David" w:hint="cs"/>
          <w:sz w:val="24"/>
          <w:szCs w:val="24"/>
          <w:rtl/>
        </w:rPr>
        <w:t>-</w:t>
      </w:r>
      <w:r w:rsidRPr="008A2584">
        <w:rPr>
          <w:rFonts w:ascii="David" w:hAnsi="David" w:cs="David"/>
          <w:sz w:val="24"/>
          <w:szCs w:val="24"/>
          <w:rtl/>
        </w:rPr>
        <w:t>יסוד</w:t>
      </w:r>
      <w:r w:rsidR="00946F4B">
        <w:rPr>
          <w:rFonts w:ascii="David" w:hAnsi="David" w:cs="David" w:hint="cs"/>
          <w:sz w:val="24"/>
          <w:szCs w:val="24"/>
          <w:rtl/>
        </w:rPr>
        <w:t>:</w:t>
      </w:r>
      <w:r w:rsidRPr="008A2584">
        <w:rPr>
          <w:rFonts w:ascii="David" w:hAnsi="David" w:cs="David"/>
          <w:sz w:val="24"/>
          <w:szCs w:val="24"/>
          <w:rtl/>
        </w:rPr>
        <w:t xml:space="preserve"> </w:t>
      </w:r>
      <w:r w:rsidR="003B7840">
        <w:rPr>
          <w:rFonts w:ascii="David" w:hAnsi="David" w:cs="David" w:hint="cs"/>
          <w:sz w:val="24"/>
          <w:szCs w:val="24"/>
          <w:rtl/>
        </w:rPr>
        <w:t>ה</w:t>
      </w:r>
      <w:r w:rsidRPr="008A2584">
        <w:rPr>
          <w:rFonts w:ascii="David" w:hAnsi="David" w:cs="David"/>
          <w:sz w:val="24"/>
          <w:szCs w:val="24"/>
          <w:rtl/>
        </w:rPr>
        <w:t>חקיקה הכולל פסקת התגברות, שינוי הרכב הוועדה למינוי שופטים, ביטול עילת הסבירות והפיכת תפקידי הייעוץ המשפטי למשרות אמון.</w:t>
      </w:r>
      <w:r w:rsidR="003E0F49">
        <w:rPr>
          <w:rStyle w:val="aa"/>
          <w:rFonts w:ascii="David" w:hAnsi="David" w:cs="David"/>
          <w:sz w:val="24"/>
          <w:szCs w:val="24"/>
          <w:rtl/>
        </w:rPr>
        <w:footnoteReference w:id="46"/>
      </w:r>
      <w:r w:rsidRPr="008A2584">
        <w:rPr>
          <w:rFonts w:ascii="David" w:hAnsi="David" w:cs="David"/>
          <w:sz w:val="24"/>
          <w:szCs w:val="24"/>
          <w:rtl/>
        </w:rPr>
        <w:t xml:space="preserve"> התוכנית ספגה ביקורת רבה, כולל בנאום מכונן שנשא</w:t>
      </w:r>
      <w:r>
        <w:rPr>
          <w:rFonts w:ascii="David" w:hAnsi="David" w:cs="David" w:hint="cs"/>
          <w:sz w:val="24"/>
          <w:szCs w:val="24"/>
          <w:rtl/>
        </w:rPr>
        <w:t xml:space="preserve">ה הנשיאה </w:t>
      </w:r>
      <w:r w:rsidRPr="008A2584">
        <w:rPr>
          <w:rFonts w:ascii="David" w:hAnsi="David" w:cs="David"/>
          <w:sz w:val="24"/>
          <w:szCs w:val="24"/>
          <w:rtl/>
        </w:rPr>
        <w:t>חיות,</w:t>
      </w:r>
      <w:r w:rsidR="003E0F49">
        <w:rPr>
          <w:rStyle w:val="aa"/>
          <w:rFonts w:ascii="David" w:hAnsi="David" w:cs="David"/>
          <w:sz w:val="24"/>
          <w:szCs w:val="24"/>
          <w:rtl/>
        </w:rPr>
        <w:footnoteReference w:id="47"/>
      </w:r>
      <w:r w:rsidRPr="008A2584">
        <w:rPr>
          <w:rFonts w:ascii="David" w:hAnsi="David" w:cs="David"/>
          <w:sz w:val="24"/>
          <w:szCs w:val="24"/>
          <w:rtl/>
        </w:rPr>
        <w:t xml:space="preserve"> וכונתה על ידי מתנגדיה של התוכנית הפיכה משטרית של ממש, אשר מאיימת על יסודותיה הדמוקרטיים של מדינת ישראל.</w:t>
      </w:r>
      <w:r w:rsidRPr="008A2584">
        <w:rPr>
          <w:rStyle w:val="aa"/>
          <w:rFonts w:ascii="David" w:hAnsi="David" w:cs="David"/>
          <w:sz w:val="24"/>
          <w:szCs w:val="24"/>
          <w:rtl/>
        </w:rPr>
        <w:footnoteReference w:id="48"/>
      </w:r>
      <w:r w:rsidR="00A41728">
        <w:rPr>
          <w:rFonts w:ascii="David" w:hAnsi="David" w:cs="David"/>
          <w:sz w:val="24"/>
          <w:szCs w:val="24"/>
          <w:rtl/>
        </w:rPr>
        <w:t xml:space="preserve"> </w:t>
      </w:r>
    </w:p>
    <w:p w14:paraId="1400841E" w14:textId="33FEC14B" w:rsidR="00562854" w:rsidRPr="008A2584" w:rsidRDefault="00562854" w:rsidP="00F458CD">
      <w:pPr>
        <w:spacing w:after="0" w:line="360" w:lineRule="auto"/>
        <w:ind w:firstLine="720"/>
        <w:jc w:val="both"/>
        <w:rPr>
          <w:rFonts w:ascii="David" w:hAnsi="David" w:cs="David"/>
          <w:sz w:val="24"/>
          <w:szCs w:val="24"/>
          <w:rtl/>
        </w:rPr>
      </w:pPr>
      <w:r>
        <w:rPr>
          <w:rFonts w:ascii="David" w:hAnsi="David" w:cs="David" w:hint="cs"/>
          <w:sz w:val="24"/>
          <w:szCs w:val="24"/>
          <w:rtl/>
        </w:rPr>
        <w:t xml:space="preserve">בעניין הסבירות </w:t>
      </w:r>
      <w:r w:rsidRPr="008A2584">
        <w:rPr>
          <w:rFonts w:ascii="David" w:hAnsi="David" w:cs="David"/>
          <w:sz w:val="24"/>
          <w:szCs w:val="24"/>
          <w:rtl/>
        </w:rPr>
        <w:t>עסק בית המשפט בשתי שאלות</w:t>
      </w:r>
      <w:r w:rsidR="0048606B">
        <w:rPr>
          <w:rFonts w:ascii="David" w:hAnsi="David" w:cs="David" w:hint="cs"/>
          <w:sz w:val="24"/>
          <w:szCs w:val="24"/>
          <w:rtl/>
        </w:rPr>
        <w:t>:</w:t>
      </w:r>
      <w:r w:rsidRPr="008A2584">
        <w:rPr>
          <w:rFonts w:ascii="David" w:hAnsi="David" w:cs="David"/>
          <w:sz w:val="24"/>
          <w:szCs w:val="24"/>
          <w:rtl/>
        </w:rPr>
        <w:t xml:space="preserve"> האחת, האפשרות העקרונית של בית המשפט העליון להתערב בתכנים של חקיקת יסוד. השנייה, היישומית, נוגעת קונקרטית להתערבות בתיקון לחוק</w:t>
      </w:r>
      <w:r w:rsidR="008425B0">
        <w:rPr>
          <w:rFonts w:ascii="David" w:hAnsi="David" w:cs="David" w:hint="cs"/>
          <w:sz w:val="24"/>
          <w:szCs w:val="24"/>
          <w:rtl/>
        </w:rPr>
        <w:t>-</w:t>
      </w:r>
      <w:r w:rsidRPr="008A2584">
        <w:rPr>
          <w:rFonts w:ascii="David" w:hAnsi="David" w:cs="David"/>
          <w:sz w:val="24"/>
          <w:szCs w:val="24"/>
          <w:rtl/>
        </w:rPr>
        <w:t>יסוד</w:t>
      </w:r>
      <w:r w:rsidR="008425B0">
        <w:rPr>
          <w:rFonts w:ascii="David" w:hAnsi="David" w:cs="David" w:hint="cs"/>
          <w:sz w:val="24"/>
          <w:szCs w:val="24"/>
          <w:rtl/>
        </w:rPr>
        <w:t>:</w:t>
      </w:r>
      <w:r w:rsidRPr="008A2584">
        <w:rPr>
          <w:rFonts w:ascii="David" w:hAnsi="David" w:cs="David"/>
          <w:sz w:val="24"/>
          <w:szCs w:val="24"/>
          <w:rtl/>
        </w:rPr>
        <w:t xml:space="preserve"> השפיטה המבטל את עילת הסבירות. בשאלה הראשונה, העקרונית, לא נעסוק במסגרת הנוכחית. נסתפק בכך שנאמר שבית המשפט העליון בהרכב מיוחד וברוב מכריע של </w:t>
      </w:r>
      <w:r w:rsidR="00946F4B">
        <w:rPr>
          <w:rFonts w:ascii="David" w:hAnsi="David" w:cs="David" w:hint="cs"/>
          <w:sz w:val="24"/>
          <w:szCs w:val="24"/>
          <w:rtl/>
        </w:rPr>
        <w:t>13</w:t>
      </w:r>
      <w:r w:rsidRPr="008A2584">
        <w:rPr>
          <w:rFonts w:ascii="David" w:hAnsi="David" w:cs="David"/>
          <w:sz w:val="24"/>
          <w:szCs w:val="24"/>
          <w:rtl/>
        </w:rPr>
        <w:t xml:space="preserve"> שופטים ושופטות, ושני מתנגדים (השופטים סולברג ומינץ) פסק שיש לו סמכות עקרונית </w:t>
      </w:r>
      <w:r w:rsidRPr="00E42926">
        <w:rPr>
          <w:rFonts w:ascii="David" w:hAnsi="David" w:cs="David"/>
          <w:sz w:val="24"/>
          <w:szCs w:val="24"/>
          <w:rtl/>
        </w:rPr>
        <w:t>ל</w:t>
      </w:r>
      <w:r w:rsidR="002A115C" w:rsidRPr="00E42926">
        <w:rPr>
          <w:rFonts w:ascii="David" w:hAnsi="David" w:cs="David" w:hint="eastAsia"/>
          <w:sz w:val="24"/>
          <w:szCs w:val="24"/>
          <w:rtl/>
        </w:rPr>
        <w:t>בקר</w:t>
      </w:r>
      <w:r w:rsidR="002A115C" w:rsidRPr="00E42926">
        <w:rPr>
          <w:rFonts w:ascii="David" w:hAnsi="David" w:cs="David"/>
          <w:sz w:val="24"/>
          <w:szCs w:val="24"/>
          <w:rtl/>
        </w:rPr>
        <w:t xml:space="preserve"> את הכנסת בכובעה כרשות </w:t>
      </w:r>
      <w:r w:rsidR="007166DE" w:rsidRPr="00E42926">
        <w:rPr>
          <w:rFonts w:ascii="David" w:hAnsi="David" w:cs="David" w:hint="eastAsia"/>
          <w:sz w:val="24"/>
          <w:szCs w:val="24"/>
          <w:rtl/>
        </w:rPr>
        <w:t>מ</w:t>
      </w:r>
      <w:r w:rsidR="002A115C" w:rsidRPr="00E42926">
        <w:rPr>
          <w:rFonts w:ascii="David" w:hAnsi="David" w:cs="David" w:hint="eastAsia"/>
          <w:sz w:val="24"/>
          <w:szCs w:val="24"/>
          <w:rtl/>
        </w:rPr>
        <w:t>כוננת</w:t>
      </w:r>
      <w:r w:rsidR="002A115C" w:rsidRPr="00E42926">
        <w:rPr>
          <w:rFonts w:ascii="David" w:hAnsi="David" w:cs="David"/>
          <w:sz w:val="24"/>
          <w:szCs w:val="24"/>
          <w:rtl/>
        </w:rPr>
        <w:t xml:space="preserve"> </w:t>
      </w:r>
      <w:r w:rsidR="002A115C" w:rsidRPr="00E42926">
        <w:rPr>
          <w:rFonts w:ascii="David" w:hAnsi="David" w:cs="David" w:hint="eastAsia"/>
          <w:sz w:val="24"/>
          <w:szCs w:val="24"/>
          <w:rtl/>
        </w:rPr>
        <w:t>ול</w:t>
      </w:r>
      <w:r w:rsidRPr="00E42926">
        <w:rPr>
          <w:rFonts w:ascii="David" w:hAnsi="David" w:cs="David"/>
          <w:sz w:val="24"/>
          <w:szCs w:val="24"/>
          <w:rtl/>
        </w:rPr>
        <w:t>התערב בת</w:t>
      </w:r>
      <w:r w:rsidR="008425B0" w:rsidRPr="00E42926">
        <w:rPr>
          <w:rFonts w:ascii="David" w:hAnsi="David" w:cs="David" w:hint="eastAsia"/>
          <w:sz w:val="24"/>
          <w:szCs w:val="24"/>
          <w:rtl/>
        </w:rPr>
        <w:t>ו</w:t>
      </w:r>
      <w:r w:rsidRPr="00E42926">
        <w:rPr>
          <w:rFonts w:ascii="David" w:hAnsi="David" w:cs="David"/>
          <w:sz w:val="24"/>
          <w:szCs w:val="24"/>
          <w:rtl/>
        </w:rPr>
        <w:t>כניהם של חוקי היסוד</w:t>
      </w:r>
      <w:r w:rsidRPr="008A2584">
        <w:rPr>
          <w:rFonts w:ascii="David" w:hAnsi="David" w:cs="David"/>
          <w:sz w:val="24"/>
          <w:szCs w:val="24"/>
          <w:rtl/>
        </w:rPr>
        <w:t>. עם זאת, פסק הדין לא גיבש תיאוריה סדורה ומוסכמת לגבי התיאוריה החוקתית המאפשרת את ההתערבות השיפוטית, ובנושא זה התגלו הבדלים משמעותיים בעמדות השופטים.</w:t>
      </w:r>
      <w:r w:rsidRPr="008A2584">
        <w:rPr>
          <w:rStyle w:val="aa"/>
          <w:rFonts w:ascii="David" w:hAnsi="David" w:cs="David"/>
          <w:sz w:val="24"/>
          <w:szCs w:val="24"/>
          <w:rtl/>
        </w:rPr>
        <w:footnoteReference w:id="49"/>
      </w:r>
      <w:r w:rsidRPr="008A2584">
        <w:rPr>
          <w:rFonts w:ascii="David" w:hAnsi="David" w:cs="David"/>
          <w:sz w:val="24"/>
          <w:szCs w:val="24"/>
          <w:rtl/>
        </w:rPr>
        <w:t xml:space="preserve"> אף בין השופטים שהכירו עקרונית באפשרות להתערבות בחוקי היסוד התגלעה מחלוקת לגבי יישומה במקרה הספציפי.</w:t>
      </w:r>
    </w:p>
    <w:p w14:paraId="72D9253F" w14:textId="011D4D79" w:rsidR="00562854" w:rsidRPr="008A2584" w:rsidRDefault="00562854" w:rsidP="00A41728">
      <w:pPr>
        <w:spacing w:after="0" w:line="360" w:lineRule="auto"/>
        <w:ind w:firstLine="720"/>
        <w:jc w:val="both"/>
        <w:rPr>
          <w:rFonts w:ascii="David" w:hAnsi="David" w:cs="David"/>
          <w:sz w:val="24"/>
          <w:szCs w:val="24"/>
          <w:rtl/>
        </w:rPr>
      </w:pPr>
      <w:r w:rsidRPr="008A2584">
        <w:rPr>
          <w:rFonts w:ascii="David" w:hAnsi="David" w:cs="David"/>
          <w:sz w:val="24"/>
          <w:szCs w:val="24"/>
          <w:rtl/>
        </w:rPr>
        <w:t>דעת הרוב, גם הפעם מפי</w:t>
      </w:r>
      <w:r>
        <w:rPr>
          <w:rFonts w:ascii="David" w:hAnsi="David" w:cs="David" w:hint="cs"/>
          <w:sz w:val="24"/>
          <w:szCs w:val="24"/>
          <w:rtl/>
        </w:rPr>
        <w:t xml:space="preserve"> הנשיאה </w:t>
      </w:r>
      <w:r w:rsidRPr="008A2584">
        <w:rPr>
          <w:rFonts w:ascii="David" w:hAnsi="David" w:cs="David"/>
          <w:sz w:val="24"/>
          <w:szCs w:val="24"/>
          <w:rtl/>
        </w:rPr>
        <w:t>חיות, פסקה שהתיקון "מתנגש חזיתית בליבת שניים ממאפייניה הגרעיניים של מדינת ישראל כמדינה דמוקרטית</w:t>
      </w:r>
      <w:r w:rsidR="00946F4B">
        <w:rPr>
          <w:rFonts w:ascii="David" w:hAnsi="David" w:cs="David" w:hint="cs"/>
          <w:sz w:val="24"/>
          <w:szCs w:val="24"/>
          <w:rtl/>
        </w:rPr>
        <w:t xml:space="preserve"> </w:t>
      </w:r>
      <w:r w:rsidRPr="008A2584">
        <w:rPr>
          <w:rFonts w:ascii="David" w:hAnsi="David" w:cs="David"/>
          <w:sz w:val="24"/>
          <w:szCs w:val="24"/>
          <w:rtl/>
        </w:rPr>
        <w:t>– הפרדת הרשויות ושלטון החוק</w:t>
      </w:r>
      <w:r w:rsidR="007A6856">
        <w:rPr>
          <w:rFonts w:ascii="David" w:hAnsi="David" w:cs="David" w:hint="cs"/>
          <w:sz w:val="24"/>
          <w:szCs w:val="24"/>
          <w:rtl/>
        </w:rPr>
        <w:t>"</w:t>
      </w:r>
      <w:r>
        <w:rPr>
          <w:rFonts w:ascii="David" w:hAnsi="David" w:cs="David" w:hint="cs"/>
          <w:sz w:val="24"/>
          <w:szCs w:val="24"/>
          <w:rtl/>
        </w:rPr>
        <w:t>.</w:t>
      </w:r>
      <w:r w:rsidRPr="008A2584">
        <w:rPr>
          <w:rStyle w:val="aa"/>
          <w:rFonts w:ascii="David" w:hAnsi="David" w:cs="David"/>
          <w:sz w:val="24"/>
          <w:szCs w:val="24"/>
          <w:rtl/>
        </w:rPr>
        <w:footnoteReference w:id="50"/>
      </w:r>
      <w:r w:rsidRPr="008A2584">
        <w:rPr>
          <w:rFonts w:ascii="David" w:hAnsi="David" w:cs="David"/>
          <w:sz w:val="24"/>
          <w:szCs w:val="24"/>
          <w:rtl/>
        </w:rPr>
        <w:t xml:space="preserve"> הנשיאה המשיכה ותיארה הליך חקיקה </w:t>
      </w:r>
      <w:r w:rsidR="002A115C" w:rsidRPr="00E42926">
        <w:rPr>
          <w:rFonts w:ascii="David" w:hAnsi="David" w:cs="David" w:hint="eastAsia"/>
          <w:sz w:val="24"/>
          <w:szCs w:val="24"/>
          <w:rtl/>
        </w:rPr>
        <w:t>פגום</w:t>
      </w:r>
      <w:r w:rsidRPr="008A2584">
        <w:rPr>
          <w:rFonts w:ascii="David" w:hAnsi="David" w:cs="David"/>
          <w:sz w:val="24"/>
          <w:szCs w:val="24"/>
          <w:rtl/>
        </w:rPr>
        <w:t xml:space="preserve"> </w:t>
      </w:r>
      <w:r w:rsidR="007A6856">
        <w:rPr>
          <w:rFonts w:ascii="David" w:hAnsi="David" w:cs="David" w:hint="cs"/>
          <w:sz w:val="24"/>
          <w:szCs w:val="24"/>
          <w:rtl/>
        </w:rPr>
        <w:t>ש</w:t>
      </w:r>
      <w:r w:rsidRPr="008A2584">
        <w:rPr>
          <w:rFonts w:ascii="David" w:hAnsi="David" w:cs="David"/>
          <w:sz w:val="24"/>
          <w:szCs w:val="24"/>
          <w:rtl/>
        </w:rPr>
        <w:t>בו גורמי הייעוץ המשפטי הזהירו מלשון החוק הגורפת, אשר תמנע כל ביקורת שיפוטית מכוח עילת הסבירות.</w:t>
      </w:r>
      <w:r w:rsidRPr="008A2584">
        <w:rPr>
          <w:rStyle w:val="aa"/>
          <w:rFonts w:ascii="David" w:hAnsi="David" w:cs="David"/>
          <w:sz w:val="24"/>
          <w:szCs w:val="24"/>
          <w:rtl/>
        </w:rPr>
        <w:footnoteReference w:id="51"/>
      </w:r>
      <w:r w:rsidRPr="008A2584">
        <w:rPr>
          <w:rFonts w:ascii="David" w:hAnsi="David" w:cs="David"/>
          <w:sz w:val="24"/>
          <w:szCs w:val="24"/>
          <w:rtl/>
        </w:rPr>
        <w:t xml:space="preserve"> כמו כן, הנשיאה שמה דגש על העובדה שהוועדה דחתה חלופות רכות יותר, ולא נתנה ביטוי להצעות אחרות,</w:t>
      </w:r>
      <w:r w:rsidRPr="008A2584">
        <w:rPr>
          <w:rStyle w:val="aa"/>
          <w:rFonts w:ascii="David" w:hAnsi="David" w:cs="David"/>
          <w:sz w:val="24"/>
          <w:szCs w:val="24"/>
          <w:rtl/>
        </w:rPr>
        <w:footnoteReference w:id="52"/>
      </w:r>
      <w:r w:rsidRPr="008A2584">
        <w:rPr>
          <w:rFonts w:ascii="David" w:hAnsi="David" w:cs="David"/>
          <w:sz w:val="24"/>
          <w:szCs w:val="24"/>
          <w:rtl/>
        </w:rPr>
        <w:t xml:space="preserve"> אשר היו יכולות בתורן לאפשר אימוץ מנגנוני פיצוי שונים בתגובה לפגיעה המדוברת בסמכותו של בית המשפט להעניק סעד במקרים הנדרשים.</w:t>
      </w:r>
      <w:r w:rsidRPr="008A2584">
        <w:rPr>
          <w:rStyle w:val="aa"/>
          <w:rFonts w:ascii="David" w:hAnsi="David" w:cs="David"/>
          <w:sz w:val="24"/>
          <w:szCs w:val="24"/>
          <w:rtl/>
        </w:rPr>
        <w:footnoteReference w:id="53"/>
      </w:r>
      <w:r w:rsidRPr="008A2584">
        <w:rPr>
          <w:rFonts w:ascii="David" w:hAnsi="David" w:cs="David"/>
          <w:sz w:val="24"/>
          <w:szCs w:val="24"/>
          <w:rtl/>
        </w:rPr>
        <w:t xml:space="preserve"> היא ביקרה את היעדר ההסכמה הרחבה</w:t>
      </w:r>
      <w:bookmarkStart w:id="12" w:name="_Ref172620604"/>
      <w:r w:rsidRPr="008A2584">
        <w:rPr>
          <w:rStyle w:val="aa"/>
          <w:rFonts w:ascii="David" w:hAnsi="David" w:cs="David"/>
          <w:sz w:val="24"/>
          <w:szCs w:val="24"/>
          <w:rtl/>
        </w:rPr>
        <w:footnoteReference w:id="54"/>
      </w:r>
      <w:bookmarkEnd w:id="12"/>
      <w:r w:rsidRPr="008A2584">
        <w:rPr>
          <w:rFonts w:ascii="David" w:hAnsi="David" w:cs="David"/>
          <w:sz w:val="24"/>
          <w:szCs w:val="24"/>
          <w:rtl/>
        </w:rPr>
        <w:t xml:space="preserve"> והביעה דאגתה מכך שבשנים האחרונות שינוי וחיקוק חוקי היסוד </w:t>
      </w:r>
      <w:r w:rsidR="009033B2" w:rsidRPr="008A2584">
        <w:rPr>
          <w:rFonts w:ascii="David" w:hAnsi="David" w:cs="David"/>
          <w:sz w:val="24"/>
          <w:szCs w:val="24"/>
          <w:rtl/>
        </w:rPr>
        <w:t>נעש</w:t>
      </w:r>
      <w:r w:rsidR="009033B2">
        <w:rPr>
          <w:rFonts w:ascii="David" w:hAnsi="David" w:cs="David" w:hint="cs"/>
          <w:sz w:val="24"/>
          <w:szCs w:val="24"/>
          <w:rtl/>
        </w:rPr>
        <w:t>ים</w:t>
      </w:r>
      <w:r w:rsidR="009033B2" w:rsidRPr="008A2584">
        <w:rPr>
          <w:rFonts w:ascii="David" w:hAnsi="David" w:cs="David"/>
          <w:sz w:val="24"/>
          <w:szCs w:val="24"/>
          <w:rtl/>
        </w:rPr>
        <w:t xml:space="preserve"> </w:t>
      </w:r>
      <w:r w:rsidRPr="008A2584">
        <w:rPr>
          <w:rFonts w:ascii="David" w:hAnsi="David" w:cs="David"/>
          <w:sz w:val="24"/>
          <w:szCs w:val="24"/>
          <w:rtl/>
        </w:rPr>
        <w:t>באמצעות רוב מזדמן.</w:t>
      </w:r>
      <w:r w:rsidRPr="008A2584">
        <w:rPr>
          <w:rStyle w:val="aa"/>
          <w:rFonts w:ascii="David" w:hAnsi="David" w:cs="David"/>
          <w:sz w:val="24"/>
          <w:szCs w:val="24"/>
          <w:rtl/>
        </w:rPr>
        <w:footnoteReference w:id="55"/>
      </w:r>
      <w:r w:rsidR="00A41728">
        <w:rPr>
          <w:rFonts w:ascii="David" w:hAnsi="David" w:cs="David"/>
          <w:sz w:val="24"/>
          <w:szCs w:val="24"/>
          <w:rtl/>
        </w:rPr>
        <w:t xml:space="preserve"> </w:t>
      </w:r>
    </w:p>
    <w:p w14:paraId="0F76E47D" w14:textId="0CF66123" w:rsidR="00562854" w:rsidRPr="008A2584" w:rsidRDefault="00074777" w:rsidP="00074777">
      <w:pPr>
        <w:spacing w:after="0" w:line="360" w:lineRule="auto"/>
        <w:ind w:firstLine="720"/>
        <w:jc w:val="both"/>
        <w:rPr>
          <w:rFonts w:ascii="David" w:hAnsi="David" w:cs="David"/>
          <w:sz w:val="24"/>
          <w:szCs w:val="24"/>
          <w:rtl/>
        </w:rPr>
      </w:pPr>
      <w:r>
        <w:rPr>
          <w:rFonts w:ascii="David" w:hAnsi="David" w:cs="David" w:hint="cs"/>
          <w:sz w:val="24"/>
          <w:szCs w:val="24"/>
          <w:rtl/>
        </w:rPr>
        <w:t xml:space="preserve">שלא כמו בעניין חוק הלאום, בעניין הסבירות </w:t>
      </w:r>
      <w:r w:rsidR="00562854" w:rsidRPr="008A2584">
        <w:rPr>
          <w:rFonts w:ascii="David" w:hAnsi="David" w:cs="David"/>
          <w:sz w:val="24"/>
          <w:szCs w:val="24"/>
          <w:rtl/>
        </w:rPr>
        <w:t>הנשיאה</w:t>
      </w:r>
      <w:r w:rsidR="007B6298">
        <w:rPr>
          <w:rFonts w:ascii="David" w:hAnsi="David" w:cs="David" w:hint="cs"/>
          <w:sz w:val="24"/>
          <w:szCs w:val="24"/>
          <w:rtl/>
        </w:rPr>
        <w:t xml:space="preserve"> חיות</w:t>
      </w:r>
      <w:r w:rsidR="00562854" w:rsidRPr="008A2584">
        <w:rPr>
          <w:rFonts w:ascii="David" w:hAnsi="David" w:cs="David"/>
          <w:sz w:val="24"/>
          <w:szCs w:val="24"/>
          <w:rtl/>
        </w:rPr>
        <w:t xml:space="preserve"> שללה </w:t>
      </w:r>
      <w:r>
        <w:rPr>
          <w:rFonts w:ascii="David" w:hAnsi="David" w:cs="David" w:hint="cs"/>
          <w:sz w:val="24"/>
          <w:szCs w:val="24"/>
          <w:rtl/>
        </w:rPr>
        <w:t>את ה</w:t>
      </w:r>
      <w:r w:rsidR="00562854" w:rsidRPr="008A2584">
        <w:rPr>
          <w:rFonts w:ascii="David" w:hAnsi="David" w:cs="David"/>
          <w:sz w:val="24"/>
          <w:szCs w:val="24"/>
          <w:rtl/>
        </w:rPr>
        <w:t>אפשרות ל</w:t>
      </w:r>
      <w:r>
        <w:rPr>
          <w:rFonts w:ascii="David" w:hAnsi="David" w:cs="David" w:hint="cs"/>
          <w:sz w:val="24"/>
          <w:szCs w:val="24"/>
          <w:rtl/>
        </w:rPr>
        <w:t xml:space="preserve">אמץ </w:t>
      </w:r>
      <w:r w:rsidR="00562854" w:rsidRPr="008A2584">
        <w:rPr>
          <w:rFonts w:ascii="David" w:hAnsi="David" w:cs="David"/>
          <w:sz w:val="24"/>
          <w:szCs w:val="24"/>
          <w:rtl/>
        </w:rPr>
        <w:t>פרשנות מקיימת לתיקון, בטענה שהוא נעדר אחיזה בלשון התיקון</w:t>
      </w:r>
      <w:r>
        <w:rPr>
          <w:rFonts w:ascii="David" w:hAnsi="David" w:cs="David" w:hint="cs"/>
          <w:sz w:val="24"/>
          <w:szCs w:val="24"/>
          <w:rtl/>
        </w:rPr>
        <w:t xml:space="preserve"> והוא</w:t>
      </w:r>
      <w:r w:rsidR="00562854" w:rsidRPr="008A2584">
        <w:rPr>
          <w:rFonts w:ascii="David" w:hAnsi="David" w:cs="David"/>
          <w:sz w:val="24"/>
          <w:szCs w:val="24"/>
          <w:rtl/>
        </w:rPr>
        <w:t xml:space="preserve"> נוגד את ההיסטוריה החקיקתית שלו ואת תכליתו הסובייקטיבית</w:t>
      </w:r>
      <w:r>
        <w:rPr>
          <w:rFonts w:ascii="David" w:hAnsi="David" w:cs="David" w:hint="cs"/>
          <w:sz w:val="24"/>
          <w:szCs w:val="24"/>
          <w:rtl/>
        </w:rPr>
        <w:t>;</w:t>
      </w:r>
      <w:r w:rsidR="00562854" w:rsidRPr="008A2584">
        <w:rPr>
          <w:rFonts w:ascii="David" w:hAnsi="David" w:cs="David"/>
          <w:sz w:val="24"/>
          <w:szCs w:val="24"/>
          <w:rtl/>
        </w:rPr>
        <w:t xml:space="preserve"> </w:t>
      </w:r>
      <w:r>
        <w:rPr>
          <w:rFonts w:ascii="David" w:hAnsi="David" w:cs="David" w:hint="cs"/>
          <w:sz w:val="24"/>
          <w:szCs w:val="24"/>
          <w:rtl/>
        </w:rPr>
        <w:t xml:space="preserve">כל </w:t>
      </w:r>
      <w:r w:rsidR="00562854" w:rsidRPr="008A2584">
        <w:rPr>
          <w:rFonts w:ascii="David" w:hAnsi="David" w:cs="David"/>
          <w:sz w:val="24"/>
          <w:szCs w:val="24"/>
          <w:rtl/>
        </w:rPr>
        <w:t xml:space="preserve">זאת על אף הכלל הפרשני </w:t>
      </w:r>
      <w:r>
        <w:rPr>
          <w:rFonts w:ascii="David" w:hAnsi="David" w:cs="David" w:hint="cs"/>
          <w:sz w:val="24"/>
          <w:szCs w:val="24"/>
          <w:rtl/>
        </w:rPr>
        <w:t xml:space="preserve">המקובל, </w:t>
      </w:r>
      <w:r w:rsidR="007A6856">
        <w:rPr>
          <w:rFonts w:ascii="David" w:hAnsi="David" w:cs="David" w:hint="cs"/>
          <w:sz w:val="24"/>
          <w:szCs w:val="24"/>
          <w:rtl/>
        </w:rPr>
        <w:t>ש</w:t>
      </w:r>
      <w:r w:rsidR="00562854" w:rsidRPr="008A2584">
        <w:rPr>
          <w:rFonts w:ascii="David" w:hAnsi="David" w:cs="David"/>
          <w:sz w:val="24"/>
          <w:szCs w:val="24"/>
          <w:rtl/>
        </w:rPr>
        <w:t xml:space="preserve">אותו היא מזכירה, </w:t>
      </w:r>
      <w:r>
        <w:rPr>
          <w:rFonts w:ascii="David" w:hAnsi="David" w:cs="David" w:hint="cs"/>
          <w:sz w:val="24"/>
          <w:szCs w:val="24"/>
          <w:rtl/>
        </w:rPr>
        <w:t xml:space="preserve">לפיו </w:t>
      </w:r>
      <w:r w:rsidR="00562854" w:rsidRPr="008A2584">
        <w:rPr>
          <w:rFonts w:ascii="David" w:hAnsi="David" w:cs="David"/>
          <w:sz w:val="24"/>
          <w:szCs w:val="24"/>
          <w:rtl/>
        </w:rPr>
        <w:t xml:space="preserve">חזקה </w:t>
      </w:r>
      <w:r>
        <w:rPr>
          <w:rFonts w:ascii="David" w:hAnsi="David" w:cs="David" w:hint="cs"/>
          <w:sz w:val="24"/>
          <w:szCs w:val="24"/>
          <w:rtl/>
        </w:rPr>
        <w:t xml:space="preserve">על </w:t>
      </w:r>
      <w:r w:rsidR="00562854" w:rsidRPr="008A2584">
        <w:rPr>
          <w:rFonts w:ascii="David" w:hAnsi="David" w:cs="David"/>
          <w:sz w:val="24"/>
          <w:szCs w:val="24"/>
          <w:rtl/>
        </w:rPr>
        <w:t xml:space="preserve">המחוקק </w:t>
      </w:r>
      <w:r>
        <w:rPr>
          <w:rFonts w:ascii="David" w:hAnsi="David" w:cs="David" w:hint="cs"/>
          <w:sz w:val="24"/>
          <w:szCs w:val="24"/>
          <w:rtl/>
        </w:rPr>
        <w:lastRenderedPageBreak/>
        <w:t>ש</w:t>
      </w:r>
      <w:r w:rsidR="00562854" w:rsidRPr="008A2584">
        <w:rPr>
          <w:rFonts w:ascii="David" w:hAnsi="David" w:cs="David"/>
          <w:sz w:val="24"/>
          <w:szCs w:val="24"/>
          <w:rtl/>
        </w:rPr>
        <w:t>לא ביקש לפגוע בסמכויות בית המשפט, תוך שהיא מסתמכת, בין השאר, על הבהרות חוזרות ונשנות מצד הייעוץ המשפטי במהלך הליך החקיקה.</w:t>
      </w:r>
      <w:r w:rsidR="00562854" w:rsidRPr="008A2584">
        <w:rPr>
          <w:rStyle w:val="aa"/>
          <w:rFonts w:ascii="David" w:hAnsi="David" w:cs="David"/>
          <w:sz w:val="24"/>
          <w:szCs w:val="24"/>
          <w:rtl/>
        </w:rPr>
        <w:footnoteReference w:id="56"/>
      </w:r>
    </w:p>
    <w:p w14:paraId="5F2859F6" w14:textId="0901016C" w:rsidR="00562854" w:rsidRPr="008A2584" w:rsidRDefault="00562854" w:rsidP="00074777">
      <w:pPr>
        <w:spacing w:after="0" w:line="360" w:lineRule="auto"/>
        <w:ind w:firstLine="720"/>
        <w:jc w:val="both"/>
        <w:rPr>
          <w:rFonts w:ascii="David" w:hAnsi="David" w:cs="David"/>
          <w:sz w:val="24"/>
          <w:szCs w:val="24"/>
          <w:rtl/>
        </w:rPr>
      </w:pPr>
      <w:r w:rsidRPr="008A2584">
        <w:rPr>
          <w:rFonts w:ascii="David" w:hAnsi="David" w:cs="David"/>
          <w:sz w:val="24"/>
          <w:szCs w:val="24"/>
          <w:rtl/>
        </w:rPr>
        <w:t>פעם נוספת</w:t>
      </w:r>
      <w:r w:rsidR="007B6298" w:rsidRPr="007B6298">
        <w:rPr>
          <w:rFonts w:ascii="David" w:hAnsi="David" w:cs="David"/>
          <w:sz w:val="24"/>
          <w:szCs w:val="24"/>
          <w:rtl/>
        </w:rPr>
        <w:t xml:space="preserve"> </w:t>
      </w:r>
      <w:r w:rsidR="007B6298" w:rsidRPr="008A2584">
        <w:rPr>
          <w:rFonts w:ascii="David" w:hAnsi="David" w:cs="David"/>
          <w:sz w:val="24"/>
          <w:szCs w:val="24"/>
          <w:rtl/>
        </w:rPr>
        <w:t>הסכימו</w:t>
      </w:r>
      <w:r w:rsidRPr="008A2584">
        <w:rPr>
          <w:rFonts w:ascii="David" w:hAnsi="David" w:cs="David"/>
          <w:sz w:val="24"/>
          <w:szCs w:val="24"/>
          <w:rtl/>
        </w:rPr>
        <w:t xml:space="preserve"> שופטי הרוב האחרים עם הנשיאה. השופטות רונן וברון והשופטים גרוסקופף ועמית עמדו על חשיבות ההסכמה הרחבה, תוך ש</w:t>
      </w:r>
      <w:r w:rsidR="007B6298">
        <w:rPr>
          <w:rFonts w:ascii="David" w:hAnsi="David" w:cs="David" w:hint="cs"/>
          <w:sz w:val="24"/>
          <w:szCs w:val="24"/>
          <w:rtl/>
        </w:rPr>
        <w:t xml:space="preserve">השופט </w:t>
      </w:r>
      <w:r w:rsidRPr="008A2584">
        <w:rPr>
          <w:rFonts w:ascii="David" w:hAnsi="David" w:cs="David"/>
          <w:sz w:val="24"/>
          <w:szCs w:val="24"/>
          <w:rtl/>
        </w:rPr>
        <w:t xml:space="preserve">עמית הביע את התנגדותו לשינויים </w:t>
      </w:r>
      <w:r w:rsidR="00074777">
        <w:rPr>
          <w:rFonts w:ascii="David" w:hAnsi="David" w:cs="David" w:hint="cs"/>
          <w:sz w:val="24"/>
          <w:szCs w:val="24"/>
          <w:rtl/>
        </w:rPr>
        <w:t xml:space="preserve">חוקתיים </w:t>
      </w:r>
      <w:r w:rsidRPr="008A2584">
        <w:rPr>
          <w:rFonts w:ascii="David" w:hAnsi="David" w:cs="David"/>
          <w:sz w:val="24"/>
          <w:szCs w:val="24"/>
          <w:rtl/>
        </w:rPr>
        <w:t>מהותיים</w:t>
      </w:r>
      <w:r w:rsidR="00074777">
        <w:rPr>
          <w:rFonts w:ascii="David" w:hAnsi="David" w:cs="David" w:hint="cs"/>
          <w:sz w:val="24"/>
          <w:szCs w:val="24"/>
          <w:rtl/>
        </w:rPr>
        <w:t xml:space="preserve"> ללא הסכמה רחבה</w:t>
      </w:r>
      <w:r w:rsidRPr="008A2584">
        <w:rPr>
          <w:rFonts w:ascii="David" w:hAnsi="David" w:cs="David"/>
          <w:sz w:val="24"/>
          <w:szCs w:val="24"/>
          <w:rtl/>
        </w:rPr>
        <w:t>.</w:t>
      </w:r>
      <w:r w:rsidRPr="008A2584">
        <w:rPr>
          <w:rStyle w:val="aa"/>
          <w:rFonts w:ascii="David" w:hAnsi="David" w:cs="David"/>
          <w:sz w:val="24"/>
          <w:szCs w:val="24"/>
          <w:rtl/>
        </w:rPr>
        <w:footnoteReference w:id="57"/>
      </w:r>
      <w:r w:rsidRPr="008A2584">
        <w:rPr>
          <w:rFonts w:ascii="David" w:hAnsi="David" w:cs="David"/>
          <w:sz w:val="24"/>
          <w:szCs w:val="24"/>
          <w:rtl/>
        </w:rPr>
        <w:t xml:space="preserve"> כמו כן, </w:t>
      </w:r>
      <w:r w:rsidR="007B6298">
        <w:rPr>
          <w:rFonts w:ascii="David" w:hAnsi="David" w:cs="David" w:hint="cs"/>
          <w:sz w:val="24"/>
          <w:szCs w:val="24"/>
          <w:rtl/>
        </w:rPr>
        <w:t xml:space="preserve">הוא </w:t>
      </w:r>
      <w:r w:rsidRPr="008A2584">
        <w:rPr>
          <w:rFonts w:ascii="David" w:hAnsi="David" w:cs="David"/>
          <w:sz w:val="24"/>
          <w:szCs w:val="24"/>
          <w:rtl/>
        </w:rPr>
        <w:t>ביקר את עבודת הוועדה, אשר בוצעה לדבריו "כלאחר יד".</w:t>
      </w:r>
      <w:r w:rsidRPr="008A2584">
        <w:rPr>
          <w:rStyle w:val="aa"/>
          <w:rFonts w:ascii="David" w:hAnsi="David" w:cs="David"/>
          <w:sz w:val="24"/>
          <w:szCs w:val="24"/>
          <w:rtl/>
        </w:rPr>
        <w:footnoteReference w:id="58"/>
      </w:r>
      <w:r w:rsidRPr="008A2584">
        <w:rPr>
          <w:rFonts w:ascii="David" w:hAnsi="David" w:cs="David"/>
          <w:sz w:val="24"/>
          <w:szCs w:val="24"/>
          <w:rtl/>
        </w:rPr>
        <w:t xml:space="preserve"> ממלא מקום הנשיא</w:t>
      </w:r>
      <w:r w:rsidR="00C559EA">
        <w:rPr>
          <w:rFonts w:ascii="David" w:hAnsi="David" w:cs="David" w:hint="cs"/>
          <w:sz w:val="24"/>
          <w:szCs w:val="24"/>
          <w:rtl/>
        </w:rPr>
        <w:t>ה</w:t>
      </w:r>
      <w:r w:rsidRPr="008A2584">
        <w:rPr>
          <w:rFonts w:ascii="David" w:hAnsi="David" w:cs="David"/>
          <w:sz w:val="24"/>
          <w:szCs w:val="24"/>
          <w:rtl/>
        </w:rPr>
        <w:t xml:space="preserve"> </w:t>
      </w:r>
      <w:proofErr w:type="spellStart"/>
      <w:r w:rsidRPr="008A2584">
        <w:rPr>
          <w:rFonts w:ascii="David" w:hAnsi="David" w:cs="David"/>
          <w:sz w:val="24"/>
          <w:szCs w:val="24"/>
          <w:rtl/>
        </w:rPr>
        <w:t>פוגלמן</w:t>
      </w:r>
      <w:proofErr w:type="spellEnd"/>
      <w:r w:rsidRPr="008A2584">
        <w:rPr>
          <w:rFonts w:ascii="David" w:hAnsi="David" w:cs="David"/>
          <w:sz w:val="24"/>
          <w:szCs w:val="24"/>
          <w:rtl/>
        </w:rPr>
        <w:t xml:space="preserve"> הסכים כי לא ניתן לבחור בדרך של פרשנות מקיימת, שכן כוונת המכונן "מצאה ביטוי בלשון חדה וברורה".</w:t>
      </w:r>
      <w:r w:rsidRPr="008A2584">
        <w:rPr>
          <w:rStyle w:val="aa"/>
          <w:rFonts w:ascii="David" w:hAnsi="David" w:cs="David"/>
          <w:sz w:val="24"/>
          <w:szCs w:val="24"/>
          <w:rtl/>
        </w:rPr>
        <w:footnoteReference w:id="59"/>
      </w:r>
      <w:r w:rsidRPr="008A2584">
        <w:rPr>
          <w:rFonts w:ascii="David" w:hAnsi="David" w:cs="David"/>
          <w:sz w:val="24"/>
          <w:szCs w:val="24"/>
          <w:rtl/>
        </w:rPr>
        <w:t xml:space="preserve"> </w:t>
      </w:r>
      <w:r w:rsidR="007B6298">
        <w:rPr>
          <w:rFonts w:ascii="David" w:hAnsi="David" w:cs="David" w:hint="cs"/>
          <w:sz w:val="24"/>
          <w:szCs w:val="24"/>
          <w:rtl/>
        </w:rPr>
        <w:t xml:space="preserve">השופטת </w:t>
      </w:r>
      <w:r w:rsidRPr="008A2584">
        <w:rPr>
          <w:rFonts w:ascii="David" w:hAnsi="David" w:cs="David"/>
          <w:sz w:val="24"/>
          <w:szCs w:val="24"/>
          <w:rtl/>
        </w:rPr>
        <w:t xml:space="preserve">ברק-ארז הצטרפה לביקורת על </w:t>
      </w:r>
      <w:r w:rsidR="00074777">
        <w:rPr>
          <w:rFonts w:ascii="David" w:hAnsi="David" w:cs="David" w:hint="cs"/>
          <w:sz w:val="24"/>
          <w:szCs w:val="24"/>
          <w:rtl/>
        </w:rPr>
        <w:t xml:space="preserve">כך שהחוק לא אימץ </w:t>
      </w:r>
      <w:r w:rsidRPr="008A2584">
        <w:rPr>
          <w:rFonts w:ascii="David" w:hAnsi="David" w:cs="David"/>
          <w:sz w:val="24"/>
          <w:szCs w:val="24"/>
          <w:rtl/>
        </w:rPr>
        <w:t xml:space="preserve">מנגנון </w:t>
      </w:r>
      <w:r w:rsidR="00074777">
        <w:rPr>
          <w:rFonts w:ascii="David" w:hAnsi="David" w:cs="David" w:hint="cs"/>
          <w:sz w:val="24"/>
          <w:szCs w:val="24"/>
          <w:rtl/>
        </w:rPr>
        <w:t>חלופי לביקורת שיפוטית על</w:t>
      </w:r>
      <w:r w:rsidRPr="008A2584">
        <w:rPr>
          <w:rFonts w:ascii="David" w:hAnsi="David" w:cs="David"/>
          <w:sz w:val="24"/>
          <w:szCs w:val="24"/>
          <w:rtl/>
        </w:rPr>
        <w:t xml:space="preserve"> פעולות הרשות המבצעת, והקבילה זאת למצב </w:t>
      </w:r>
      <w:r w:rsidR="000F3DAE">
        <w:rPr>
          <w:rFonts w:ascii="David" w:hAnsi="David" w:cs="David" w:hint="cs"/>
          <w:sz w:val="24"/>
          <w:szCs w:val="24"/>
          <w:rtl/>
        </w:rPr>
        <w:t>ש</w:t>
      </w:r>
      <w:r w:rsidRPr="008A2584">
        <w:rPr>
          <w:rFonts w:ascii="David" w:hAnsi="David" w:cs="David"/>
          <w:sz w:val="24"/>
          <w:szCs w:val="24"/>
          <w:rtl/>
        </w:rPr>
        <w:t>בו "לא רק נשמטה רגל של השולחן, אלא שגם לא הוספה לו כל תמיכה אחרת".</w:t>
      </w:r>
      <w:r w:rsidRPr="008A2584">
        <w:rPr>
          <w:rStyle w:val="aa"/>
          <w:rFonts w:ascii="David" w:hAnsi="David" w:cs="David"/>
          <w:sz w:val="24"/>
          <w:szCs w:val="24"/>
          <w:rtl/>
        </w:rPr>
        <w:footnoteReference w:id="60"/>
      </w:r>
      <w:r w:rsidRPr="008A2584">
        <w:rPr>
          <w:rFonts w:ascii="David" w:hAnsi="David" w:cs="David"/>
          <w:sz w:val="24"/>
          <w:szCs w:val="24"/>
          <w:rtl/>
        </w:rPr>
        <w:t xml:space="preserve"> </w:t>
      </w:r>
    </w:p>
    <w:p w14:paraId="2A10284E" w14:textId="61C1119C" w:rsidR="00562854" w:rsidRPr="008A2584" w:rsidRDefault="00562854" w:rsidP="00074777">
      <w:pPr>
        <w:spacing w:after="0" w:line="360" w:lineRule="auto"/>
        <w:ind w:firstLine="720"/>
        <w:jc w:val="both"/>
        <w:rPr>
          <w:rFonts w:ascii="David" w:hAnsi="David" w:cs="David"/>
          <w:sz w:val="24"/>
          <w:szCs w:val="24"/>
          <w:rtl/>
        </w:rPr>
      </w:pPr>
      <w:r w:rsidRPr="008A2584">
        <w:rPr>
          <w:rFonts w:ascii="David" w:hAnsi="David" w:cs="David"/>
          <w:sz w:val="24"/>
          <w:szCs w:val="24"/>
          <w:rtl/>
        </w:rPr>
        <w:t xml:space="preserve">מעניין לציין כי כמה מהשופטים התייחסו ישירות להבדלים בין בג"ץ הסבירות ובג"ץ חוק הלאום: </w:t>
      </w:r>
      <w:r w:rsidR="000F3DAE">
        <w:rPr>
          <w:rFonts w:ascii="David" w:hAnsi="David" w:cs="David" w:hint="cs"/>
          <w:sz w:val="24"/>
          <w:szCs w:val="24"/>
          <w:rtl/>
        </w:rPr>
        <w:t xml:space="preserve">השופט </w:t>
      </w:r>
      <w:r w:rsidRPr="008A2584">
        <w:rPr>
          <w:rFonts w:ascii="David" w:hAnsi="David" w:cs="David"/>
          <w:sz w:val="24"/>
          <w:szCs w:val="24"/>
          <w:rtl/>
        </w:rPr>
        <w:t>עמית כתב כי שופטי הרוב ניסו ל</w:t>
      </w:r>
      <w:r w:rsidR="00074777">
        <w:rPr>
          <w:rFonts w:ascii="David" w:hAnsi="David" w:cs="David" w:hint="cs"/>
          <w:sz w:val="24"/>
          <w:szCs w:val="24"/>
          <w:rtl/>
        </w:rPr>
        <w:t>אמץ</w:t>
      </w:r>
      <w:r w:rsidRPr="008A2584">
        <w:rPr>
          <w:rFonts w:ascii="David" w:hAnsi="David" w:cs="David"/>
          <w:sz w:val="24"/>
          <w:szCs w:val="24"/>
          <w:rtl/>
        </w:rPr>
        <w:t xml:space="preserve"> פרשנות מקיימת</w:t>
      </w:r>
      <w:r w:rsidR="00074777">
        <w:rPr>
          <w:rFonts w:ascii="David" w:hAnsi="David" w:cs="David" w:hint="cs"/>
          <w:sz w:val="24"/>
          <w:szCs w:val="24"/>
          <w:rtl/>
        </w:rPr>
        <w:t>,</w:t>
      </w:r>
      <w:r w:rsidRPr="008A2584">
        <w:rPr>
          <w:rFonts w:ascii="David" w:hAnsi="David" w:cs="David"/>
          <w:sz w:val="24"/>
          <w:szCs w:val="24"/>
          <w:rtl/>
        </w:rPr>
        <w:t xml:space="preserve"> </w:t>
      </w:r>
      <w:r w:rsidR="007B6298">
        <w:rPr>
          <w:rFonts w:ascii="David" w:hAnsi="David" w:cs="David" w:hint="cs"/>
          <w:sz w:val="24"/>
          <w:szCs w:val="24"/>
          <w:rtl/>
        </w:rPr>
        <w:t xml:space="preserve">כפי </w:t>
      </w:r>
      <w:r w:rsidRPr="008A2584">
        <w:rPr>
          <w:rFonts w:ascii="David" w:hAnsi="David" w:cs="David"/>
          <w:sz w:val="24"/>
          <w:szCs w:val="24"/>
          <w:rtl/>
        </w:rPr>
        <w:t>ש</w:t>
      </w:r>
      <w:r w:rsidR="00074777">
        <w:rPr>
          <w:rFonts w:ascii="David" w:hAnsi="David" w:cs="David" w:hint="cs"/>
          <w:sz w:val="24"/>
          <w:szCs w:val="24"/>
          <w:rtl/>
        </w:rPr>
        <w:t xml:space="preserve">נהג </w:t>
      </w:r>
      <w:r w:rsidRPr="008A2584">
        <w:rPr>
          <w:rFonts w:ascii="David" w:hAnsi="David" w:cs="David"/>
          <w:sz w:val="24"/>
          <w:szCs w:val="24"/>
          <w:rtl/>
        </w:rPr>
        <w:t xml:space="preserve">בית המשפט בפעם הקודמת, בעניין חוק הלאום, אך לשון התיקון </w:t>
      </w:r>
      <w:r w:rsidR="00074777">
        <w:rPr>
          <w:rFonts w:ascii="David" w:hAnsi="David" w:cs="David" w:hint="cs"/>
          <w:sz w:val="24"/>
          <w:szCs w:val="24"/>
          <w:rtl/>
        </w:rPr>
        <w:t xml:space="preserve">לחוק יסוד: השפיטה </w:t>
      </w:r>
      <w:r w:rsidRPr="008A2584">
        <w:rPr>
          <w:rFonts w:ascii="David" w:hAnsi="David" w:cs="David"/>
          <w:sz w:val="24"/>
          <w:szCs w:val="24"/>
          <w:rtl/>
        </w:rPr>
        <w:t xml:space="preserve">ותכליתו </w:t>
      </w:r>
      <w:r w:rsidR="00074777">
        <w:rPr>
          <w:rFonts w:ascii="David" w:hAnsi="David" w:cs="David" w:hint="cs"/>
          <w:sz w:val="24"/>
          <w:szCs w:val="24"/>
          <w:rtl/>
        </w:rPr>
        <w:t xml:space="preserve">אינם </w:t>
      </w:r>
      <w:r w:rsidRPr="008A2584">
        <w:rPr>
          <w:rFonts w:ascii="David" w:hAnsi="David" w:cs="David"/>
          <w:sz w:val="24"/>
          <w:szCs w:val="24"/>
          <w:rtl/>
        </w:rPr>
        <w:t>מאפשרים זאת.</w:t>
      </w:r>
      <w:r w:rsidRPr="008A2584">
        <w:rPr>
          <w:rStyle w:val="aa"/>
          <w:rFonts w:ascii="David" w:hAnsi="David" w:cs="David"/>
          <w:sz w:val="24"/>
          <w:szCs w:val="24"/>
          <w:rtl/>
        </w:rPr>
        <w:footnoteReference w:id="61"/>
      </w:r>
      <w:r w:rsidRPr="008A2584">
        <w:rPr>
          <w:rFonts w:ascii="David" w:hAnsi="David" w:cs="David"/>
          <w:sz w:val="24"/>
          <w:szCs w:val="24"/>
          <w:rtl/>
        </w:rPr>
        <w:t xml:space="preserve"> </w:t>
      </w:r>
      <w:r w:rsidR="000F3DAE">
        <w:rPr>
          <w:rFonts w:ascii="David" w:hAnsi="David" w:cs="David" w:hint="cs"/>
          <w:sz w:val="24"/>
          <w:szCs w:val="24"/>
          <w:rtl/>
        </w:rPr>
        <w:t xml:space="preserve">השופט </w:t>
      </w:r>
      <w:r w:rsidRPr="008A2584">
        <w:rPr>
          <w:rFonts w:ascii="David" w:hAnsi="David" w:cs="David"/>
          <w:sz w:val="24"/>
          <w:szCs w:val="24"/>
          <w:rtl/>
        </w:rPr>
        <w:t xml:space="preserve">גרוסקופף ציין גם הוא שבשנים האחרונות התקבלו </w:t>
      </w:r>
      <w:r w:rsidR="000F3DAE">
        <w:rPr>
          <w:rFonts w:ascii="David" w:hAnsi="David" w:cs="David" w:hint="cs"/>
          <w:sz w:val="24"/>
          <w:szCs w:val="24"/>
          <w:rtl/>
        </w:rPr>
        <w:t>כמה</w:t>
      </w:r>
      <w:r w:rsidR="000F3DAE" w:rsidRPr="008A2584">
        <w:rPr>
          <w:rFonts w:ascii="David" w:hAnsi="David" w:cs="David"/>
          <w:sz w:val="24"/>
          <w:szCs w:val="24"/>
          <w:rtl/>
        </w:rPr>
        <w:t xml:space="preserve"> </w:t>
      </w:r>
      <w:r w:rsidRPr="008A2584">
        <w:rPr>
          <w:rFonts w:ascii="David" w:hAnsi="David" w:cs="David"/>
          <w:sz w:val="24"/>
          <w:szCs w:val="24"/>
          <w:rtl/>
        </w:rPr>
        <w:t xml:space="preserve">חוקי יסוד ללא הסכמה רחבה, דוגמת חוק הלאום, אך </w:t>
      </w:r>
      <w:r w:rsidR="000F3DAE">
        <w:rPr>
          <w:rFonts w:ascii="David" w:hAnsi="David" w:cs="David" w:hint="cs"/>
          <w:sz w:val="24"/>
          <w:szCs w:val="24"/>
          <w:rtl/>
        </w:rPr>
        <w:t>ה</w:t>
      </w:r>
      <w:r w:rsidRPr="008A2584">
        <w:rPr>
          <w:rFonts w:ascii="David" w:hAnsi="David" w:cs="David"/>
          <w:sz w:val="24"/>
          <w:szCs w:val="24"/>
          <w:rtl/>
        </w:rPr>
        <w:t xml:space="preserve">סביר </w:t>
      </w:r>
      <w:r w:rsidR="007B6298">
        <w:rPr>
          <w:rFonts w:ascii="David" w:hAnsi="David" w:cs="David" w:hint="cs"/>
          <w:sz w:val="24"/>
          <w:szCs w:val="24"/>
          <w:rtl/>
        </w:rPr>
        <w:t>ש</w:t>
      </w:r>
      <w:r w:rsidRPr="008A2584">
        <w:rPr>
          <w:rFonts w:ascii="David" w:hAnsi="David" w:cs="David"/>
          <w:sz w:val="24"/>
          <w:szCs w:val="24"/>
          <w:rtl/>
        </w:rPr>
        <w:t>היה ניתן לפרש</w:t>
      </w:r>
      <w:r w:rsidR="007B6298">
        <w:rPr>
          <w:rFonts w:ascii="David" w:hAnsi="David" w:cs="David" w:hint="cs"/>
          <w:sz w:val="24"/>
          <w:szCs w:val="24"/>
          <w:rtl/>
        </w:rPr>
        <w:t>ו</w:t>
      </w:r>
      <w:r w:rsidRPr="008A2584">
        <w:rPr>
          <w:rFonts w:ascii="David" w:hAnsi="David" w:cs="David"/>
          <w:sz w:val="24"/>
          <w:szCs w:val="24"/>
          <w:rtl/>
        </w:rPr>
        <w:t xml:space="preserve"> באופן שלא פוגע במאפיינים הדמוקרטיים הגרעיניים של המדינה.</w:t>
      </w:r>
      <w:r w:rsidRPr="008A2584">
        <w:rPr>
          <w:rStyle w:val="aa"/>
          <w:rFonts w:ascii="David" w:hAnsi="David" w:cs="David"/>
          <w:sz w:val="24"/>
          <w:szCs w:val="24"/>
          <w:rtl/>
        </w:rPr>
        <w:footnoteReference w:id="62"/>
      </w:r>
      <w:r w:rsidRPr="008A2584">
        <w:rPr>
          <w:rFonts w:ascii="David" w:hAnsi="David" w:cs="David"/>
          <w:sz w:val="24"/>
          <w:szCs w:val="24"/>
          <w:rtl/>
        </w:rPr>
        <w:t xml:space="preserve"> </w:t>
      </w:r>
      <w:r w:rsidR="000F3DAE">
        <w:rPr>
          <w:rFonts w:ascii="David" w:hAnsi="David" w:cs="David" w:hint="cs"/>
          <w:sz w:val="24"/>
          <w:szCs w:val="24"/>
          <w:rtl/>
        </w:rPr>
        <w:t xml:space="preserve">השופטת </w:t>
      </w:r>
      <w:r w:rsidRPr="008A2584">
        <w:rPr>
          <w:rFonts w:ascii="David" w:hAnsi="David" w:cs="David"/>
          <w:sz w:val="24"/>
          <w:szCs w:val="24"/>
          <w:rtl/>
        </w:rPr>
        <w:t xml:space="preserve">ברק-ארז הבהירה כי </w:t>
      </w:r>
      <w:r>
        <w:rPr>
          <w:rFonts w:ascii="David" w:hAnsi="David" w:cs="David" w:hint="cs"/>
          <w:sz w:val="24"/>
          <w:szCs w:val="24"/>
          <w:rtl/>
        </w:rPr>
        <w:t xml:space="preserve">עניין הסבירות </w:t>
      </w:r>
      <w:r w:rsidRPr="008A2584">
        <w:rPr>
          <w:rFonts w:ascii="David" w:hAnsi="David" w:cs="David"/>
          <w:sz w:val="24"/>
          <w:szCs w:val="24"/>
          <w:rtl/>
        </w:rPr>
        <w:t>שונה משום שחוק הלאום היה חוק כללי שתוכנו "אכן היה פתוח לפרשנויות בכיוונים שונים", וכי אופיו ההצהרתי, בניגוד לאופיו האופרטיבי של ביטול עילת הסבירות, א</w:t>
      </w:r>
      <w:r w:rsidR="000F3DAE">
        <w:rPr>
          <w:rFonts w:ascii="David" w:hAnsi="David" w:cs="David" w:hint="cs"/>
          <w:sz w:val="24"/>
          <w:szCs w:val="24"/>
          <w:rtl/>
        </w:rPr>
        <w:t>ִ</w:t>
      </w:r>
      <w:r w:rsidRPr="008A2584">
        <w:rPr>
          <w:rFonts w:ascii="David" w:hAnsi="David" w:cs="David"/>
          <w:sz w:val="24"/>
          <w:szCs w:val="24"/>
          <w:rtl/>
        </w:rPr>
        <w:t>פשר קריאה הרמונית שלו.</w:t>
      </w:r>
      <w:r w:rsidRPr="008A2584">
        <w:rPr>
          <w:rStyle w:val="aa"/>
          <w:rFonts w:ascii="David" w:hAnsi="David" w:cs="David"/>
          <w:sz w:val="24"/>
          <w:szCs w:val="24"/>
          <w:rtl/>
        </w:rPr>
        <w:footnoteReference w:id="63"/>
      </w:r>
    </w:p>
    <w:p w14:paraId="48E70E6E" w14:textId="67904B39" w:rsidR="00562854" w:rsidRPr="008A2584" w:rsidRDefault="00562854" w:rsidP="00ED63ED">
      <w:pPr>
        <w:spacing w:after="0" w:line="360" w:lineRule="auto"/>
        <w:ind w:firstLine="720"/>
        <w:jc w:val="both"/>
        <w:rPr>
          <w:rFonts w:ascii="David" w:hAnsi="David" w:cs="David"/>
          <w:sz w:val="24"/>
          <w:szCs w:val="24"/>
          <w:rtl/>
        </w:rPr>
      </w:pPr>
      <w:r w:rsidRPr="008A2584">
        <w:rPr>
          <w:rFonts w:ascii="David" w:hAnsi="David" w:cs="David"/>
          <w:sz w:val="24"/>
          <w:szCs w:val="24"/>
          <w:rtl/>
        </w:rPr>
        <w:t xml:space="preserve">שלושה משופטי המיעוט </w:t>
      </w:r>
      <w:r w:rsidR="005800C9">
        <w:rPr>
          <w:rFonts w:ascii="David" w:hAnsi="David" w:cs="David" w:hint="cs"/>
          <w:sz w:val="24"/>
          <w:szCs w:val="24"/>
          <w:rtl/>
        </w:rPr>
        <w:t>בבג"</w:t>
      </w:r>
      <w:r w:rsidR="00F15CA1">
        <w:rPr>
          <w:rFonts w:ascii="David" w:hAnsi="David" w:cs="David" w:hint="cs"/>
          <w:sz w:val="24"/>
          <w:szCs w:val="24"/>
          <w:rtl/>
        </w:rPr>
        <w:t>ץ</w:t>
      </w:r>
      <w:r w:rsidR="005800C9">
        <w:rPr>
          <w:rFonts w:ascii="David" w:hAnsi="David" w:cs="David" w:hint="cs"/>
          <w:sz w:val="24"/>
          <w:szCs w:val="24"/>
          <w:rtl/>
        </w:rPr>
        <w:t xml:space="preserve"> הסבירות </w:t>
      </w:r>
      <w:r w:rsidRPr="008A2584">
        <w:rPr>
          <w:rFonts w:ascii="David" w:hAnsi="David" w:cs="David"/>
          <w:sz w:val="24"/>
          <w:szCs w:val="24"/>
          <w:rtl/>
        </w:rPr>
        <w:t>(השופטים וילנר, שטיין וכנפי-שטייניץ)</w:t>
      </w:r>
      <w:r w:rsidR="00074777">
        <w:rPr>
          <w:rFonts w:ascii="David" w:hAnsi="David" w:cs="David" w:hint="cs"/>
          <w:sz w:val="24"/>
          <w:szCs w:val="24"/>
          <w:rtl/>
        </w:rPr>
        <w:t xml:space="preserve">, </w:t>
      </w:r>
      <w:r w:rsidRPr="008A2584">
        <w:rPr>
          <w:rFonts w:ascii="David" w:hAnsi="David" w:cs="David"/>
          <w:sz w:val="24"/>
          <w:szCs w:val="24"/>
          <w:rtl/>
        </w:rPr>
        <w:t>אשר קראו ל</w:t>
      </w:r>
      <w:r w:rsidR="00074777">
        <w:rPr>
          <w:rFonts w:ascii="David" w:hAnsi="David" w:cs="David" w:hint="cs"/>
          <w:sz w:val="24"/>
          <w:szCs w:val="24"/>
          <w:rtl/>
        </w:rPr>
        <w:t xml:space="preserve">אימוץ של </w:t>
      </w:r>
      <w:r w:rsidRPr="008A2584">
        <w:rPr>
          <w:rFonts w:ascii="David" w:hAnsi="David" w:cs="David"/>
          <w:sz w:val="24"/>
          <w:szCs w:val="24"/>
          <w:rtl/>
        </w:rPr>
        <w:t>פרשנות מקיימת</w:t>
      </w:r>
      <w:r w:rsidR="00074777">
        <w:rPr>
          <w:rFonts w:ascii="David" w:hAnsi="David" w:cs="David" w:hint="cs"/>
          <w:sz w:val="24"/>
          <w:szCs w:val="24"/>
          <w:rtl/>
        </w:rPr>
        <w:t>,</w:t>
      </w:r>
      <w:r w:rsidRPr="008A2584">
        <w:rPr>
          <w:rFonts w:ascii="David" w:hAnsi="David" w:cs="David"/>
          <w:sz w:val="24"/>
          <w:szCs w:val="24"/>
          <w:rtl/>
        </w:rPr>
        <w:t xml:space="preserve"> ראו את המצב באופן שונה. דעת המיעוט המרכזית, מפי השופטת וילנר, עמדה על חשיבות הפרשנות החקיקתית ההרמונית.</w:t>
      </w:r>
      <w:bookmarkStart w:id="13" w:name="_Ref174105448"/>
      <w:r w:rsidRPr="008A2584">
        <w:rPr>
          <w:rStyle w:val="aa"/>
          <w:rFonts w:ascii="David" w:hAnsi="David" w:cs="David"/>
          <w:sz w:val="24"/>
          <w:szCs w:val="24"/>
          <w:rtl/>
        </w:rPr>
        <w:footnoteReference w:id="64"/>
      </w:r>
      <w:bookmarkEnd w:id="13"/>
      <w:r w:rsidRPr="008A2584">
        <w:rPr>
          <w:rFonts w:ascii="David" w:hAnsi="David" w:cs="David"/>
          <w:sz w:val="24"/>
          <w:szCs w:val="24"/>
          <w:rtl/>
        </w:rPr>
        <w:t xml:space="preserve"> היא ציינה כי המושג "עניין הסבירות", המופיע בתיקון, </w:t>
      </w:r>
      <w:r w:rsidR="007B6298">
        <w:rPr>
          <w:rFonts w:ascii="David" w:hAnsi="David" w:cs="David" w:hint="cs"/>
          <w:sz w:val="24"/>
          <w:szCs w:val="24"/>
          <w:rtl/>
        </w:rPr>
        <w:t>הוא</w:t>
      </w:r>
      <w:r w:rsidR="007B6298" w:rsidRPr="008A2584">
        <w:rPr>
          <w:rFonts w:ascii="David" w:hAnsi="David" w:cs="David"/>
          <w:sz w:val="24"/>
          <w:szCs w:val="24"/>
          <w:rtl/>
        </w:rPr>
        <w:t xml:space="preserve"> </w:t>
      </w:r>
      <w:r w:rsidRPr="008A2584">
        <w:rPr>
          <w:rFonts w:ascii="David" w:hAnsi="David" w:cs="David"/>
          <w:sz w:val="24"/>
          <w:szCs w:val="24"/>
          <w:rtl/>
        </w:rPr>
        <w:t xml:space="preserve">עמום ופתוח לפרשנות וכי ניתן וראוי לפרשו כנוגע לביטול "הסבירות </w:t>
      </w:r>
      <w:proofErr w:type="spellStart"/>
      <w:r w:rsidRPr="008A2584">
        <w:rPr>
          <w:rFonts w:ascii="David" w:hAnsi="David" w:cs="David"/>
          <w:sz w:val="24"/>
          <w:szCs w:val="24"/>
          <w:rtl/>
        </w:rPr>
        <w:t>האיזונית</w:t>
      </w:r>
      <w:proofErr w:type="spellEnd"/>
      <w:r w:rsidRPr="008A2584">
        <w:rPr>
          <w:rFonts w:ascii="David" w:hAnsi="David" w:cs="David"/>
          <w:sz w:val="24"/>
          <w:szCs w:val="24"/>
          <w:rtl/>
        </w:rPr>
        <w:t>" בלבד</w:t>
      </w:r>
      <w:r w:rsidR="007B6298">
        <w:rPr>
          <w:rFonts w:ascii="David" w:hAnsi="David" w:cs="David" w:hint="cs"/>
          <w:sz w:val="24"/>
          <w:szCs w:val="24"/>
          <w:rtl/>
        </w:rPr>
        <w:t>,</w:t>
      </w:r>
      <w:r w:rsidRPr="008A2584">
        <w:rPr>
          <w:rFonts w:ascii="David" w:hAnsi="David" w:cs="David"/>
          <w:sz w:val="24"/>
          <w:szCs w:val="24"/>
          <w:rtl/>
        </w:rPr>
        <w:t xml:space="preserve"> כך ש</w:t>
      </w:r>
      <w:r w:rsidR="002575E2">
        <w:rPr>
          <w:rFonts w:ascii="David" w:hAnsi="David" w:cs="David" w:hint="cs"/>
          <w:sz w:val="24"/>
          <w:szCs w:val="24"/>
          <w:rtl/>
        </w:rPr>
        <w:t xml:space="preserve">תימשך </w:t>
      </w:r>
      <w:r w:rsidRPr="008A2584">
        <w:rPr>
          <w:rFonts w:ascii="David" w:hAnsi="David" w:cs="David"/>
          <w:sz w:val="24"/>
          <w:szCs w:val="24"/>
          <w:rtl/>
        </w:rPr>
        <w:t xml:space="preserve">הביקורת השיפוטית </w:t>
      </w:r>
      <w:r w:rsidR="002575E2">
        <w:rPr>
          <w:rFonts w:ascii="David" w:hAnsi="David" w:cs="David" w:hint="cs"/>
          <w:sz w:val="24"/>
          <w:szCs w:val="24"/>
          <w:rtl/>
        </w:rPr>
        <w:t xml:space="preserve">על הרשות באשר </w:t>
      </w:r>
      <w:r w:rsidRPr="008A2584">
        <w:rPr>
          <w:rFonts w:ascii="David" w:hAnsi="David" w:cs="David"/>
          <w:sz w:val="24"/>
          <w:szCs w:val="24"/>
          <w:rtl/>
        </w:rPr>
        <w:t xml:space="preserve">להחלטות </w:t>
      </w:r>
      <w:r w:rsidR="000F3DAE">
        <w:rPr>
          <w:rFonts w:ascii="David" w:hAnsi="David" w:cs="David" w:hint="cs"/>
          <w:sz w:val="24"/>
          <w:szCs w:val="24"/>
          <w:rtl/>
        </w:rPr>
        <w:t>"</w:t>
      </w:r>
      <w:r w:rsidRPr="008A2584">
        <w:rPr>
          <w:rFonts w:ascii="David" w:hAnsi="David" w:cs="David"/>
          <w:sz w:val="24"/>
          <w:szCs w:val="24"/>
          <w:rtl/>
        </w:rPr>
        <w:t>מופרכות</w:t>
      </w:r>
      <w:r w:rsidR="000F3DAE">
        <w:rPr>
          <w:rFonts w:ascii="David" w:hAnsi="David" w:cs="David" w:hint="cs"/>
          <w:sz w:val="24"/>
          <w:szCs w:val="24"/>
          <w:rtl/>
        </w:rPr>
        <w:t>"</w:t>
      </w:r>
      <w:r w:rsidRPr="008A2584">
        <w:rPr>
          <w:rFonts w:ascii="David" w:hAnsi="David" w:cs="David"/>
          <w:sz w:val="24"/>
          <w:szCs w:val="24"/>
          <w:rtl/>
        </w:rPr>
        <w:t xml:space="preserve"> של</w:t>
      </w:r>
      <w:r w:rsidR="002575E2">
        <w:rPr>
          <w:rFonts w:ascii="David" w:hAnsi="David" w:cs="David" w:hint="cs"/>
          <w:sz w:val="24"/>
          <w:szCs w:val="24"/>
          <w:rtl/>
        </w:rPr>
        <w:t xml:space="preserve">ה, דבר </w:t>
      </w:r>
      <w:r w:rsidR="007166DE">
        <w:rPr>
          <w:rFonts w:ascii="David" w:hAnsi="David" w:cs="David" w:hint="cs"/>
          <w:sz w:val="24"/>
          <w:szCs w:val="24"/>
          <w:rtl/>
        </w:rPr>
        <w:t>המצמצ</w:t>
      </w:r>
      <w:r w:rsidR="007166DE">
        <w:rPr>
          <w:rFonts w:ascii="David" w:hAnsi="David" w:cs="David" w:hint="eastAsia"/>
          <w:sz w:val="24"/>
          <w:szCs w:val="24"/>
          <w:rtl/>
        </w:rPr>
        <w:t>ם</w:t>
      </w:r>
      <w:r w:rsidR="002575E2">
        <w:rPr>
          <w:rFonts w:ascii="David" w:hAnsi="David" w:cs="David" w:hint="cs"/>
          <w:sz w:val="24"/>
          <w:szCs w:val="24"/>
          <w:rtl/>
        </w:rPr>
        <w:t xml:space="preserve"> את היקף הביקורת השיפוטית</w:t>
      </w:r>
      <w:r w:rsidR="007166DE">
        <w:rPr>
          <w:rFonts w:ascii="David" w:hAnsi="David" w:cs="David" w:hint="cs"/>
          <w:sz w:val="24"/>
          <w:szCs w:val="24"/>
          <w:rtl/>
        </w:rPr>
        <w:t xml:space="preserve">, </w:t>
      </w:r>
      <w:r w:rsidR="002575E2">
        <w:rPr>
          <w:rFonts w:ascii="David" w:hAnsi="David" w:cs="David" w:hint="cs"/>
          <w:sz w:val="24"/>
          <w:szCs w:val="24"/>
          <w:rtl/>
        </w:rPr>
        <w:t>אך לא מבטלה לחלוטין</w:t>
      </w:r>
      <w:r w:rsidR="00D02BFD">
        <w:rPr>
          <w:rFonts w:ascii="David" w:hAnsi="David" w:cs="David"/>
          <w:sz w:val="24"/>
          <w:szCs w:val="24"/>
        </w:rPr>
        <w:t>.</w:t>
      </w:r>
      <w:r w:rsidRPr="008A2584">
        <w:rPr>
          <w:rStyle w:val="aa"/>
          <w:rFonts w:ascii="David" w:hAnsi="David" w:cs="David"/>
          <w:sz w:val="24"/>
          <w:szCs w:val="24"/>
          <w:rtl/>
        </w:rPr>
        <w:footnoteReference w:id="65"/>
      </w:r>
      <w:r w:rsidRPr="008A2584">
        <w:rPr>
          <w:rFonts w:ascii="David" w:hAnsi="David" w:cs="David"/>
          <w:sz w:val="24"/>
          <w:szCs w:val="24"/>
          <w:rtl/>
        </w:rPr>
        <w:t xml:space="preserve"> </w:t>
      </w:r>
      <w:r>
        <w:rPr>
          <w:rFonts w:ascii="David" w:hAnsi="David" w:cs="David" w:hint="cs"/>
          <w:sz w:val="24"/>
          <w:szCs w:val="24"/>
          <w:rtl/>
        </w:rPr>
        <w:t>השופטת ו</w:t>
      </w:r>
      <w:r w:rsidRPr="008A2584">
        <w:rPr>
          <w:rFonts w:ascii="David" w:hAnsi="David" w:cs="David"/>
          <w:sz w:val="24"/>
          <w:szCs w:val="24"/>
          <w:rtl/>
        </w:rPr>
        <w:t>ילנר התמקדה בהליך החקיקה, לרבות דברי ההסבר</w:t>
      </w:r>
      <w:r w:rsidRPr="008A2584">
        <w:rPr>
          <w:rStyle w:val="aa"/>
          <w:rFonts w:ascii="David" w:hAnsi="David" w:cs="David"/>
          <w:sz w:val="24"/>
          <w:szCs w:val="24"/>
          <w:rtl/>
        </w:rPr>
        <w:footnoteReference w:id="66"/>
      </w:r>
      <w:r w:rsidRPr="008A2584">
        <w:rPr>
          <w:rFonts w:ascii="David" w:hAnsi="David" w:cs="David"/>
          <w:sz w:val="24"/>
          <w:szCs w:val="24"/>
          <w:rtl/>
        </w:rPr>
        <w:t xml:space="preserve"> והפרוטוקולים,</w:t>
      </w:r>
      <w:r w:rsidRPr="008A2584">
        <w:rPr>
          <w:rStyle w:val="aa"/>
          <w:rFonts w:ascii="David" w:hAnsi="David" w:cs="David"/>
          <w:sz w:val="24"/>
          <w:szCs w:val="24"/>
          <w:rtl/>
        </w:rPr>
        <w:footnoteReference w:id="67"/>
      </w:r>
      <w:r w:rsidRPr="008A2584">
        <w:rPr>
          <w:rFonts w:ascii="David" w:hAnsi="David" w:cs="David"/>
          <w:sz w:val="24"/>
          <w:szCs w:val="24"/>
          <w:rtl/>
        </w:rPr>
        <w:t xml:space="preserve"> ולאחר שביכרה פרשנות מקיימת לתיקון – פסקה כי הוא אינו גורע מחובת הממשלה והשרים לפעול בהתאם לחוק.</w:t>
      </w:r>
      <w:r w:rsidRPr="008A2584">
        <w:rPr>
          <w:rStyle w:val="aa"/>
          <w:rFonts w:ascii="David" w:hAnsi="David" w:cs="David"/>
          <w:sz w:val="24"/>
          <w:szCs w:val="24"/>
          <w:rtl/>
        </w:rPr>
        <w:footnoteReference w:id="68"/>
      </w:r>
      <w:r w:rsidRPr="008A2584">
        <w:rPr>
          <w:rFonts w:ascii="David" w:hAnsi="David" w:cs="David"/>
          <w:sz w:val="24"/>
          <w:szCs w:val="24"/>
          <w:rtl/>
        </w:rPr>
        <w:t xml:space="preserve"> היא אף לא שללה </w:t>
      </w:r>
      <w:r w:rsidR="00074777">
        <w:rPr>
          <w:rFonts w:ascii="David" w:hAnsi="David" w:cs="David" w:hint="cs"/>
          <w:sz w:val="24"/>
          <w:szCs w:val="24"/>
          <w:rtl/>
        </w:rPr>
        <w:t xml:space="preserve">את האפשרות </w:t>
      </w:r>
      <w:r w:rsidRPr="008A2584">
        <w:rPr>
          <w:rFonts w:ascii="David" w:hAnsi="David" w:cs="David"/>
          <w:sz w:val="24"/>
          <w:szCs w:val="24"/>
          <w:rtl/>
        </w:rPr>
        <w:t xml:space="preserve">כי בעתיד יינתנו פתרונות משפטיים אחרים </w:t>
      </w:r>
      <w:r w:rsidR="00074777">
        <w:rPr>
          <w:rFonts w:ascii="David" w:hAnsi="David" w:cs="David" w:hint="cs"/>
          <w:sz w:val="24"/>
          <w:szCs w:val="24"/>
          <w:rtl/>
        </w:rPr>
        <w:t xml:space="preserve">ויפותחו, </w:t>
      </w:r>
      <w:r w:rsidR="00E0210C">
        <w:rPr>
          <w:rFonts w:ascii="David" w:hAnsi="David" w:cs="David" w:hint="cs"/>
          <w:sz w:val="24"/>
          <w:szCs w:val="24"/>
          <w:rtl/>
        </w:rPr>
        <w:t>מ</w:t>
      </w:r>
      <w:r w:rsidR="00074777">
        <w:rPr>
          <w:rFonts w:ascii="David" w:hAnsi="David" w:cs="David" w:hint="cs"/>
          <w:sz w:val="24"/>
          <w:szCs w:val="24"/>
          <w:rtl/>
        </w:rPr>
        <w:t xml:space="preserve">מקרה למקרה, </w:t>
      </w:r>
      <w:r w:rsidRPr="008A2584">
        <w:rPr>
          <w:rFonts w:ascii="David" w:hAnsi="David" w:cs="David"/>
          <w:sz w:val="24"/>
          <w:szCs w:val="24"/>
          <w:rtl/>
        </w:rPr>
        <w:t xml:space="preserve">עילות </w:t>
      </w:r>
      <w:r w:rsidR="00074777">
        <w:rPr>
          <w:rFonts w:ascii="David" w:hAnsi="David" w:cs="David" w:hint="cs"/>
          <w:sz w:val="24"/>
          <w:szCs w:val="24"/>
          <w:rtl/>
        </w:rPr>
        <w:t>אחרות ל</w:t>
      </w:r>
      <w:r w:rsidRPr="008A2584">
        <w:rPr>
          <w:rFonts w:ascii="David" w:hAnsi="David" w:cs="David"/>
          <w:sz w:val="24"/>
          <w:szCs w:val="24"/>
          <w:rtl/>
        </w:rPr>
        <w:t>ביקורת שיפוטית,</w:t>
      </w:r>
      <w:r w:rsidR="00074777">
        <w:rPr>
          <w:rFonts w:ascii="David" w:hAnsi="David" w:cs="David" w:hint="cs"/>
          <w:sz w:val="24"/>
          <w:szCs w:val="24"/>
          <w:rtl/>
        </w:rPr>
        <w:t xml:space="preserve"> על מנת להבטיח </w:t>
      </w:r>
      <w:r w:rsidRPr="008A2584">
        <w:rPr>
          <w:rFonts w:ascii="David" w:hAnsi="David" w:cs="David"/>
          <w:sz w:val="24"/>
          <w:szCs w:val="24"/>
          <w:rtl/>
        </w:rPr>
        <w:t>את תקינות החלטות הרשות המבצעת.</w:t>
      </w:r>
      <w:r w:rsidRPr="008A2584">
        <w:rPr>
          <w:rStyle w:val="aa"/>
          <w:rFonts w:ascii="David" w:hAnsi="David" w:cs="David"/>
          <w:sz w:val="24"/>
          <w:szCs w:val="24"/>
          <w:rtl/>
        </w:rPr>
        <w:footnoteReference w:id="69"/>
      </w:r>
      <w:r w:rsidRPr="008A2584">
        <w:rPr>
          <w:rFonts w:ascii="David" w:hAnsi="David" w:cs="David"/>
          <w:sz w:val="24"/>
          <w:szCs w:val="24"/>
          <w:rtl/>
        </w:rPr>
        <w:t xml:space="preserve"> השופט שטיין הסכים עם דבריה </w:t>
      </w:r>
      <w:r w:rsidR="00ED63ED">
        <w:rPr>
          <w:rFonts w:ascii="David" w:hAnsi="David" w:cs="David" w:hint="cs"/>
          <w:sz w:val="24"/>
          <w:szCs w:val="24"/>
          <w:rtl/>
        </w:rPr>
        <w:t>של השופטת וילנר</w:t>
      </w:r>
      <w:r w:rsidRPr="008A2584">
        <w:rPr>
          <w:rFonts w:ascii="David" w:hAnsi="David" w:cs="David"/>
          <w:sz w:val="24"/>
          <w:szCs w:val="24"/>
          <w:rtl/>
        </w:rPr>
        <w:t xml:space="preserve">, זאת גם אם ההוראה </w:t>
      </w:r>
      <w:r w:rsidR="007E2DD0">
        <w:rPr>
          <w:rFonts w:ascii="David" w:hAnsi="David" w:cs="David" w:hint="cs"/>
          <w:sz w:val="24"/>
          <w:szCs w:val="24"/>
          <w:rtl/>
        </w:rPr>
        <w:t>הייתה יכולה</w:t>
      </w:r>
      <w:r w:rsidR="007E2DD0" w:rsidRPr="008A2584">
        <w:rPr>
          <w:rFonts w:ascii="David" w:hAnsi="David" w:cs="David"/>
          <w:sz w:val="24"/>
          <w:szCs w:val="24"/>
          <w:rtl/>
        </w:rPr>
        <w:t xml:space="preserve"> </w:t>
      </w:r>
      <w:r w:rsidRPr="008A2584">
        <w:rPr>
          <w:rFonts w:ascii="David" w:hAnsi="David" w:cs="David"/>
          <w:sz w:val="24"/>
          <w:szCs w:val="24"/>
          <w:rtl/>
        </w:rPr>
        <w:t xml:space="preserve">לדבריו "להיות מנוסחת טוב </w:t>
      </w:r>
      <w:r w:rsidRPr="008A2584">
        <w:rPr>
          <w:rFonts w:ascii="David" w:hAnsi="David" w:cs="David"/>
          <w:sz w:val="24"/>
          <w:szCs w:val="24"/>
          <w:rtl/>
        </w:rPr>
        <w:lastRenderedPageBreak/>
        <w:t xml:space="preserve">יותר מכפי </w:t>
      </w:r>
      <w:r>
        <w:rPr>
          <w:rFonts w:ascii="David" w:hAnsi="David" w:cs="David" w:hint="cs"/>
          <w:sz w:val="24"/>
          <w:szCs w:val="24"/>
          <w:rtl/>
        </w:rPr>
        <w:t>שנוסחה".</w:t>
      </w:r>
      <w:r>
        <w:rPr>
          <w:rStyle w:val="aa"/>
          <w:rFonts w:ascii="David" w:hAnsi="David" w:cs="David"/>
          <w:sz w:val="24"/>
          <w:szCs w:val="24"/>
          <w:rtl/>
        </w:rPr>
        <w:footnoteReference w:id="70"/>
      </w:r>
      <w:r>
        <w:rPr>
          <w:rFonts w:ascii="David" w:hAnsi="David" w:cs="David" w:hint="cs"/>
          <w:sz w:val="24"/>
          <w:szCs w:val="24"/>
          <w:rtl/>
        </w:rPr>
        <w:t xml:space="preserve"> השופטת</w:t>
      </w:r>
      <w:r w:rsidRPr="008A2584">
        <w:rPr>
          <w:rFonts w:ascii="David" w:hAnsi="David" w:cs="David"/>
          <w:sz w:val="24"/>
          <w:szCs w:val="24"/>
          <w:rtl/>
        </w:rPr>
        <w:t xml:space="preserve"> כנפי-שטייניץ</w:t>
      </w:r>
      <w:r w:rsidR="00ED63ED">
        <w:rPr>
          <w:rFonts w:ascii="David" w:hAnsi="David" w:cs="David" w:hint="cs"/>
          <w:sz w:val="24"/>
          <w:szCs w:val="24"/>
          <w:rtl/>
        </w:rPr>
        <w:t>,</w:t>
      </w:r>
      <w:r w:rsidRPr="008A2584">
        <w:rPr>
          <w:rFonts w:ascii="David" w:hAnsi="David" w:cs="David"/>
          <w:sz w:val="24"/>
          <w:szCs w:val="24"/>
          <w:rtl/>
        </w:rPr>
        <w:t xml:space="preserve"> בתורה</w:t>
      </w:r>
      <w:r w:rsidR="00ED63ED">
        <w:rPr>
          <w:rFonts w:ascii="David" w:hAnsi="David" w:cs="David" w:hint="cs"/>
          <w:sz w:val="24"/>
          <w:szCs w:val="24"/>
          <w:rtl/>
        </w:rPr>
        <w:t>, ציינה</w:t>
      </w:r>
      <w:r w:rsidRPr="008A2584">
        <w:rPr>
          <w:rFonts w:ascii="David" w:hAnsi="David" w:cs="David"/>
          <w:sz w:val="24"/>
          <w:szCs w:val="24"/>
          <w:rtl/>
        </w:rPr>
        <w:t xml:space="preserve"> כי התיקון מוביל להשלכות מצומצמות,</w:t>
      </w:r>
      <w:r w:rsidRPr="008A2584">
        <w:rPr>
          <w:rStyle w:val="aa"/>
          <w:rFonts w:ascii="David" w:hAnsi="David" w:cs="David"/>
          <w:sz w:val="24"/>
          <w:szCs w:val="24"/>
          <w:rtl/>
        </w:rPr>
        <w:footnoteReference w:id="71"/>
      </w:r>
      <w:r w:rsidRPr="008A2584">
        <w:rPr>
          <w:rFonts w:ascii="David" w:hAnsi="David" w:cs="David"/>
          <w:sz w:val="24"/>
          <w:szCs w:val="24"/>
          <w:rtl/>
        </w:rPr>
        <w:t xml:space="preserve"> ומעגן למעשה את העמדה כי חובת הסבירות </w:t>
      </w:r>
      <w:proofErr w:type="spellStart"/>
      <w:r w:rsidRPr="008A2584">
        <w:rPr>
          <w:rFonts w:ascii="David" w:hAnsi="David" w:cs="David"/>
          <w:sz w:val="24"/>
          <w:szCs w:val="24"/>
          <w:rtl/>
        </w:rPr>
        <w:t>האיזונית</w:t>
      </w:r>
      <w:proofErr w:type="spellEnd"/>
      <w:r w:rsidRPr="008A2584">
        <w:rPr>
          <w:rFonts w:ascii="David" w:hAnsi="David" w:cs="David"/>
          <w:sz w:val="24"/>
          <w:szCs w:val="24"/>
          <w:rtl/>
        </w:rPr>
        <w:t xml:space="preserve"> המוטלת על הממשלה </w:t>
      </w:r>
      <w:r w:rsidR="000F3DAE">
        <w:rPr>
          <w:rFonts w:ascii="David" w:hAnsi="David" w:cs="David" w:hint="cs"/>
          <w:sz w:val="24"/>
          <w:szCs w:val="24"/>
          <w:rtl/>
        </w:rPr>
        <w:t>היא</w:t>
      </w:r>
      <w:r w:rsidR="000F3DAE" w:rsidRPr="008A2584">
        <w:rPr>
          <w:rFonts w:ascii="David" w:hAnsi="David" w:cs="David"/>
          <w:sz w:val="24"/>
          <w:szCs w:val="24"/>
          <w:rtl/>
        </w:rPr>
        <w:t xml:space="preserve"> </w:t>
      </w:r>
      <w:r w:rsidRPr="008A2584">
        <w:rPr>
          <w:rFonts w:ascii="David" w:hAnsi="David" w:cs="David"/>
          <w:sz w:val="24"/>
          <w:szCs w:val="24"/>
          <w:rtl/>
        </w:rPr>
        <w:t xml:space="preserve">חובה </w:t>
      </w:r>
      <w:r w:rsidR="000F3DAE">
        <w:rPr>
          <w:rFonts w:ascii="David" w:hAnsi="David" w:cs="David" w:hint="cs"/>
          <w:sz w:val="24"/>
          <w:szCs w:val="24"/>
          <w:rtl/>
        </w:rPr>
        <w:t>"</w:t>
      </w:r>
      <w:r w:rsidRPr="008A2584">
        <w:rPr>
          <w:rFonts w:ascii="David" w:hAnsi="David" w:cs="David"/>
          <w:sz w:val="24"/>
          <w:szCs w:val="24"/>
          <w:rtl/>
        </w:rPr>
        <w:t>ציבורית</w:t>
      </w:r>
      <w:r w:rsidR="000F3DAE">
        <w:rPr>
          <w:rFonts w:ascii="David" w:hAnsi="David" w:cs="David" w:hint="cs"/>
          <w:sz w:val="24"/>
          <w:szCs w:val="24"/>
          <w:rtl/>
        </w:rPr>
        <w:t>"</w:t>
      </w:r>
      <w:r w:rsidRPr="008A2584">
        <w:rPr>
          <w:rFonts w:ascii="David" w:hAnsi="David" w:cs="David"/>
          <w:sz w:val="24"/>
          <w:szCs w:val="24"/>
          <w:rtl/>
        </w:rPr>
        <w:t>.</w:t>
      </w:r>
      <w:r w:rsidRPr="008A2584">
        <w:rPr>
          <w:rStyle w:val="aa"/>
          <w:rFonts w:ascii="David" w:hAnsi="David" w:cs="David"/>
          <w:sz w:val="24"/>
          <w:szCs w:val="24"/>
          <w:rtl/>
        </w:rPr>
        <w:footnoteReference w:id="72"/>
      </w:r>
      <w:r w:rsidRPr="008A2584">
        <w:rPr>
          <w:rFonts w:ascii="David" w:hAnsi="David" w:cs="David"/>
          <w:sz w:val="24"/>
          <w:szCs w:val="24"/>
          <w:rtl/>
        </w:rPr>
        <w:t xml:space="preserve"> היא סיכמה בכך שהמחלוקת עצמה ראויה, "וסופה להתקיים".</w:t>
      </w:r>
      <w:r w:rsidRPr="008A2584">
        <w:rPr>
          <w:rStyle w:val="aa"/>
          <w:rFonts w:ascii="David" w:hAnsi="David" w:cs="David"/>
          <w:sz w:val="24"/>
          <w:szCs w:val="24"/>
          <w:rtl/>
        </w:rPr>
        <w:footnoteReference w:id="73"/>
      </w:r>
      <w:r w:rsidRPr="008A2584">
        <w:rPr>
          <w:rFonts w:ascii="David" w:hAnsi="David" w:cs="David"/>
          <w:sz w:val="24"/>
          <w:szCs w:val="24"/>
          <w:rtl/>
        </w:rPr>
        <w:t xml:space="preserve"> </w:t>
      </w:r>
    </w:p>
    <w:p w14:paraId="6321607C" w14:textId="0B98D043" w:rsidR="00562854" w:rsidRPr="008A2584" w:rsidRDefault="00562854" w:rsidP="00ED63ED">
      <w:pPr>
        <w:spacing w:after="200" w:line="360" w:lineRule="auto"/>
        <w:ind w:firstLine="720"/>
        <w:jc w:val="both"/>
        <w:rPr>
          <w:rFonts w:ascii="David" w:hAnsi="David" w:cs="David"/>
          <w:sz w:val="24"/>
          <w:szCs w:val="24"/>
          <w:rtl/>
        </w:rPr>
      </w:pPr>
      <w:r w:rsidRPr="008A2584">
        <w:rPr>
          <w:rFonts w:ascii="David" w:hAnsi="David" w:cs="David"/>
          <w:sz w:val="24"/>
          <w:szCs w:val="24"/>
          <w:rtl/>
        </w:rPr>
        <w:t xml:space="preserve">לסיכום, שופטי הרוב בבג"ץ הסבירות ושלושת שופטי המיעוט הנזכרים לעיל נחלקו </w:t>
      </w:r>
      <w:r w:rsidR="000F3DAE">
        <w:rPr>
          <w:rFonts w:ascii="David" w:hAnsi="David" w:cs="David" w:hint="cs"/>
          <w:sz w:val="24"/>
          <w:szCs w:val="24"/>
          <w:rtl/>
        </w:rPr>
        <w:t>בכמה</w:t>
      </w:r>
      <w:r w:rsidR="000F3DAE" w:rsidRPr="008A2584">
        <w:rPr>
          <w:rFonts w:ascii="David" w:hAnsi="David" w:cs="David"/>
          <w:sz w:val="24"/>
          <w:szCs w:val="24"/>
          <w:rtl/>
        </w:rPr>
        <w:t xml:space="preserve"> </w:t>
      </w:r>
      <w:r w:rsidRPr="008A2584">
        <w:rPr>
          <w:rFonts w:ascii="David" w:hAnsi="David" w:cs="David"/>
          <w:sz w:val="24"/>
          <w:szCs w:val="24"/>
          <w:rtl/>
        </w:rPr>
        <w:t>שאלות רלוונטיות לענייננו. הם נחלקו על משמעותו הפרשנית והאופרטיבית של התיקון, על עוצמת הפגיעה במאפייניה הדמוקרטיים של המדינה, ובעיקר על היכולת לא</w:t>
      </w:r>
      <w:r w:rsidR="00ED63ED">
        <w:rPr>
          <w:rFonts w:ascii="David" w:hAnsi="David" w:cs="David" w:hint="cs"/>
          <w:sz w:val="24"/>
          <w:szCs w:val="24"/>
          <w:rtl/>
        </w:rPr>
        <w:t>מץ</w:t>
      </w:r>
      <w:r w:rsidRPr="008A2584">
        <w:rPr>
          <w:rFonts w:ascii="David" w:hAnsi="David" w:cs="David"/>
          <w:sz w:val="24"/>
          <w:szCs w:val="24"/>
          <w:rtl/>
        </w:rPr>
        <w:t xml:space="preserve"> פרשנות מקיימת המתיישבת עם ערכי השיטה הקיימים. </w:t>
      </w:r>
    </w:p>
    <w:p w14:paraId="127F5CAD" w14:textId="77777777" w:rsidR="00562854" w:rsidRPr="003655D5" w:rsidRDefault="00562854" w:rsidP="00A41728">
      <w:pPr>
        <w:pStyle w:val="a7"/>
        <w:numPr>
          <w:ilvl w:val="0"/>
          <w:numId w:val="4"/>
        </w:numPr>
        <w:spacing w:line="360" w:lineRule="auto"/>
        <w:ind w:left="357" w:hanging="357"/>
        <w:contextualSpacing w:val="0"/>
        <w:jc w:val="both"/>
        <w:rPr>
          <w:rFonts w:ascii="David" w:hAnsi="David" w:cs="David"/>
          <w:b/>
          <w:bCs/>
          <w:sz w:val="28"/>
          <w:szCs w:val="28"/>
        </w:rPr>
      </w:pPr>
      <w:r w:rsidRPr="003655D5">
        <w:rPr>
          <w:rFonts w:ascii="David" w:hAnsi="David" w:cs="David"/>
          <w:b/>
          <w:bCs/>
          <w:sz w:val="28"/>
          <w:szCs w:val="28"/>
          <w:rtl/>
        </w:rPr>
        <w:t xml:space="preserve">חוק הלאום והחוק לביטול עילת הסבירות – מבט משווה </w:t>
      </w:r>
    </w:p>
    <w:p w14:paraId="66002FFC" w14:textId="5CD5CB91" w:rsidR="00562854" w:rsidRPr="008A2584" w:rsidRDefault="00562854" w:rsidP="003655D5">
      <w:pPr>
        <w:spacing w:line="360" w:lineRule="auto"/>
        <w:jc w:val="both"/>
        <w:rPr>
          <w:rFonts w:ascii="David" w:hAnsi="David" w:cs="David"/>
          <w:sz w:val="24"/>
          <w:szCs w:val="24"/>
          <w:rtl/>
        </w:rPr>
      </w:pPr>
      <w:r w:rsidRPr="008A2584">
        <w:rPr>
          <w:rFonts w:ascii="David" w:hAnsi="David" w:cs="David"/>
          <w:sz w:val="24"/>
          <w:szCs w:val="24"/>
          <w:rtl/>
        </w:rPr>
        <w:t xml:space="preserve">מהניתוח התיאורי לעיל, עולות </w:t>
      </w:r>
      <w:r w:rsidR="000F3DAE">
        <w:rPr>
          <w:rFonts w:ascii="David" w:hAnsi="David" w:cs="David" w:hint="cs"/>
          <w:sz w:val="24"/>
          <w:szCs w:val="24"/>
          <w:rtl/>
        </w:rPr>
        <w:t>כמה</w:t>
      </w:r>
      <w:r w:rsidR="000F3DAE" w:rsidRPr="008A2584">
        <w:rPr>
          <w:rFonts w:ascii="David" w:hAnsi="David" w:cs="David"/>
          <w:sz w:val="24"/>
          <w:szCs w:val="24"/>
          <w:rtl/>
        </w:rPr>
        <w:t xml:space="preserve"> </w:t>
      </w:r>
      <w:r w:rsidRPr="008A2584">
        <w:rPr>
          <w:rFonts w:ascii="David" w:hAnsi="David" w:cs="David"/>
          <w:sz w:val="24"/>
          <w:szCs w:val="24"/>
          <w:rtl/>
        </w:rPr>
        <w:t>נקודות ברורות המקשרות בין השאלות והעמדות שהושמעו, הן בעניין חוק הלאום וה</w:t>
      </w:r>
      <w:r>
        <w:rPr>
          <w:rFonts w:ascii="David" w:hAnsi="David" w:cs="David" w:hint="cs"/>
          <w:sz w:val="24"/>
          <w:szCs w:val="24"/>
          <w:rtl/>
        </w:rPr>
        <w:t xml:space="preserve">ן בעניין </w:t>
      </w:r>
      <w:r w:rsidR="000F3DAE" w:rsidRPr="00221EBA">
        <w:rPr>
          <w:rFonts w:ascii="David" w:hAnsi="David" w:cs="David" w:hint="cs"/>
          <w:sz w:val="24"/>
          <w:szCs w:val="24"/>
          <w:rtl/>
        </w:rPr>
        <w:t xml:space="preserve">עילת </w:t>
      </w:r>
      <w:r w:rsidRPr="00221EBA">
        <w:rPr>
          <w:rFonts w:ascii="David" w:hAnsi="David" w:cs="David" w:hint="cs"/>
          <w:sz w:val="24"/>
          <w:szCs w:val="24"/>
          <w:rtl/>
        </w:rPr>
        <w:t>הסבירות</w:t>
      </w:r>
      <w:r w:rsidRPr="008A2584">
        <w:rPr>
          <w:rFonts w:ascii="David" w:hAnsi="David" w:cs="David"/>
          <w:sz w:val="24"/>
          <w:szCs w:val="24"/>
          <w:rtl/>
        </w:rPr>
        <w:t xml:space="preserve">. כך, הרוב הגדול של השופטים בשני המקרים השמיע ביקורת נוקבת על הליכי החקיקה, על </w:t>
      </w:r>
      <w:r w:rsidR="00BB2B68">
        <w:rPr>
          <w:rFonts w:ascii="David" w:hAnsi="David" w:cs="David" w:hint="cs"/>
          <w:sz w:val="24"/>
          <w:szCs w:val="24"/>
          <w:rtl/>
        </w:rPr>
        <w:t>ה</w:t>
      </w:r>
      <w:r w:rsidRPr="008A2584">
        <w:rPr>
          <w:rFonts w:ascii="David" w:hAnsi="David" w:cs="David"/>
          <w:sz w:val="24"/>
          <w:szCs w:val="24"/>
          <w:rtl/>
        </w:rPr>
        <w:t>תכני</w:t>
      </w:r>
      <w:r w:rsidR="00BB2B68">
        <w:rPr>
          <w:rFonts w:ascii="David" w:hAnsi="David" w:cs="David" w:hint="cs"/>
          <w:sz w:val="24"/>
          <w:szCs w:val="24"/>
          <w:rtl/>
        </w:rPr>
        <w:t>ם</w:t>
      </w:r>
      <w:r w:rsidRPr="008A2584">
        <w:rPr>
          <w:rFonts w:ascii="David" w:hAnsi="David" w:cs="David"/>
          <w:sz w:val="24"/>
          <w:szCs w:val="24"/>
          <w:rtl/>
        </w:rPr>
        <w:t xml:space="preserve"> </w:t>
      </w:r>
      <w:r w:rsidR="00BB2B68">
        <w:rPr>
          <w:rFonts w:ascii="David" w:hAnsi="David" w:cs="David" w:hint="cs"/>
          <w:sz w:val="24"/>
          <w:szCs w:val="24"/>
          <w:rtl/>
        </w:rPr>
        <w:t xml:space="preserve">של </w:t>
      </w:r>
      <w:r w:rsidRPr="008A2584">
        <w:rPr>
          <w:rFonts w:ascii="David" w:hAnsi="David" w:cs="David"/>
          <w:sz w:val="24"/>
          <w:szCs w:val="24"/>
          <w:rtl/>
        </w:rPr>
        <w:t xml:space="preserve">החוקים ועל הדברים שנעדרו מהם. נוסף על כך, קיים דמיון </w:t>
      </w:r>
      <w:r w:rsidRPr="00221EBA">
        <w:rPr>
          <w:rFonts w:ascii="David" w:hAnsi="David" w:cs="David"/>
          <w:sz w:val="24"/>
          <w:szCs w:val="24"/>
          <w:rtl/>
        </w:rPr>
        <w:t>בדינאמיקה</w:t>
      </w:r>
      <w:r w:rsidRPr="008A2584">
        <w:rPr>
          <w:rFonts w:ascii="David" w:hAnsi="David" w:cs="David"/>
          <w:sz w:val="24"/>
          <w:szCs w:val="24"/>
          <w:rtl/>
        </w:rPr>
        <w:t xml:space="preserve"> של המחלוקת בין עמדות הרוב והמיעוט בשני המקרים. עם זאת, דווקא בהקשר האחרון חל, לכאורה לפחות, היפוך תפקידים</w:t>
      </w:r>
      <w:r w:rsidR="00221EBA">
        <w:rPr>
          <w:rFonts w:ascii="David" w:hAnsi="David" w:cs="David" w:hint="cs"/>
          <w:sz w:val="24"/>
          <w:szCs w:val="24"/>
          <w:rtl/>
        </w:rPr>
        <w:t>:</w:t>
      </w:r>
      <w:r w:rsidRPr="008A2584">
        <w:rPr>
          <w:rFonts w:ascii="David" w:hAnsi="David" w:cs="David"/>
          <w:sz w:val="24"/>
          <w:szCs w:val="24"/>
          <w:rtl/>
        </w:rPr>
        <w:t xml:space="preserve"> חלק משופטי הרוב </w:t>
      </w:r>
      <w:r w:rsidRPr="00221EBA">
        <w:rPr>
          <w:rFonts w:ascii="David" w:hAnsi="David" w:cs="David" w:hint="cs"/>
          <w:sz w:val="24"/>
          <w:szCs w:val="24"/>
          <w:rtl/>
        </w:rPr>
        <w:t>בעניין הסבירות</w:t>
      </w:r>
      <w:r w:rsidRPr="008A2584">
        <w:rPr>
          <w:rFonts w:ascii="David" w:hAnsi="David" w:cs="David"/>
          <w:sz w:val="24"/>
          <w:szCs w:val="24"/>
          <w:rtl/>
        </w:rPr>
        <w:t xml:space="preserve"> אימצו את גישתו של שופט המיעוט בעניין חוק הלאום, </w:t>
      </w:r>
      <w:r w:rsidR="00221EBA">
        <w:rPr>
          <w:rFonts w:ascii="David" w:hAnsi="David" w:cs="David" w:hint="cs"/>
          <w:sz w:val="24"/>
          <w:szCs w:val="24"/>
          <w:rtl/>
        </w:rPr>
        <w:t>ואילו</w:t>
      </w:r>
      <w:r w:rsidRPr="008A2584">
        <w:rPr>
          <w:rFonts w:ascii="David" w:hAnsi="David" w:cs="David"/>
          <w:sz w:val="24"/>
          <w:szCs w:val="24"/>
          <w:rtl/>
        </w:rPr>
        <w:t xml:space="preserve"> שופטי המיעוט </w:t>
      </w:r>
      <w:r>
        <w:rPr>
          <w:rFonts w:ascii="David" w:hAnsi="David" w:cs="David" w:hint="cs"/>
          <w:sz w:val="24"/>
          <w:szCs w:val="24"/>
          <w:rtl/>
        </w:rPr>
        <w:t>בעניין הסבירות</w:t>
      </w:r>
      <w:r w:rsidRPr="008A2584">
        <w:rPr>
          <w:rFonts w:ascii="David" w:hAnsi="David" w:cs="David"/>
          <w:sz w:val="24"/>
          <w:szCs w:val="24"/>
          <w:rtl/>
        </w:rPr>
        <w:t xml:space="preserve"> אימצו את </w:t>
      </w:r>
      <w:r w:rsidR="00ED63ED">
        <w:rPr>
          <w:rFonts w:ascii="David" w:hAnsi="David" w:cs="David" w:hint="cs"/>
          <w:sz w:val="24"/>
          <w:szCs w:val="24"/>
          <w:rtl/>
        </w:rPr>
        <w:t>ה</w:t>
      </w:r>
      <w:r w:rsidRPr="008A2584">
        <w:rPr>
          <w:rFonts w:ascii="David" w:hAnsi="David" w:cs="David"/>
          <w:sz w:val="24"/>
          <w:szCs w:val="24"/>
          <w:rtl/>
        </w:rPr>
        <w:t xml:space="preserve">עמדות </w:t>
      </w:r>
      <w:r w:rsidR="00ED63ED">
        <w:rPr>
          <w:rFonts w:ascii="David" w:hAnsi="David" w:cs="David" w:hint="cs"/>
          <w:sz w:val="24"/>
          <w:szCs w:val="24"/>
          <w:rtl/>
        </w:rPr>
        <w:t xml:space="preserve">של </w:t>
      </w:r>
      <w:r w:rsidRPr="008A2584">
        <w:rPr>
          <w:rFonts w:ascii="David" w:hAnsi="David" w:cs="David"/>
          <w:sz w:val="24"/>
          <w:szCs w:val="24"/>
          <w:rtl/>
        </w:rPr>
        <w:t xml:space="preserve">חלק משופטי הרוב בעניין חוק הלאום. בפרק זה נעמוד על עניינים </w:t>
      </w:r>
      <w:r w:rsidRPr="00221EBA">
        <w:rPr>
          <w:rFonts w:ascii="David" w:hAnsi="David" w:cs="David"/>
          <w:sz w:val="24"/>
          <w:szCs w:val="24"/>
          <w:rtl/>
        </w:rPr>
        <w:t>אל</w:t>
      </w:r>
      <w:r w:rsidR="00221EBA">
        <w:rPr>
          <w:rFonts w:ascii="David" w:hAnsi="David" w:cs="David" w:hint="cs"/>
          <w:sz w:val="24"/>
          <w:szCs w:val="24"/>
          <w:rtl/>
        </w:rPr>
        <w:t>ה</w:t>
      </w:r>
      <w:r w:rsidRPr="008A2584">
        <w:rPr>
          <w:rFonts w:ascii="David" w:hAnsi="David" w:cs="David"/>
          <w:sz w:val="24"/>
          <w:szCs w:val="24"/>
          <w:rtl/>
        </w:rPr>
        <w:t xml:space="preserve">. </w:t>
      </w:r>
    </w:p>
    <w:p w14:paraId="303DC358" w14:textId="52128336" w:rsidR="00562854" w:rsidRPr="007B09E8" w:rsidRDefault="00562854" w:rsidP="00ED63ED">
      <w:pPr>
        <w:pStyle w:val="a7"/>
        <w:numPr>
          <w:ilvl w:val="0"/>
          <w:numId w:val="32"/>
        </w:numPr>
        <w:spacing w:line="360" w:lineRule="auto"/>
        <w:ind w:left="714" w:hanging="357"/>
        <w:contextualSpacing w:val="0"/>
        <w:jc w:val="both"/>
        <w:rPr>
          <w:rFonts w:ascii="David" w:hAnsi="David" w:cs="David"/>
          <w:b/>
          <w:bCs/>
          <w:sz w:val="24"/>
          <w:szCs w:val="24"/>
          <w:rtl/>
        </w:rPr>
      </w:pPr>
      <w:r w:rsidRPr="007B09E8">
        <w:rPr>
          <w:rFonts w:ascii="David" w:hAnsi="David" w:cs="David"/>
          <w:b/>
          <w:bCs/>
          <w:sz w:val="24"/>
          <w:szCs w:val="24"/>
          <w:rtl/>
        </w:rPr>
        <w:t xml:space="preserve">הדמיון בביקורת השופטים על ההליך החקיקתי ועל </w:t>
      </w:r>
      <w:r w:rsidR="00ED63ED">
        <w:rPr>
          <w:rFonts w:ascii="David" w:hAnsi="David" w:cs="David" w:hint="cs"/>
          <w:b/>
          <w:bCs/>
          <w:sz w:val="24"/>
          <w:szCs w:val="24"/>
          <w:rtl/>
        </w:rPr>
        <w:t>התכנים של</w:t>
      </w:r>
      <w:r w:rsidRPr="007B09E8">
        <w:rPr>
          <w:rFonts w:ascii="David" w:hAnsi="David" w:cs="David"/>
          <w:b/>
          <w:bCs/>
          <w:sz w:val="24"/>
          <w:szCs w:val="24"/>
          <w:rtl/>
        </w:rPr>
        <w:t xml:space="preserve"> שני חוקי היסוד </w:t>
      </w:r>
    </w:p>
    <w:p w14:paraId="4C7BD6EB" w14:textId="2844C3A1" w:rsidR="00562854" w:rsidRPr="008A2584" w:rsidRDefault="00562854" w:rsidP="00ED63ED">
      <w:pPr>
        <w:spacing w:after="0" w:line="360" w:lineRule="auto"/>
        <w:jc w:val="both"/>
        <w:rPr>
          <w:rFonts w:ascii="David" w:hAnsi="David" w:cs="David"/>
          <w:sz w:val="24"/>
          <w:szCs w:val="24"/>
          <w:rtl/>
        </w:rPr>
      </w:pPr>
      <w:r w:rsidRPr="008A2584">
        <w:rPr>
          <w:rFonts w:ascii="David" w:hAnsi="David" w:cs="David"/>
          <w:sz w:val="24"/>
          <w:szCs w:val="24"/>
          <w:rtl/>
        </w:rPr>
        <w:t>השופט קרא בבג"ץ חוק הלאום ושופטי הרוב בבג"ץ הסבירות ביקרו את התוצר החוקתי שעמד בפניהם בדרך דומה מאוד. הם תקפו</w:t>
      </w:r>
      <w:r w:rsidR="00ED63ED">
        <w:rPr>
          <w:rFonts w:ascii="David" w:hAnsi="David" w:cs="David" w:hint="cs"/>
          <w:sz w:val="24"/>
          <w:szCs w:val="24"/>
          <w:rtl/>
        </w:rPr>
        <w:t>,</w:t>
      </w:r>
      <w:r w:rsidRPr="008A2584">
        <w:rPr>
          <w:rFonts w:ascii="David" w:hAnsi="David" w:cs="David"/>
          <w:sz w:val="24"/>
          <w:szCs w:val="24"/>
          <w:rtl/>
        </w:rPr>
        <w:t xml:space="preserve"> בין השאר</w:t>
      </w:r>
      <w:r w:rsidR="00ED63ED">
        <w:rPr>
          <w:rFonts w:ascii="David" w:hAnsi="David" w:cs="David" w:hint="cs"/>
          <w:sz w:val="24"/>
          <w:szCs w:val="24"/>
          <w:rtl/>
        </w:rPr>
        <w:t>,</w:t>
      </w:r>
      <w:r w:rsidRPr="008A2584">
        <w:rPr>
          <w:rFonts w:ascii="David" w:hAnsi="David" w:cs="David"/>
          <w:sz w:val="24"/>
          <w:szCs w:val="24"/>
          <w:rtl/>
        </w:rPr>
        <w:t xml:space="preserve"> את היעדר ההסכמה הרחבה ואת חוסר המוכנות להגיע לפשרות. בעוד</w:t>
      </w:r>
      <w:r w:rsidR="00A41728">
        <w:rPr>
          <w:rFonts w:ascii="David" w:hAnsi="David" w:cs="David"/>
          <w:sz w:val="24"/>
          <w:szCs w:val="24"/>
          <w:rtl/>
        </w:rPr>
        <w:t xml:space="preserve"> </w:t>
      </w:r>
      <w:r w:rsidR="001A51A9">
        <w:rPr>
          <w:rFonts w:ascii="David" w:hAnsi="David" w:cs="David" w:hint="cs"/>
          <w:sz w:val="24"/>
          <w:szCs w:val="24"/>
          <w:rtl/>
        </w:rPr>
        <w:t xml:space="preserve">השופט </w:t>
      </w:r>
      <w:r w:rsidRPr="008A2584">
        <w:rPr>
          <w:rFonts w:ascii="David" w:hAnsi="David" w:cs="David"/>
          <w:sz w:val="24"/>
          <w:szCs w:val="24"/>
          <w:rtl/>
        </w:rPr>
        <w:t>קרא כינה את חוק הלאום "חוק סקטוריאלי ולעומתי"</w:t>
      </w:r>
      <w:r w:rsidR="00ED63ED">
        <w:rPr>
          <w:rFonts w:ascii="David" w:hAnsi="David" w:cs="David" w:hint="cs"/>
          <w:sz w:val="24"/>
          <w:szCs w:val="24"/>
          <w:rtl/>
        </w:rPr>
        <w:t>,</w:t>
      </w:r>
      <w:r w:rsidRPr="008A2584">
        <w:rPr>
          <w:rFonts w:ascii="David" w:hAnsi="David" w:cs="David"/>
          <w:sz w:val="24"/>
          <w:szCs w:val="24"/>
          <w:rtl/>
        </w:rPr>
        <w:t xml:space="preserve"> שהגיע לאחר שלא היה כל שיתוף פעולה בין הקואליציה לאופוזיציה,</w:t>
      </w:r>
      <w:r w:rsidRPr="008A2584">
        <w:rPr>
          <w:rStyle w:val="aa"/>
          <w:rFonts w:ascii="David" w:hAnsi="David" w:cs="David"/>
          <w:sz w:val="24"/>
          <w:szCs w:val="24"/>
          <w:rtl/>
        </w:rPr>
        <w:footnoteReference w:id="74"/>
      </w:r>
      <w:r w:rsidRPr="008A2584">
        <w:rPr>
          <w:rFonts w:ascii="David" w:hAnsi="David" w:cs="David"/>
          <w:sz w:val="24"/>
          <w:szCs w:val="24"/>
          <w:rtl/>
        </w:rPr>
        <w:t xml:space="preserve"> </w:t>
      </w:r>
      <w:r w:rsidR="00AD3A81">
        <w:rPr>
          <w:rFonts w:ascii="David" w:hAnsi="David" w:cs="David" w:hint="cs"/>
          <w:sz w:val="24"/>
          <w:szCs w:val="24"/>
          <w:rtl/>
        </w:rPr>
        <w:t xml:space="preserve">בבג"ץ הסבירות </w:t>
      </w:r>
      <w:r w:rsidRPr="008A2584">
        <w:rPr>
          <w:rFonts w:ascii="David" w:hAnsi="David" w:cs="David"/>
          <w:sz w:val="24"/>
          <w:szCs w:val="24"/>
          <w:rtl/>
        </w:rPr>
        <w:t>השופט עמית הבהיר ברוח דומה כי מדובר בכפיית שינויים מהותיים בכוח.</w:t>
      </w:r>
      <w:r w:rsidRPr="008A2584">
        <w:rPr>
          <w:rStyle w:val="aa"/>
          <w:rFonts w:ascii="David" w:hAnsi="David" w:cs="David"/>
          <w:sz w:val="24"/>
          <w:szCs w:val="24"/>
          <w:rtl/>
        </w:rPr>
        <w:footnoteReference w:id="75"/>
      </w:r>
      <w:r w:rsidR="00A41728">
        <w:rPr>
          <w:rFonts w:ascii="David" w:hAnsi="David" w:cs="David"/>
          <w:sz w:val="24"/>
          <w:szCs w:val="24"/>
          <w:rtl/>
        </w:rPr>
        <w:t xml:space="preserve"> </w:t>
      </w:r>
      <w:r w:rsidR="001A51A9">
        <w:rPr>
          <w:rFonts w:ascii="David" w:hAnsi="David" w:cs="David" w:hint="cs"/>
          <w:sz w:val="24"/>
          <w:szCs w:val="24"/>
          <w:rtl/>
        </w:rPr>
        <w:t xml:space="preserve">השופט </w:t>
      </w:r>
      <w:r w:rsidRPr="008A2584">
        <w:rPr>
          <w:rFonts w:ascii="David" w:hAnsi="David" w:cs="David"/>
          <w:sz w:val="24"/>
          <w:szCs w:val="24"/>
          <w:rtl/>
        </w:rPr>
        <w:t xml:space="preserve">קרא הלין כי חוק הלאום </w:t>
      </w:r>
      <w:r w:rsidR="00ED63ED">
        <w:rPr>
          <w:rFonts w:ascii="David" w:hAnsi="David" w:cs="David" w:hint="cs"/>
          <w:sz w:val="24"/>
          <w:szCs w:val="24"/>
          <w:rtl/>
        </w:rPr>
        <w:t xml:space="preserve">הוא </w:t>
      </w:r>
      <w:r w:rsidRPr="008A2584">
        <w:rPr>
          <w:rFonts w:ascii="David" w:hAnsi="David" w:cs="David"/>
          <w:sz w:val="24"/>
          <w:szCs w:val="24"/>
          <w:rtl/>
        </w:rPr>
        <w:t>"מחטפי"</w:t>
      </w:r>
      <w:r w:rsidR="009E0AEF">
        <w:rPr>
          <w:rFonts w:ascii="David" w:hAnsi="David" w:cs="David" w:hint="cs"/>
          <w:sz w:val="24"/>
          <w:szCs w:val="24"/>
          <w:rtl/>
        </w:rPr>
        <w:t>,</w:t>
      </w:r>
      <w:r w:rsidRPr="008A2584">
        <w:rPr>
          <w:rStyle w:val="aa"/>
          <w:rFonts w:ascii="David" w:hAnsi="David" w:cs="David"/>
          <w:sz w:val="24"/>
          <w:szCs w:val="24"/>
          <w:rtl/>
        </w:rPr>
        <w:footnoteReference w:id="76"/>
      </w:r>
      <w:r w:rsidRPr="008A2584">
        <w:rPr>
          <w:rFonts w:ascii="David" w:hAnsi="David" w:cs="David"/>
          <w:sz w:val="24"/>
          <w:szCs w:val="24"/>
          <w:rtl/>
        </w:rPr>
        <w:t xml:space="preserve"> והנשיאה חיות לא חסכה ביקורת מהליך החקיקה </w:t>
      </w:r>
      <w:r>
        <w:rPr>
          <w:rFonts w:ascii="David" w:hAnsi="David" w:cs="David" w:hint="cs"/>
          <w:sz w:val="24"/>
          <w:szCs w:val="24"/>
          <w:rtl/>
        </w:rPr>
        <w:t>בעניין הסבירות</w:t>
      </w:r>
      <w:r w:rsidRPr="008A2584">
        <w:rPr>
          <w:rFonts w:ascii="David" w:hAnsi="David" w:cs="David"/>
          <w:sz w:val="24"/>
          <w:szCs w:val="24"/>
          <w:rtl/>
        </w:rPr>
        <w:t xml:space="preserve">, תוך שעמדה על המגמה </w:t>
      </w:r>
      <w:r w:rsidR="009E0AEF">
        <w:rPr>
          <w:rFonts w:ascii="David" w:hAnsi="David" w:cs="David" w:hint="cs"/>
          <w:sz w:val="24"/>
          <w:szCs w:val="24"/>
          <w:rtl/>
        </w:rPr>
        <w:t xml:space="preserve">הרווחת </w:t>
      </w:r>
      <w:r w:rsidRPr="008A2584">
        <w:rPr>
          <w:rFonts w:ascii="David" w:hAnsi="David" w:cs="David"/>
          <w:sz w:val="24"/>
          <w:szCs w:val="24"/>
          <w:rtl/>
        </w:rPr>
        <w:t>בישראל של ניצול רוב מזדמן לעריכת שינויים חוקתיים מהותיים. השופט עמית ציין שהוועדה עשתה את עבודתה</w:t>
      </w:r>
      <w:r w:rsidRPr="008A2584">
        <w:rPr>
          <w:rFonts w:ascii="David" w:hAnsi="David" w:cs="David"/>
          <w:sz w:val="24"/>
          <w:szCs w:val="24"/>
        </w:rPr>
        <w:t xml:space="preserve">" </w:t>
      </w:r>
      <w:r w:rsidRPr="008A2584">
        <w:rPr>
          <w:rFonts w:ascii="David" w:hAnsi="David" w:cs="David"/>
          <w:sz w:val="24"/>
          <w:szCs w:val="24"/>
          <w:rtl/>
        </w:rPr>
        <w:t>כלאחר יד".</w:t>
      </w:r>
      <w:r w:rsidRPr="008A2584">
        <w:rPr>
          <w:rStyle w:val="aa"/>
          <w:rFonts w:ascii="David" w:hAnsi="David" w:cs="David"/>
          <w:sz w:val="24"/>
          <w:szCs w:val="24"/>
          <w:rtl/>
        </w:rPr>
        <w:footnoteReference w:id="77"/>
      </w:r>
      <w:r w:rsidRPr="008A2584">
        <w:rPr>
          <w:rFonts w:ascii="David" w:hAnsi="David" w:cs="David"/>
          <w:sz w:val="24"/>
          <w:szCs w:val="24"/>
          <w:rtl/>
        </w:rPr>
        <w:t xml:space="preserve"> </w:t>
      </w:r>
    </w:p>
    <w:p w14:paraId="45F0C7F1" w14:textId="458E24A8" w:rsidR="00562854" w:rsidRPr="008A2584" w:rsidRDefault="00562854" w:rsidP="00A41728">
      <w:pPr>
        <w:spacing w:after="0" w:line="360" w:lineRule="auto"/>
        <w:ind w:firstLine="720"/>
        <w:jc w:val="both"/>
        <w:rPr>
          <w:rFonts w:ascii="David" w:hAnsi="David" w:cs="David"/>
          <w:sz w:val="24"/>
          <w:szCs w:val="24"/>
          <w:rtl/>
        </w:rPr>
      </w:pPr>
      <w:r w:rsidRPr="008A2584">
        <w:rPr>
          <w:rFonts w:ascii="David" w:hAnsi="David" w:cs="David"/>
          <w:sz w:val="24"/>
          <w:szCs w:val="24"/>
          <w:rtl/>
        </w:rPr>
        <w:t xml:space="preserve">לצד הביקורת </w:t>
      </w:r>
      <w:r w:rsidR="00ED63ED">
        <w:rPr>
          <w:rFonts w:ascii="David" w:hAnsi="David" w:cs="David" w:hint="cs"/>
          <w:sz w:val="24"/>
          <w:szCs w:val="24"/>
          <w:rtl/>
        </w:rPr>
        <w:t xml:space="preserve">הדומה </w:t>
      </w:r>
      <w:r w:rsidRPr="008A2584">
        <w:rPr>
          <w:rFonts w:ascii="David" w:hAnsi="David" w:cs="David"/>
          <w:sz w:val="24"/>
          <w:szCs w:val="24"/>
          <w:rtl/>
        </w:rPr>
        <w:t>על הליך החקיקה</w:t>
      </w:r>
      <w:r w:rsidR="00ED63ED">
        <w:rPr>
          <w:rFonts w:ascii="David" w:hAnsi="David" w:cs="David" w:hint="cs"/>
          <w:sz w:val="24"/>
          <w:szCs w:val="24"/>
          <w:rtl/>
        </w:rPr>
        <w:t>,</w:t>
      </w:r>
      <w:r w:rsidRPr="008A2584">
        <w:rPr>
          <w:rFonts w:ascii="David" w:hAnsi="David" w:cs="David"/>
          <w:sz w:val="24"/>
          <w:szCs w:val="24"/>
          <w:rtl/>
        </w:rPr>
        <w:t xml:space="preserve"> בשני המקרים נמתחה </w:t>
      </w:r>
      <w:r w:rsidR="00ED63ED">
        <w:rPr>
          <w:rFonts w:ascii="David" w:hAnsi="David" w:cs="David" w:hint="cs"/>
          <w:sz w:val="24"/>
          <w:szCs w:val="24"/>
          <w:rtl/>
        </w:rPr>
        <w:t xml:space="preserve">גם </w:t>
      </w:r>
      <w:r w:rsidRPr="008A2584">
        <w:rPr>
          <w:rFonts w:ascii="David" w:hAnsi="David" w:cs="David"/>
          <w:sz w:val="24"/>
          <w:szCs w:val="24"/>
          <w:rtl/>
        </w:rPr>
        <w:t>ביקורת מהותית על התוצר הסופי מצד הרוב המכריע של השופטים. כך, בפסק הדין בעניין חוק הלאום</w:t>
      </w:r>
      <w:r w:rsidR="00ED63ED">
        <w:rPr>
          <w:rFonts w:ascii="David" w:hAnsi="David" w:cs="David" w:hint="cs"/>
          <w:sz w:val="24"/>
          <w:szCs w:val="24"/>
          <w:rtl/>
        </w:rPr>
        <w:t>,</w:t>
      </w:r>
      <w:r w:rsidRPr="008A2584">
        <w:rPr>
          <w:rFonts w:ascii="David" w:hAnsi="David" w:cs="David"/>
          <w:sz w:val="24"/>
          <w:szCs w:val="24"/>
          <w:rtl/>
        </w:rPr>
        <w:t xml:space="preserve"> לא רק שופט המיעוט קרא ביקר הוראות ספציפיות בחוק שהתקבל, אלא גם רבים משופטי הרוב</w:t>
      </w:r>
      <w:r w:rsidR="001A51A9">
        <w:rPr>
          <w:rFonts w:ascii="David" w:hAnsi="David" w:cs="David" w:hint="cs"/>
          <w:sz w:val="24"/>
          <w:szCs w:val="24"/>
          <w:rtl/>
        </w:rPr>
        <w:t xml:space="preserve"> ביקרו את ההוראות הללו</w:t>
      </w:r>
      <w:r w:rsidRPr="008A2584">
        <w:rPr>
          <w:rFonts w:ascii="David" w:hAnsi="David" w:cs="David"/>
          <w:sz w:val="24"/>
          <w:szCs w:val="24"/>
          <w:rtl/>
        </w:rPr>
        <w:t>;</w:t>
      </w:r>
      <w:r w:rsidRPr="008A2584">
        <w:rPr>
          <w:rStyle w:val="aa"/>
          <w:rFonts w:ascii="David" w:hAnsi="David" w:cs="David"/>
          <w:sz w:val="24"/>
          <w:szCs w:val="24"/>
          <w:rtl/>
        </w:rPr>
        <w:footnoteReference w:id="78"/>
      </w:r>
      <w:r w:rsidRPr="008A2584">
        <w:rPr>
          <w:rFonts w:ascii="David" w:hAnsi="David" w:cs="David"/>
          <w:sz w:val="24"/>
          <w:szCs w:val="24"/>
          <w:rtl/>
        </w:rPr>
        <w:t xml:space="preserve"> בתוך כך, המשנה לנשיאה (</w:t>
      </w:r>
      <w:proofErr w:type="spellStart"/>
      <w:r w:rsidRPr="008A2584">
        <w:rPr>
          <w:rFonts w:ascii="David" w:hAnsi="David" w:cs="David"/>
          <w:sz w:val="24"/>
          <w:szCs w:val="24"/>
          <w:rtl/>
        </w:rPr>
        <w:t>בדימ</w:t>
      </w:r>
      <w:proofErr w:type="spellEnd"/>
      <w:r w:rsidRPr="008A2584">
        <w:rPr>
          <w:rFonts w:ascii="David" w:hAnsi="David" w:cs="David"/>
          <w:sz w:val="24"/>
          <w:szCs w:val="24"/>
          <w:rtl/>
        </w:rPr>
        <w:t>') מלצר הודה שחוות דעת המיעוט נכתבה "מדם ליבו" של</w:t>
      </w:r>
      <w:r w:rsidR="00A41728">
        <w:rPr>
          <w:rFonts w:ascii="David" w:hAnsi="David" w:cs="David"/>
          <w:sz w:val="24"/>
          <w:szCs w:val="24"/>
          <w:rtl/>
        </w:rPr>
        <w:t xml:space="preserve"> </w:t>
      </w:r>
      <w:r w:rsidRPr="008A2584">
        <w:rPr>
          <w:rFonts w:ascii="David" w:hAnsi="David" w:cs="David"/>
          <w:sz w:val="24"/>
          <w:szCs w:val="24"/>
          <w:rtl/>
        </w:rPr>
        <w:t>קרא.</w:t>
      </w:r>
      <w:r w:rsidRPr="008A2584">
        <w:rPr>
          <w:rStyle w:val="aa"/>
          <w:rFonts w:ascii="David" w:hAnsi="David" w:cs="David"/>
          <w:sz w:val="24"/>
          <w:szCs w:val="24"/>
          <w:rtl/>
        </w:rPr>
        <w:footnoteReference w:id="79"/>
      </w:r>
      <w:r w:rsidR="00A41728">
        <w:rPr>
          <w:rFonts w:ascii="David" w:hAnsi="David" w:cs="David"/>
          <w:sz w:val="24"/>
          <w:szCs w:val="24"/>
          <w:rtl/>
        </w:rPr>
        <w:t xml:space="preserve"> </w:t>
      </w:r>
      <w:r w:rsidRPr="008A2584">
        <w:rPr>
          <w:rFonts w:ascii="David" w:hAnsi="David" w:cs="David"/>
          <w:sz w:val="24"/>
          <w:szCs w:val="24"/>
          <w:rtl/>
        </w:rPr>
        <w:t xml:space="preserve">לפחות חלק משופטי הרוב אף הכיר בכך שחלק מהוראותיו </w:t>
      </w:r>
      <w:r w:rsidR="00F91B44">
        <w:rPr>
          <w:rFonts w:ascii="David" w:hAnsi="David" w:cs="David" w:hint="cs"/>
          <w:sz w:val="24"/>
          <w:szCs w:val="24"/>
          <w:rtl/>
        </w:rPr>
        <w:t xml:space="preserve">של החוק </w:t>
      </w:r>
      <w:r w:rsidR="00F91B44" w:rsidRPr="008A2584">
        <w:rPr>
          <w:rFonts w:ascii="David" w:hAnsi="David" w:cs="David"/>
          <w:sz w:val="24"/>
          <w:szCs w:val="24"/>
          <w:rtl/>
        </w:rPr>
        <w:t>מעורר</w:t>
      </w:r>
      <w:r w:rsidR="00F91B44">
        <w:rPr>
          <w:rFonts w:ascii="David" w:hAnsi="David" w:cs="David" w:hint="cs"/>
          <w:sz w:val="24"/>
          <w:szCs w:val="24"/>
          <w:rtl/>
        </w:rPr>
        <w:t>ות</w:t>
      </w:r>
      <w:r w:rsidR="00F91B44" w:rsidRPr="008A2584">
        <w:rPr>
          <w:rFonts w:ascii="David" w:hAnsi="David" w:cs="David"/>
          <w:sz w:val="24"/>
          <w:szCs w:val="24"/>
          <w:rtl/>
        </w:rPr>
        <w:t xml:space="preserve"> </w:t>
      </w:r>
      <w:r w:rsidRPr="008A2584">
        <w:rPr>
          <w:rFonts w:ascii="David" w:hAnsi="David" w:cs="David"/>
          <w:sz w:val="24"/>
          <w:szCs w:val="24"/>
          <w:rtl/>
        </w:rPr>
        <w:t>ספקות לגבי חוקיותן, לרבות הקושי שמעוררת ההשמטה "</w:t>
      </w:r>
      <w:r>
        <w:rPr>
          <w:rFonts w:ascii="David" w:hAnsi="David" w:cs="David" w:hint="cs"/>
          <w:sz w:val="24"/>
          <w:szCs w:val="24"/>
          <w:rtl/>
        </w:rPr>
        <w:t>[</w:t>
      </w:r>
      <w:r w:rsidRPr="008A2584">
        <w:rPr>
          <w:rFonts w:ascii="David" w:hAnsi="David" w:cs="David"/>
          <w:sz w:val="24"/>
          <w:szCs w:val="24"/>
          <w:rtl/>
        </w:rPr>
        <w:t>ה</w:t>
      </w:r>
      <w:r>
        <w:rPr>
          <w:rFonts w:ascii="David" w:hAnsi="David" w:cs="David" w:hint="cs"/>
          <w:sz w:val="24"/>
          <w:szCs w:val="24"/>
          <w:rtl/>
        </w:rPr>
        <w:t>]</w:t>
      </w:r>
      <w:r w:rsidRPr="008A2584">
        <w:rPr>
          <w:rFonts w:ascii="David" w:hAnsi="David" w:cs="David"/>
          <w:sz w:val="24"/>
          <w:szCs w:val="24"/>
          <w:rtl/>
        </w:rPr>
        <w:t>צורמת ו</w:t>
      </w:r>
      <w:r>
        <w:rPr>
          <w:rFonts w:ascii="David" w:hAnsi="David" w:cs="David" w:hint="cs"/>
          <w:sz w:val="24"/>
          <w:szCs w:val="24"/>
          <w:rtl/>
        </w:rPr>
        <w:t>[</w:t>
      </w:r>
      <w:r w:rsidRPr="008A2584">
        <w:rPr>
          <w:rFonts w:ascii="David" w:hAnsi="David" w:cs="David"/>
          <w:sz w:val="24"/>
          <w:szCs w:val="24"/>
          <w:rtl/>
        </w:rPr>
        <w:t>ה</w:t>
      </w:r>
      <w:r>
        <w:rPr>
          <w:rFonts w:ascii="David" w:hAnsi="David" w:cs="David" w:hint="cs"/>
          <w:sz w:val="24"/>
          <w:szCs w:val="24"/>
          <w:rtl/>
        </w:rPr>
        <w:t>]</w:t>
      </w:r>
      <w:r w:rsidRPr="008A2584">
        <w:rPr>
          <w:rFonts w:ascii="David" w:hAnsi="David" w:cs="David"/>
          <w:sz w:val="24"/>
          <w:szCs w:val="24"/>
          <w:rtl/>
        </w:rPr>
        <w:t>מקוממת"</w:t>
      </w:r>
      <w:r w:rsidRPr="008A2584">
        <w:rPr>
          <w:rStyle w:val="aa"/>
          <w:rFonts w:ascii="David" w:hAnsi="David" w:cs="David"/>
          <w:sz w:val="24"/>
          <w:szCs w:val="24"/>
          <w:rtl/>
        </w:rPr>
        <w:footnoteReference w:id="80"/>
      </w:r>
      <w:r w:rsidRPr="008A2584">
        <w:rPr>
          <w:rFonts w:ascii="David" w:hAnsi="David" w:cs="David"/>
          <w:sz w:val="24"/>
          <w:szCs w:val="24"/>
          <w:rtl/>
        </w:rPr>
        <w:t xml:space="preserve"> של עקרון השוויון בחוק – מהלך שזכה לביקורת רחבה ונוקבת </w:t>
      </w:r>
      <w:r w:rsidRPr="008A2584">
        <w:rPr>
          <w:rFonts w:ascii="David" w:hAnsi="David" w:cs="David"/>
          <w:sz w:val="24"/>
          <w:szCs w:val="24"/>
          <w:rtl/>
        </w:rPr>
        <w:lastRenderedPageBreak/>
        <w:t>משופטי הרוב.</w:t>
      </w:r>
      <w:r w:rsidRPr="008A2584">
        <w:rPr>
          <w:rStyle w:val="aa"/>
          <w:rFonts w:ascii="David" w:hAnsi="David" w:cs="David"/>
          <w:sz w:val="24"/>
          <w:szCs w:val="24"/>
          <w:rtl/>
        </w:rPr>
        <w:footnoteReference w:id="81"/>
      </w:r>
      <w:r w:rsidRPr="008A2584">
        <w:rPr>
          <w:rFonts w:ascii="David" w:hAnsi="David" w:cs="David"/>
          <w:sz w:val="24"/>
          <w:szCs w:val="24"/>
          <w:rtl/>
        </w:rPr>
        <w:t xml:space="preserve"> בדומה לכך, במקרה של </w:t>
      </w:r>
      <w:r>
        <w:rPr>
          <w:rFonts w:ascii="David" w:hAnsi="David" w:cs="David" w:hint="cs"/>
          <w:sz w:val="24"/>
          <w:szCs w:val="24"/>
          <w:rtl/>
        </w:rPr>
        <w:t>עניין הסבירות</w:t>
      </w:r>
      <w:r w:rsidRPr="008A2584">
        <w:rPr>
          <w:rFonts w:ascii="David" w:hAnsi="David" w:cs="David"/>
          <w:sz w:val="24"/>
          <w:szCs w:val="24"/>
          <w:rtl/>
        </w:rPr>
        <w:t xml:space="preserve">, רבים משופטי בית המשפט העליון, לרבות </w:t>
      </w:r>
      <w:r w:rsidRPr="00F91B44">
        <w:rPr>
          <w:rFonts w:ascii="David" w:hAnsi="David" w:cs="David"/>
          <w:sz w:val="24"/>
          <w:szCs w:val="24"/>
          <w:rtl/>
        </w:rPr>
        <w:t>אלה</w:t>
      </w:r>
      <w:r w:rsidRPr="008A2584">
        <w:rPr>
          <w:rFonts w:ascii="David" w:hAnsi="David" w:cs="David"/>
          <w:sz w:val="24"/>
          <w:szCs w:val="24"/>
          <w:rtl/>
        </w:rPr>
        <w:t xml:space="preserve"> שהחליטו שלא להתערב בסופו של דבר בתוכן החוק,</w:t>
      </w:r>
      <w:r w:rsidRPr="008A2584">
        <w:rPr>
          <w:rStyle w:val="aa"/>
          <w:rFonts w:ascii="David" w:hAnsi="David" w:cs="David"/>
          <w:sz w:val="24"/>
          <w:szCs w:val="24"/>
          <w:rtl/>
        </w:rPr>
        <w:footnoteReference w:id="82"/>
      </w:r>
      <w:r w:rsidRPr="008A2584">
        <w:rPr>
          <w:rFonts w:ascii="David" w:hAnsi="David" w:cs="David"/>
          <w:sz w:val="24"/>
          <w:szCs w:val="24"/>
          <w:rtl/>
        </w:rPr>
        <w:t xml:space="preserve"> ביקרו את הוראותיו המהותיות, </w:t>
      </w:r>
      <w:r w:rsidR="005D4625">
        <w:rPr>
          <w:rFonts w:ascii="David" w:hAnsi="David" w:cs="David" w:hint="cs"/>
          <w:sz w:val="24"/>
          <w:szCs w:val="24"/>
          <w:rtl/>
        </w:rPr>
        <w:t>כדוגמת</w:t>
      </w:r>
      <w:r w:rsidR="005D4625" w:rsidRPr="008A2584">
        <w:rPr>
          <w:rFonts w:ascii="David" w:hAnsi="David" w:cs="David"/>
          <w:sz w:val="24"/>
          <w:szCs w:val="24"/>
          <w:rtl/>
        </w:rPr>
        <w:t xml:space="preserve"> </w:t>
      </w:r>
      <w:r w:rsidRPr="008A2584">
        <w:rPr>
          <w:rFonts w:ascii="David" w:hAnsi="David" w:cs="David"/>
          <w:sz w:val="24"/>
          <w:szCs w:val="24"/>
          <w:rtl/>
        </w:rPr>
        <w:t xml:space="preserve">השופט סולברג שסבר כי "חסרונותיו עולים על </w:t>
      </w:r>
      <w:r>
        <w:rPr>
          <w:rFonts w:ascii="David" w:hAnsi="David" w:cs="David" w:hint="cs"/>
          <w:sz w:val="24"/>
          <w:szCs w:val="24"/>
          <w:rtl/>
        </w:rPr>
        <w:t>מעלותיו</w:t>
      </w:r>
      <w:r w:rsidRPr="008A2584">
        <w:rPr>
          <w:rFonts w:ascii="David" w:hAnsi="David" w:cs="David"/>
          <w:sz w:val="24"/>
          <w:szCs w:val="24"/>
          <w:rtl/>
        </w:rPr>
        <w:t>".</w:t>
      </w:r>
      <w:r w:rsidRPr="008A2584">
        <w:rPr>
          <w:rStyle w:val="aa"/>
          <w:rFonts w:ascii="David" w:hAnsi="David" w:cs="David"/>
          <w:sz w:val="24"/>
          <w:szCs w:val="24"/>
          <w:rtl/>
        </w:rPr>
        <w:footnoteReference w:id="83"/>
      </w:r>
    </w:p>
    <w:p w14:paraId="413348D5" w14:textId="4ACAD2E4" w:rsidR="00562854" w:rsidRPr="008A2584" w:rsidRDefault="00562854" w:rsidP="00ED63ED">
      <w:pPr>
        <w:spacing w:line="360" w:lineRule="auto"/>
        <w:ind w:firstLine="720"/>
        <w:jc w:val="both"/>
        <w:rPr>
          <w:rFonts w:ascii="David" w:hAnsi="David" w:cs="David"/>
          <w:sz w:val="24"/>
          <w:szCs w:val="24"/>
          <w:rtl/>
        </w:rPr>
      </w:pPr>
      <w:r w:rsidRPr="008A2584">
        <w:rPr>
          <w:rFonts w:ascii="David" w:hAnsi="David" w:cs="David"/>
          <w:sz w:val="24"/>
          <w:szCs w:val="24"/>
          <w:rtl/>
        </w:rPr>
        <w:t>דמיון נוסף בביקורת השיפוטית על שני החוקים נמצא</w:t>
      </w:r>
      <w:r w:rsidR="00ED63ED">
        <w:rPr>
          <w:rFonts w:ascii="David" w:hAnsi="David" w:cs="David" w:hint="cs"/>
          <w:sz w:val="24"/>
          <w:szCs w:val="24"/>
          <w:rtl/>
        </w:rPr>
        <w:t>,</w:t>
      </w:r>
      <w:r w:rsidRPr="008A2584">
        <w:rPr>
          <w:rFonts w:ascii="David" w:hAnsi="David" w:cs="David"/>
          <w:sz w:val="24"/>
          <w:szCs w:val="24"/>
          <w:rtl/>
        </w:rPr>
        <w:t xml:space="preserve"> לא רק בביקורת השיפוטית על התוכן הקיים בשני</w:t>
      </w:r>
      <w:r w:rsidR="009E0AEF">
        <w:rPr>
          <w:rFonts w:ascii="David" w:hAnsi="David" w:cs="David" w:hint="cs"/>
          <w:sz w:val="24"/>
          <w:szCs w:val="24"/>
          <w:rtl/>
        </w:rPr>
        <w:t>הם</w:t>
      </w:r>
      <w:r w:rsidR="00ED63ED">
        <w:rPr>
          <w:rFonts w:ascii="David" w:hAnsi="David" w:cs="David" w:hint="cs"/>
          <w:sz w:val="24"/>
          <w:szCs w:val="24"/>
          <w:rtl/>
        </w:rPr>
        <w:t>,</w:t>
      </w:r>
      <w:r w:rsidRPr="008A2584">
        <w:rPr>
          <w:rFonts w:ascii="David" w:hAnsi="David" w:cs="David"/>
          <w:sz w:val="24"/>
          <w:szCs w:val="24"/>
          <w:rtl/>
        </w:rPr>
        <w:t xml:space="preserve"> אלא גם בביקורת על מה שאין בהם ושהיה יכול לאזן את הקיים. כך, דעת הרוב </w:t>
      </w:r>
      <w:r w:rsidRPr="00AF56A7">
        <w:rPr>
          <w:rFonts w:ascii="David" w:hAnsi="David" w:cs="David"/>
          <w:sz w:val="24"/>
          <w:szCs w:val="24"/>
          <w:rtl/>
        </w:rPr>
        <w:t xml:space="preserve">בבג"ץ הסבירות </w:t>
      </w:r>
      <w:r w:rsidRPr="008A2584">
        <w:rPr>
          <w:rFonts w:ascii="David" w:hAnsi="David" w:cs="David"/>
          <w:sz w:val="24"/>
          <w:szCs w:val="24"/>
          <w:rtl/>
        </w:rPr>
        <w:t>הצביעה על פגמים בחוק הנובעים מאי-אימוץ מנגנונים תחיקתיים אחרים אשר יפצו על הפגיעה ביכולת</w:t>
      </w:r>
      <w:r w:rsidR="00F91B44">
        <w:rPr>
          <w:rFonts w:ascii="David" w:hAnsi="David" w:cs="David" w:hint="cs"/>
          <w:sz w:val="24"/>
          <w:szCs w:val="24"/>
          <w:rtl/>
        </w:rPr>
        <w:t>ו של</w:t>
      </w:r>
      <w:r w:rsidRPr="008A2584">
        <w:rPr>
          <w:rFonts w:ascii="David" w:hAnsi="David" w:cs="David"/>
          <w:sz w:val="24"/>
          <w:szCs w:val="24"/>
          <w:rtl/>
        </w:rPr>
        <w:t xml:space="preserve"> בית המשפט </w:t>
      </w:r>
      <w:r w:rsidR="00F91B44">
        <w:rPr>
          <w:rFonts w:ascii="David" w:hAnsi="David" w:cs="David" w:hint="cs"/>
          <w:sz w:val="24"/>
          <w:szCs w:val="24"/>
          <w:rtl/>
        </w:rPr>
        <w:t>לבקר את</w:t>
      </w:r>
      <w:r w:rsidRPr="008A2584">
        <w:rPr>
          <w:rFonts w:ascii="David" w:hAnsi="David" w:cs="David"/>
          <w:sz w:val="24"/>
          <w:szCs w:val="24"/>
          <w:rtl/>
        </w:rPr>
        <w:t xml:space="preserve"> מעשי הרשות המבצעת.</w:t>
      </w:r>
      <w:r w:rsidRPr="008A2584">
        <w:rPr>
          <w:rStyle w:val="aa"/>
          <w:rFonts w:ascii="David" w:hAnsi="David" w:cs="David"/>
          <w:sz w:val="24"/>
          <w:szCs w:val="24"/>
          <w:rtl/>
        </w:rPr>
        <w:footnoteReference w:id="84"/>
      </w:r>
      <w:r w:rsidRPr="008A2584">
        <w:rPr>
          <w:rFonts w:ascii="David" w:hAnsi="David" w:cs="David"/>
          <w:sz w:val="24"/>
          <w:szCs w:val="24"/>
          <w:rtl/>
        </w:rPr>
        <w:t xml:space="preserve"> גם דברים </w:t>
      </w:r>
      <w:r w:rsidRPr="00F91B44">
        <w:rPr>
          <w:rFonts w:ascii="David" w:hAnsi="David" w:cs="David"/>
          <w:sz w:val="24"/>
          <w:szCs w:val="24"/>
          <w:rtl/>
        </w:rPr>
        <w:t>אל</w:t>
      </w:r>
      <w:r w:rsidR="00F91B44">
        <w:rPr>
          <w:rFonts w:ascii="David" w:hAnsi="David" w:cs="David" w:hint="cs"/>
          <w:sz w:val="24"/>
          <w:szCs w:val="24"/>
          <w:rtl/>
        </w:rPr>
        <w:t>ה</w:t>
      </w:r>
      <w:r w:rsidRPr="008A2584">
        <w:rPr>
          <w:rFonts w:ascii="David" w:hAnsi="David" w:cs="David"/>
          <w:sz w:val="24"/>
          <w:szCs w:val="24"/>
          <w:rtl/>
        </w:rPr>
        <w:t xml:space="preserve"> ניתן להקביל לדברי</w:t>
      </w:r>
      <w:r w:rsidR="00BB65D6">
        <w:rPr>
          <w:rFonts w:ascii="David" w:hAnsi="David" w:cs="David" w:hint="cs"/>
          <w:sz w:val="24"/>
          <w:szCs w:val="24"/>
          <w:rtl/>
        </w:rPr>
        <w:t xml:space="preserve"> השופט </w:t>
      </w:r>
      <w:r w:rsidRPr="008A2584">
        <w:rPr>
          <w:rFonts w:ascii="David" w:hAnsi="David" w:cs="David"/>
          <w:sz w:val="24"/>
          <w:szCs w:val="24"/>
          <w:rtl/>
        </w:rPr>
        <w:t>קרא</w:t>
      </w:r>
      <w:r w:rsidR="00ED63ED">
        <w:rPr>
          <w:rFonts w:ascii="David" w:hAnsi="David" w:cs="David" w:hint="cs"/>
          <w:sz w:val="24"/>
          <w:szCs w:val="24"/>
          <w:rtl/>
        </w:rPr>
        <w:t xml:space="preserve">, שהצביע על הקושי הנובע מכך שחוק הלאום לא אימץ את </w:t>
      </w:r>
      <w:r w:rsidRPr="008A2584">
        <w:rPr>
          <w:rFonts w:ascii="David" w:hAnsi="David" w:cs="David"/>
          <w:sz w:val="24"/>
          <w:szCs w:val="24"/>
          <w:rtl/>
        </w:rPr>
        <w:t>עקרון השוויון. חוסר זה, בתוספת שריון חוק הלאום, הפר לדבריו את האיזון החוקתי מול חוק</w:t>
      </w:r>
      <w:r w:rsidR="00D84670">
        <w:rPr>
          <w:rFonts w:ascii="David" w:hAnsi="David" w:cs="David" w:hint="cs"/>
          <w:sz w:val="24"/>
          <w:szCs w:val="24"/>
          <w:rtl/>
        </w:rPr>
        <w:t>-</w:t>
      </w:r>
      <w:r w:rsidRPr="008A2584">
        <w:rPr>
          <w:rFonts w:ascii="David" w:hAnsi="David" w:cs="David"/>
          <w:sz w:val="24"/>
          <w:szCs w:val="24"/>
          <w:rtl/>
        </w:rPr>
        <w:t>יסוד</w:t>
      </w:r>
      <w:r w:rsidR="00D84670">
        <w:rPr>
          <w:rFonts w:ascii="David" w:hAnsi="David" w:cs="David" w:hint="cs"/>
          <w:sz w:val="24"/>
          <w:szCs w:val="24"/>
          <w:rtl/>
        </w:rPr>
        <w:t>:</w:t>
      </w:r>
      <w:r w:rsidRPr="008A2584">
        <w:rPr>
          <w:rFonts w:ascii="David" w:hAnsi="David" w:cs="David"/>
          <w:sz w:val="24"/>
          <w:szCs w:val="24"/>
          <w:rtl/>
        </w:rPr>
        <w:t xml:space="preserve"> כבוד האדם וחירותו. ייתכן </w:t>
      </w:r>
      <w:r w:rsidR="00D84670">
        <w:rPr>
          <w:rFonts w:ascii="David" w:hAnsi="David" w:cs="David" w:hint="cs"/>
          <w:sz w:val="24"/>
          <w:szCs w:val="24"/>
          <w:rtl/>
        </w:rPr>
        <w:t>ש</w:t>
      </w:r>
      <w:r w:rsidRPr="008A2584">
        <w:rPr>
          <w:rFonts w:ascii="David" w:hAnsi="David" w:cs="David"/>
          <w:sz w:val="24"/>
          <w:szCs w:val="24"/>
          <w:rtl/>
        </w:rPr>
        <w:t>אם המחוקק היה בוחר להכניס את עקרון השוויון אל החוק, היה מוצא בכך</w:t>
      </w:r>
      <w:r w:rsidR="00A41728">
        <w:rPr>
          <w:rFonts w:ascii="David" w:hAnsi="David" w:cs="David"/>
          <w:sz w:val="24"/>
          <w:szCs w:val="24"/>
          <w:rtl/>
        </w:rPr>
        <w:t xml:space="preserve"> </w:t>
      </w:r>
      <w:r w:rsidR="00F91B44">
        <w:rPr>
          <w:rFonts w:ascii="David" w:hAnsi="David" w:cs="David" w:hint="cs"/>
          <w:sz w:val="24"/>
          <w:szCs w:val="24"/>
          <w:rtl/>
        </w:rPr>
        <w:t xml:space="preserve">השופט </w:t>
      </w:r>
      <w:r w:rsidRPr="008A2584">
        <w:rPr>
          <w:rFonts w:ascii="David" w:hAnsi="David" w:cs="David"/>
          <w:sz w:val="24"/>
          <w:szCs w:val="24"/>
          <w:rtl/>
        </w:rPr>
        <w:t>קרא פיצוי נאה המצדיק את הותרת החוק על כנו. בהקשר זה</w:t>
      </w:r>
      <w:r w:rsidR="00ED63ED">
        <w:rPr>
          <w:rFonts w:ascii="David" w:hAnsi="David" w:cs="David" w:hint="cs"/>
          <w:sz w:val="24"/>
          <w:szCs w:val="24"/>
          <w:rtl/>
        </w:rPr>
        <w:t>,</w:t>
      </w:r>
      <w:r w:rsidR="00A41728">
        <w:rPr>
          <w:rFonts w:ascii="David" w:hAnsi="David" w:cs="David"/>
          <w:sz w:val="24"/>
          <w:szCs w:val="24"/>
          <w:rtl/>
        </w:rPr>
        <w:t xml:space="preserve"> </w:t>
      </w:r>
      <w:r w:rsidR="00F91B44">
        <w:rPr>
          <w:rFonts w:ascii="David" w:hAnsi="David" w:cs="David" w:hint="cs"/>
          <w:sz w:val="24"/>
          <w:szCs w:val="24"/>
          <w:rtl/>
        </w:rPr>
        <w:t xml:space="preserve">השופט </w:t>
      </w:r>
      <w:r w:rsidRPr="008A2584">
        <w:rPr>
          <w:rFonts w:ascii="David" w:hAnsi="David" w:cs="David"/>
          <w:sz w:val="24"/>
          <w:szCs w:val="24"/>
          <w:rtl/>
        </w:rPr>
        <w:t>קרא אינו בדעת יחיד וניכר כי גם השופט עמית חושב כך, וטוען כי א</w:t>
      </w:r>
      <w:r w:rsidR="00D84670">
        <w:rPr>
          <w:rFonts w:ascii="David" w:hAnsi="David" w:cs="David" w:hint="cs"/>
          <w:sz w:val="24"/>
          <w:szCs w:val="24"/>
          <w:rtl/>
        </w:rPr>
        <w:t>י</w:t>
      </w:r>
      <w:r w:rsidRPr="008A2584">
        <w:rPr>
          <w:rFonts w:ascii="David" w:hAnsi="David" w:cs="David"/>
          <w:sz w:val="24"/>
          <w:szCs w:val="24"/>
          <w:rtl/>
        </w:rPr>
        <w:t>לו נכללה המילה שוויון בחוק היסוד, הוא היה "מתקבל ברוב עצום של חברי כנסת, בהסכמה רחבה מקיר אל קיר".</w:t>
      </w:r>
      <w:r w:rsidRPr="008A2584">
        <w:rPr>
          <w:rStyle w:val="aa"/>
          <w:rFonts w:ascii="David" w:hAnsi="David" w:cs="David"/>
          <w:sz w:val="24"/>
          <w:szCs w:val="24"/>
          <w:rtl/>
        </w:rPr>
        <w:footnoteReference w:id="85"/>
      </w:r>
      <w:r w:rsidR="00A41728">
        <w:rPr>
          <w:rFonts w:ascii="David" w:hAnsi="David" w:cs="David"/>
          <w:sz w:val="24"/>
          <w:szCs w:val="24"/>
          <w:rtl/>
        </w:rPr>
        <w:t xml:space="preserve"> </w:t>
      </w:r>
    </w:p>
    <w:p w14:paraId="677DFCE0" w14:textId="77777777" w:rsidR="00562854" w:rsidRDefault="00562854" w:rsidP="00562854">
      <w:pPr>
        <w:pStyle w:val="a7"/>
        <w:numPr>
          <w:ilvl w:val="0"/>
          <w:numId w:val="32"/>
        </w:numPr>
        <w:spacing w:line="360" w:lineRule="auto"/>
        <w:jc w:val="both"/>
        <w:rPr>
          <w:rFonts w:ascii="David" w:hAnsi="David" w:cs="David"/>
          <w:b/>
          <w:bCs/>
          <w:sz w:val="24"/>
          <w:szCs w:val="24"/>
        </w:rPr>
      </w:pPr>
      <w:r w:rsidRPr="007B09E8">
        <w:rPr>
          <w:rFonts w:ascii="David" w:hAnsi="David" w:cs="David" w:hint="cs"/>
          <w:b/>
          <w:bCs/>
          <w:sz w:val="24"/>
          <w:szCs w:val="24"/>
          <w:rtl/>
        </w:rPr>
        <w:t>ה</w:t>
      </w:r>
      <w:r w:rsidRPr="007B09E8">
        <w:rPr>
          <w:rFonts w:ascii="David" w:hAnsi="David" w:cs="David"/>
          <w:b/>
          <w:bCs/>
          <w:sz w:val="24"/>
          <w:szCs w:val="24"/>
          <w:rtl/>
        </w:rPr>
        <w:t>דמיון במחלוקות המשפטיות והיפוך העמדות</w:t>
      </w:r>
    </w:p>
    <w:p w14:paraId="675B13FC" w14:textId="26BB9C98" w:rsidR="00562854" w:rsidRPr="00C83428" w:rsidRDefault="00A41728" w:rsidP="00562854">
      <w:pPr>
        <w:pStyle w:val="a7"/>
        <w:spacing w:line="360" w:lineRule="auto"/>
        <w:jc w:val="both"/>
        <w:rPr>
          <w:rFonts w:ascii="David" w:hAnsi="David" w:cs="David"/>
          <w:b/>
          <w:bCs/>
          <w:sz w:val="12"/>
          <w:szCs w:val="12"/>
        </w:rPr>
      </w:pPr>
      <w:r>
        <w:rPr>
          <w:rFonts w:ascii="David" w:hAnsi="David" w:cs="David"/>
          <w:b/>
          <w:bCs/>
          <w:sz w:val="12"/>
          <w:szCs w:val="12"/>
          <w:rtl/>
        </w:rPr>
        <w:t xml:space="preserve"> </w:t>
      </w:r>
    </w:p>
    <w:p w14:paraId="2C1A98FE" w14:textId="77777777" w:rsidR="00562854" w:rsidRPr="007B09E8" w:rsidRDefault="00562854" w:rsidP="00562854">
      <w:pPr>
        <w:pStyle w:val="a7"/>
        <w:numPr>
          <w:ilvl w:val="0"/>
          <w:numId w:val="33"/>
        </w:numPr>
        <w:spacing w:line="360" w:lineRule="auto"/>
        <w:jc w:val="both"/>
        <w:rPr>
          <w:rFonts w:ascii="David" w:hAnsi="David" w:cs="David"/>
          <w:b/>
          <w:bCs/>
          <w:sz w:val="24"/>
          <w:szCs w:val="24"/>
          <w:rtl/>
        </w:rPr>
      </w:pPr>
      <w:r w:rsidRPr="007B09E8">
        <w:rPr>
          <w:rFonts w:ascii="David" w:hAnsi="David" w:cs="David"/>
          <w:b/>
          <w:bCs/>
          <w:sz w:val="24"/>
          <w:szCs w:val="24"/>
          <w:rtl/>
        </w:rPr>
        <w:t>המחלוקת על היתכנותה של פרשנות מקיימת</w:t>
      </w:r>
      <w:r w:rsidRPr="007B09E8">
        <w:rPr>
          <w:rFonts w:ascii="David" w:hAnsi="David" w:cs="David"/>
          <w:sz w:val="24"/>
          <w:szCs w:val="24"/>
          <w:rtl/>
        </w:rPr>
        <w:t xml:space="preserve"> </w:t>
      </w:r>
      <w:r w:rsidRPr="007B09E8">
        <w:rPr>
          <w:rFonts w:ascii="David" w:hAnsi="David" w:cs="David"/>
          <w:b/>
          <w:bCs/>
          <w:sz w:val="24"/>
          <w:szCs w:val="24"/>
          <w:rtl/>
        </w:rPr>
        <w:t>בראי תורת הפרשנות של המשפט הישראלי</w:t>
      </w:r>
    </w:p>
    <w:p w14:paraId="136C1813" w14:textId="5FEB8194" w:rsidR="00562854" w:rsidRPr="008A2584" w:rsidRDefault="00562854" w:rsidP="00ED63ED">
      <w:pPr>
        <w:spacing w:after="0" w:line="360" w:lineRule="auto"/>
        <w:jc w:val="both"/>
        <w:rPr>
          <w:rFonts w:ascii="David" w:hAnsi="David" w:cs="David"/>
          <w:sz w:val="24"/>
          <w:szCs w:val="24"/>
          <w:rtl/>
        </w:rPr>
      </w:pPr>
      <w:r w:rsidRPr="008A2584">
        <w:rPr>
          <w:rFonts w:ascii="David" w:hAnsi="David" w:cs="David"/>
          <w:sz w:val="24"/>
          <w:szCs w:val="24"/>
          <w:rtl/>
        </w:rPr>
        <w:t>בעניין חוק הלאום, השופט קרא הסביר שלא ניתן לא</w:t>
      </w:r>
      <w:r w:rsidR="00ED63ED">
        <w:rPr>
          <w:rFonts w:ascii="David" w:hAnsi="David" w:cs="David" w:hint="cs"/>
          <w:sz w:val="24"/>
          <w:szCs w:val="24"/>
          <w:rtl/>
        </w:rPr>
        <w:t>מץ</w:t>
      </w:r>
      <w:r w:rsidRPr="008A2584">
        <w:rPr>
          <w:rFonts w:ascii="David" w:hAnsi="David" w:cs="David"/>
          <w:sz w:val="24"/>
          <w:szCs w:val="24"/>
          <w:rtl/>
        </w:rPr>
        <w:t xml:space="preserve"> פרשנות מקיימת של חוק הלאום כיוון שמדובר בהכפפת החוק להנחות וסייגים חיצוניים שאינם קיימים בו, ונענה על ידי הנשיאה חיות כי ניתן וראוי לקיים פרשנות הרמונית </w:t>
      </w:r>
      <w:r w:rsidR="00D84670">
        <w:rPr>
          <w:rFonts w:ascii="David" w:hAnsi="David" w:cs="David" w:hint="cs"/>
          <w:sz w:val="24"/>
          <w:szCs w:val="24"/>
          <w:rtl/>
        </w:rPr>
        <w:t>ו</w:t>
      </w:r>
      <w:r w:rsidRPr="008A2584">
        <w:rPr>
          <w:rFonts w:ascii="David" w:hAnsi="David" w:cs="David"/>
          <w:sz w:val="24"/>
          <w:szCs w:val="24"/>
          <w:rtl/>
        </w:rPr>
        <w:t>לפיה חוק היסוד מתכתב עם ערכי השיטה.</w:t>
      </w:r>
      <w:r w:rsidRPr="008A2584">
        <w:rPr>
          <w:rStyle w:val="aa"/>
          <w:rFonts w:ascii="David" w:hAnsi="David" w:cs="David"/>
          <w:sz w:val="24"/>
          <w:szCs w:val="24"/>
          <w:rtl/>
        </w:rPr>
        <w:footnoteReference w:id="86"/>
      </w:r>
      <w:r w:rsidRPr="008A2584">
        <w:rPr>
          <w:rFonts w:ascii="David" w:hAnsi="David" w:cs="David"/>
          <w:sz w:val="24"/>
          <w:szCs w:val="24"/>
          <w:rtl/>
        </w:rPr>
        <w:t xml:space="preserve"> לעומת זאת, בבג"ץ הסבירות</w:t>
      </w:r>
      <w:r w:rsidR="00C85BAB">
        <w:rPr>
          <w:rFonts w:ascii="David" w:hAnsi="David" w:cs="David" w:hint="cs"/>
          <w:sz w:val="24"/>
          <w:szCs w:val="24"/>
          <w:rtl/>
        </w:rPr>
        <w:t xml:space="preserve"> היו אלה</w:t>
      </w:r>
      <w:r w:rsidRPr="008A2584">
        <w:rPr>
          <w:rFonts w:ascii="David" w:hAnsi="David" w:cs="David"/>
          <w:sz w:val="24"/>
          <w:szCs w:val="24"/>
          <w:rtl/>
        </w:rPr>
        <w:t xml:space="preserve"> שלושת שופטי המיעוט </w:t>
      </w:r>
      <w:r w:rsidR="00C85BAB">
        <w:rPr>
          <w:rFonts w:ascii="David" w:hAnsi="David" w:cs="David" w:hint="cs"/>
          <w:sz w:val="24"/>
          <w:szCs w:val="24"/>
          <w:rtl/>
        </w:rPr>
        <w:t>ש</w:t>
      </w:r>
      <w:r w:rsidRPr="008A2584">
        <w:rPr>
          <w:rFonts w:ascii="David" w:hAnsi="David" w:cs="David"/>
          <w:sz w:val="24"/>
          <w:szCs w:val="24"/>
          <w:rtl/>
        </w:rPr>
        <w:t>התעקשו כי ניתן לפרש את התיקון לחוק היסוד באופן הרמוני</w:t>
      </w:r>
      <w:r w:rsidR="00ED63ED">
        <w:rPr>
          <w:rFonts w:ascii="David" w:hAnsi="David" w:cs="David" w:hint="cs"/>
          <w:sz w:val="24"/>
          <w:szCs w:val="24"/>
          <w:rtl/>
        </w:rPr>
        <w:t>,</w:t>
      </w:r>
      <w:r w:rsidRPr="008A2584">
        <w:rPr>
          <w:rFonts w:ascii="David" w:hAnsi="David" w:cs="David"/>
          <w:sz w:val="24"/>
          <w:szCs w:val="24"/>
          <w:rtl/>
        </w:rPr>
        <w:t xml:space="preserve"> אשר מתכתב עם ערכי השיטה, וזאת באמצעות הגבלתו לביטולה של הסבירות </w:t>
      </w:r>
      <w:proofErr w:type="spellStart"/>
      <w:r w:rsidRPr="008A2584">
        <w:rPr>
          <w:rFonts w:ascii="David" w:hAnsi="David" w:cs="David"/>
          <w:sz w:val="24"/>
          <w:szCs w:val="24"/>
          <w:rtl/>
        </w:rPr>
        <w:t>האיזונית</w:t>
      </w:r>
      <w:proofErr w:type="spellEnd"/>
      <w:r w:rsidRPr="008A2584">
        <w:rPr>
          <w:rFonts w:ascii="David" w:hAnsi="David" w:cs="David"/>
          <w:sz w:val="24"/>
          <w:szCs w:val="24"/>
          <w:rtl/>
        </w:rPr>
        <w:t xml:space="preserve"> בלבד.</w:t>
      </w:r>
      <w:r w:rsidRPr="008A2584">
        <w:rPr>
          <w:rStyle w:val="aa"/>
          <w:rFonts w:ascii="David" w:hAnsi="David" w:cs="David"/>
          <w:sz w:val="24"/>
          <w:szCs w:val="24"/>
          <w:rtl/>
        </w:rPr>
        <w:footnoteReference w:id="87"/>
      </w:r>
      <w:r w:rsidRPr="008A2584">
        <w:rPr>
          <w:rFonts w:ascii="David" w:hAnsi="David" w:cs="David"/>
          <w:sz w:val="24"/>
          <w:szCs w:val="24"/>
          <w:rtl/>
        </w:rPr>
        <w:t xml:space="preserve"> ניתן לטעון כי גם הם הציעו, כדברי השופט עמית בבג"ץ הלאום, פרשנות "מפייסת-מגשרת-מרככת".</w:t>
      </w:r>
      <w:r w:rsidRPr="008A2584">
        <w:rPr>
          <w:rStyle w:val="aa"/>
          <w:rFonts w:ascii="David" w:hAnsi="David" w:cs="David"/>
          <w:sz w:val="24"/>
          <w:szCs w:val="24"/>
          <w:rtl/>
        </w:rPr>
        <w:footnoteReference w:id="88"/>
      </w:r>
      <w:r w:rsidRPr="008A2584">
        <w:rPr>
          <w:rFonts w:ascii="David" w:hAnsi="David" w:cs="David"/>
          <w:sz w:val="24"/>
          <w:szCs w:val="24"/>
          <w:rtl/>
        </w:rPr>
        <w:t xml:space="preserve"> לפרשנות זאת ערך רב משל עצמה, לאור המחלוקת הציבורית העזה שהובילה לחקיקת ביטול עילת הסבירות כשארית ממאמצי חקיקה נרחבים הרבה יותר. </w:t>
      </w:r>
    </w:p>
    <w:p w14:paraId="34E4558A" w14:textId="7BF08528" w:rsidR="00562854" w:rsidRPr="008A2584" w:rsidRDefault="00562854" w:rsidP="00A41728">
      <w:pPr>
        <w:spacing w:after="0" w:line="360" w:lineRule="auto"/>
        <w:ind w:firstLine="720"/>
        <w:jc w:val="both"/>
        <w:rPr>
          <w:rFonts w:ascii="David" w:hAnsi="David" w:cs="David"/>
          <w:sz w:val="24"/>
          <w:szCs w:val="24"/>
          <w:rtl/>
        </w:rPr>
      </w:pPr>
      <w:r w:rsidRPr="008A2584">
        <w:rPr>
          <w:rFonts w:ascii="David" w:hAnsi="David" w:cs="David"/>
          <w:sz w:val="24"/>
          <w:szCs w:val="24"/>
          <w:rtl/>
        </w:rPr>
        <w:t xml:space="preserve">שופטי הרוב בבג"ץ הסבירות, בתורם, </w:t>
      </w:r>
      <w:r>
        <w:rPr>
          <w:rFonts w:ascii="David" w:hAnsi="David" w:cs="David" w:hint="cs"/>
          <w:sz w:val="24"/>
          <w:szCs w:val="24"/>
          <w:rtl/>
        </w:rPr>
        <w:t>ובפרט הנשיאה חיות</w:t>
      </w:r>
      <w:r w:rsidRPr="008A2584">
        <w:rPr>
          <w:rFonts w:ascii="David" w:hAnsi="David" w:cs="David"/>
          <w:sz w:val="24"/>
          <w:szCs w:val="24"/>
          <w:rtl/>
        </w:rPr>
        <w:t>, ממלא מקום הנשיא</w:t>
      </w:r>
      <w:r w:rsidR="00C559EA">
        <w:rPr>
          <w:rFonts w:ascii="David" w:hAnsi="David" w:cs="David" w:hint="cs"/>
          <w:sz w:val="24"/>
          <w:szCs w:val="24"/>
          <w:rtl/>
        </w:rPr>
        <w:t>ה</w:t>
      </w:r>
      <w:r w:rsidRPr="008A2584">
        <w:rPr>
          <w:rFonts w:ascii="David" w:hAnsi="David" w:cs="David"/>
          <w:sz w:val="24"/>
          <w:szCs w:val="24"/>
          <w:rtl/>
        </w:rPr>
        <w:t xml:space="preserve"> </w:t>
      </w:r>
      <w:proofErr w:type="spellStart"/>
      <w:r w:rsidRPr="008A2584">
        <w:rPr>
          <w:rFonts w:ascii="David" w:hAnsi="David" w:cs="David"/>
          <w:sz w:val="24"/>
          <w:szCs w:val="24"/>
          <w:rtl/>
        </w:rPr>
        <w:t>פוגלמן</w:t>
      </w:r>
      <w:proofErr w:type="spellEnd"/>
      <w:r w:rsidRPr="008A2584">
        <w:rPr>
          <w:rFonts w:ascii="David" w:hAnsi="David" w:cs="David"/>
          <w:sz w:val="24"/>
          <w:szCs w:val="24"/>
          <w:rtl/>
        </w:rPr>
        <w:t xml:space="preserve">, </w:t>
      </w:r>
      <w:r w:rsidR="00F876F0" w:rsidRPr="008A2584">
        <w:rPr>
          <w:rFonts w:ascii="David" w:hAnsi="David" w:cs="David"/>
          <w:sz w:val="24"/>
          <w:szCs w:val="24"/>
          <w:rtl/>
        </w:rPr>
        <w:t xml:space="preserve">השופטת רונן </w:t>
      </w:r>
      <w:r w:rsidR="00F876F0">
        <w:rPr>
          <w:rFonts w:ascii="David" w:hAnsi="David" w:cs="David" w:hint="cs"/>
          <w:sz w:val="24"/>
          <w:szCs w:val="24"/>
          <w:rtl/>
        </w:rPr>
        <w:t>ו</w:t>
      </w:r>
      <w:r w:rsidRPr="008A2584">
        <w:rPr>
          <w:rFonts w:ascii="David" w:hAnsi="David" w:cs="David"/>
          <w:sz w:val="24"/>
          <w:szCs w:val="24"/>
          <w:rtl/>
        </w:rPr>
        <w:t>השופט</w:t>
      </w:r>
      <w:r w:rsidR="00F876F0">
        <w:rPr>
          <w:rFonts w:ascii="David" w:hAnsi="David" w:cs="David" w:hint="cs"/>
          <w:sz w:val="24"/>
          <w:szCs w:val="24"/>
          <w:rtl/>
        </w:rPr>
        <w:t>ים</w:t>
      </w:r>
      <w:r w:rsidRPr="008A2584">
        <w:rPr>
          <w:rFonts w:ascii="David" w:hAnsi="David" w:cs="David"/>
          <w:sz w:val="24"/>
          <w:szCs w:val="24"/>
          <w:rtl/>
        </w:rPr>
        <w:t xml:space="preserve"> עמית</w:t>
      </w:r>
      <w:r w:rsidR="00F876F0">
        <w:rPr>
          <w:rFonts w:ascii="David" w:hAnsi="David" w:cs="David" w:hint="cs"/>
          <w:sz w:val="24"/>
          <w:szCs w:val="24"/>
          <w:rtl/>
        </w:rPr>
        <w:t xml:space="preserve"> ו</w:t>
      </w:r>
      <w:r w:rsidRPr="008A2584">
        <w:rPr>
          <w:rFonts w:ascii="David" w:hAnsi="David" w:cs="David"/>
          <w:sz w:val="24"/>
          <w:szCs w:val="24"/>
          <w:rtl/>
        </w:rPr>
        <w:t>כבוב, דחו את הטענה בדבר הפרשנות המקיימת והדהדו את ליבת טיעוניו של</w:t>
      </w:r>
      <w:r>
        <w:rPr>
          <w:rFonts w:ascii="David" w:hAnsi="David" w:cs="David" w:hint="cs"/>
          <w:sz w:val="24"/>
          <w:szCs w:val="24"/>
          <w:rtl/>
        </w:rPr>
        <w:t xml:space="preserve"> השופט </w:t>
      </w:r>
      <w:r w:rsidRPr="008A2584">
        <w:rPr>
          <w:rFonts w:ascii="David" w:hAnsi="David" w:cs="David"/>
          <w:sz w:val="24"/>
          <w:szCs w:val="24"/>
          <w:rtl/>
        </w:rPr>
        <w:t>קרא בבג"ץ חוק הלאום.</w:t>
      </w:r>
      <w:r w:rsidRPr="008A2584">
        <w:rPr>
          <w:rStyle w:val="aa"/>
          <w:rFonts w:ascii="David" w:hAnsi="David" w:cs="David"/>
          <w:sz w:val="24"/>
          <w:szCs w:val="24"/>
          <w:rtl/>
        </w:rPr>
        <w:footnoteReference w:id="89"/>
      </w:r>
      <w:r w:rsidRPr="008A2584">
        <w:rPr>
          <w:rFonts w:ascii="David" w:hAnsi="David" w:cs="David"/>
          <w:sz w:val="24"/>
          <w:szCs w:val="24"/>
          <w:rtl/>
        </w:rPr>
        <w:t xml:space="preserve"> לשיטתם, ניכר כי לשון ותכלי</w:t>
      </w:r>
      <w:r>
        <w:rPr>
          <w:rFonts w:ascii="David" w:hAnsi="David" w:cs="David" w:hint="cs"/>
          <w:sz w:val="24"/>
          <w:szCs w:val="24"/>
          <w:rtl/>
        </w:rPr>
        <w:t xml:space="preserve">ת התיקון לחוק היסוד </w:t>
      </w:r>
      <w:r w:rsidRPr="008A2584">
        <w:rPr>
          <w:rFonts w:ascii="David" w:hAnsi="David" w:cs="David"/>
          <w:sz w:val="24"/>
          <w:szCs w:val="24"/>
          <w:rtl/>
        </w:rPr>
        <w:t xml:space="preserve">ברורות, ולכן פרשנות אחרת תתעלם מהן – ובמידה מסוימת תהיה שקולה לחקיקה מחדש של התיקון. בהקשר זה יש לציין כי לשופטי הרוב דווקא לא היה קושי להתעלם מלשון החוק (ואולי אף מתכליתו הסובייקטיבית) בעניין חוק הלאום: </w:t>
      </w:r>
      <w:r w:rsidRPr="008A2584">
        <w:rPr>
          <w:rFonts w:ascii="David" w:hAnsi="David" w:cs="David"/>
          <w:sz w:val="24"/>
          <w:szCs w:val="24"/>
          <w:rtl/>
        </w:rPr>
        <w:lastRenderedPageBreak/>
        <w:t>פעם ראשונה כשהמשיך בית המשפט לסווג את השפה הערבית כבעלת מעמד רשמי, אף שבסעיף השפה נכתב במפורש שהיא בעלת "מעמד מיוחד" בלבד בעוד שלגבי העברית נכתב שהיא "שפת המדינה";</w:t>
      </w:r>
      <w:r w:rsidRPr="008A2584">
        <w:rPr>
          <w:rStyle w:val="aa"/>
          <w:rFonts w:ascii="David" w:hAnsi="David" w:cs="David"/>
          <w:sz w:val="24"/>
          <w:szCs w:val="24"/>
          <w:rtl/>
        </w:rPr>
        <w:footnoteReference w:id="90"/>
      </w:r>
      <w:r w:rsidRPr="008A2584">
        <w:rPr>
          <w:rFonts w:ascii="David" w:hAnsi="David" w:cs="David"/>
          <w:sz w:val="24"/>
          <w:szCs w:val="24"/>
          <w:rtl/>
        </w:rPr>
        <w:t xml:space="preserve"> ופעם שנייה כשהתעקש בית המשפט שהחוק דקלרטיבי גרידא, וזאת על אף לשונו האופרטיבית של סעיף ההתיישבות.</w:t>
      </w:r>
      <w:r w:rsidRPr="008A2584">
        <w:rPr>
          <w:rStyle w:val="aa"/>
          <w:rFonts w:ascii="David" w:hAnsi="David" w:cs="David"/>
          <w:sz w:val="24"/>
          <w:szCs w:val="24"/>
          <w:rtl/>
        </w:rPr>
        <w:footnoteReference w:id="91"/>
      </w:r>
    </w:p>
    <w:p w14:paraId="36B2514C" w14:textId="6E881751" w:rsidR="00562854" w:rsidRPr="008A2584" w:rsidRDefault="00562854" w:rsidP="00ED63ED">
      <w:pPr>
        <w:spacing w:after="0" w:line="360" w:lineRule="auto"/>
        <w:ind w:firstLine="720"/>
        <w:jc w:val="both"/>
        <w:rPr>
          <w:rFonts w:ascii="David" w:hAnsi="David" w:cs="David"/>
          <w:sz w:val="24"/>
          <w:szCs w:val="24"/>
          <w:rtl/>
        </w:rPr>
      </w:pPr>
      <w:r w:rsidRPr="008A2584">
        <w:rPr>
          <w:rFonts w:ascii="David" w:hAnsi="David" w:cs="David"/>
          <w:sz w:val="24"/>
          <w:szCs w:val="24"/>
          <w:rtl/>
        </w:rPr>
        <w:t>המחלוקת ב</w:t>
      </w:r>
      <w:r w:rsidR="00ED63ED">
        <w:rPr>
          <w:rFonts w:ascii="David" w:hAnsi="David" w:cs="David" w:hint="cs"/>
          <w:sz w:val="24"/>
          <w:szCs w:val="24"/>
          <w:rtl/>
        </w:rPr>
        <w:t xml:space="preserve">נוגע </w:t>
      </w:r>
      <w:r w:rsidRPr="008A2584">
        <w:rPr>
          <w:rFonts w:ascii="David" w:hAnsi="David" w:cs="David"/>
          <w:sz w:val="24"/>
          <w:szCs w:val="24"/>
          <w:rtl/>
        </w:rPr>
        <w:t xml:space="preserve">להיתכנות הפרשנות המקיימת משקפת גם היפוך עמדות ברור בין שני פסקי הדין בהקשר למתודת הפרשנות שנקט בית המשפט: בבג"ץ חוק הלאום </w:t>
      </w:r>
      <w:r w:rsidR="006A5F54" w:rsidRPr="008A2584">
        <w:rPr>
          <w:rFonts w:ascii="David" w:hAnsi="David" w:cs="David"/>
          <w:sz w:val="24"/>
          <w:szCs w:val="24"/>
          <w:rtl/>
        </w:rPr>
        <w:t xml:space="preserve">הצהיר </w:t>
      </w:r>
      <w:r w:rsidR="00811EB6">
        <w:rPr>
          <w:rFonts w:ascii="David" w:hAnsi="David" w:cs="David" w:hint="cs"/>
          <w:sz w:val="24"/>
          <w:szCs w:val="24"/>
          <w:rtl/>
        </w:rPr>
        <w:t xml:space="preserve">השופט </w:t>
      </w:r>
      <w:r w:rsidRPr="008A2584">
        <w:rPr>
          <w:rFonts w:ascii="David" w:hAnsi="David" w:cs="David"/>
          <w:sz w:val="24"/>
          <w:szCs w:val="24"/>
          <w:rtl/>
        </w:rPr>
        <w:t>קרא כי התכלית הסובייקטיבית להצעת החוק מפלה.</w:t>
      </w:r>
      <w:r w:rsidRPr="008A2584">
        <w:rPr>
          <w:rStyle w:val="aa"/>
          <w:rFonts w:ascii="David" w:hAnsi="David" w:cs="David"/>
          <w:sz w:val="24"/>
          <w:szCs w:val="24"/>
          <w:rtl/>
        </w:rPr>
        <w:footnoteReference w:id="92"/>
      </w:r>
      <w:r w:rsidRPr="008A2584">
        <w:rPr>
          <w:rFonts w:ascii="David" w:hAnsi="David" w:cs="David"/>
          <w:sz w:val="24"/>
          <w:szCs w:val="24"/>
          <w:rtl/>
        </w:rPr>
        <w:t xml:space="preserve"> דעת הרוב דחתה את עמדתו והעדיפה להתמקד בתכלית האובייקטיבית וברצון להתכתב באופן הרמוני עם ערכי השיטה.</w:t>
      </w:r>
      <w:r w:rsidRPr="008A2584">
        <w:rPr>
          <w:rStyle w:val="aa"/>
          <w:rFonts w:ascii="David" w:hAnsi="David" w:cs="David"/>
          <w:sz w:val="24"/>
          <w:szCs w:val="24"/>
          <w:rtl/>
        </w:rPr>
        <w:footnoteReference w:id="93"/>
      </w:r>
      <w:r w:rsidRPr="008A2584">
        <w:rPr>
          <w:rFonts w:ascii="David" w:hAnsi="David" w:cs="David"/>
          <w:sz w:val="24"/>
          <w:szCs w:val="24"/>
          <w:rtl/>
        </w:rPr>
        <w:t xml:space="preserve"> מנגד, בבג"ץ הסבירות</w:t>
      </w:r>
      <w:r w:rsidR="00811EB6">
        <w:rPr>
          <w:rFonts w:ascii="David" w:hAnsi="David" w:cs="David" w:hint="cs"/>
          <w:sz w:val="24"/>
          <w:szCs w:val="24"/>
          <w:rtl/>
        </w:rPr>
        <w:t>,</w:t>
      </w:r>
      <w:r w:rsidRPr="008A2584">
        <w:rPr>
          <w:rFonts w:ascii="David" w:hAnsi="David" w:cs="David"/>
          <w:sz w:val="24"/>
          <w:szCs w:val="24"/>
          <w:rtl/>
        </w:rPr>
        <w:t xml:space="preserve"> אותם השופטים שדבקו בגישת התכלית האובייקטיבית בפרשת חוק הלאום, העניקו משקל מכריע לתכלית הסובייקטיבית של המחוקק, </w:t>
      </w:r>
      <w:r w:rsidR="00811EB6">
        <w:rPr>
          <w:rFonts w:ascii="David" w:hAnsi="David" w:cs="David" w:hint="cs"/>
          <w:sz w:val="24"/>
          <w:szCs w:val="24"/>
          <w:rtl/>
        </w:rPr>
        <w:t>ו</w:t>
      </w:r>
      <w:r w:rsidRPr="008A2584">
        <w:rPr>
          <w:rFonts w:ascii="David" w:hAnsi="David" w:cs="David"/>
          <w:sz w:val="24"/>
          <w:szCs w:val="24"/>
          <w:rtl/>
        </w:rPr>
        <w:t xml:space="preserve">לפיה ביקורת שיפוטית לא תתאפשר גם במצבים של </w:t>
      </w:r>
      <w:r w:rsidR="00811EB6">
        <w:rPr>
          <w:rFonts w:ascii="David" w:hAnsi="David" w:cs="David" w:hint="cs"/>
          <w:sz w:val="24"/>
          <w:szCs w:val="24"/>
          <w:rtl/>
        </w:rPr>
        <w:t>"</w:t>
      </w:r>
      <w:r w:rsidRPr="008A2584">
        <w:rPr>
          <w:rFonts w:ascii="David" w:hAnsi="David" w:cs="David"/>
          <w:sz w:val="24"/>
          <w:szCs w:val="24"/>
          <w:rtl/>
        </w:rPr>
        <w:t>מופרכות</w:t>
      </w:r>
      <w:r w:rsidR="00811EB6">
        <w:rPr>
          <w:rFonts w:ascii="David" w:hAnsi="David" w:cs="David" w:hint="cs"/>
          <w:sz w:val="24"/>
          <w:szCs w:val="24"/>
          <w:rtl/>
        </w:rPr>
        <w:t>"</w:t>
      </w:r>
      <w:r w:rsidRPr="008A2584">
        <w:rPr>
          <w:rFonts w:ascii="David" w:hAnsi="David" w:cs="David"/>
          <w:sz w:val="24"/>
          <w:szCs w:val="24"/>
          <w:rtl/>
        </w:rPr>
        <w:t>.</w:t>
      </w:r>
      <w:r w:rsidRPr="008A2584">
        <w:rPr>
          <w:rStyle w:val="aa"/>
          <w:rFonts w:ascii="David" w:hAnsi="David" w:cs="David"/>
          <w:sz w:val="24"/>
          <w:szCs w:val="24"/>
          <w:rtl/>
        </w:rPr>
        <w:footnoteReference w:id="94"/>
      </w:r>
      <w:r w:rsidRPr="008A2584">
        <w:rPr>
          <w:rFonts w:ascii="David" w:hAnsi="David" w:cs="David"/>
          <w:sz w:val="24"/>
          <w:szCs w:val="24"/>
          <w:rtl/>
        </w:rPr>
        <w:t xml:space="preserve"> ברוח זו</w:t>
      </w:r>
      <w:r w:rsidR="0048606B">
        <w:rPr>
          <w:rFonts w:ascii="David" w:hAnsi="David" w:cs="David" w:hint="cs"/>
          <w:sz w:val="24"/>
          <w:szCs w:val="24"/>
          <w:rtl/>
        </w:rPr>
        <w:t>,</w:t>
      </w:r>
      <w:r w:rsidRPr="008A2584">
        <w:rPr>
          <w:rFonts w:ascii="David" w:hAnsi="David" w:cs="David"/>
          <w:sz w:val="24"/>
          <w:szCs w:val="24"/>
          <w:rtl/>
        </w:rPr>
        <w:t xml:space="preserve"> טענו שופטי הרוב כי הם אינם יכולים לאמץ פרשנות מקיימת המנוגדת ללשון המפורשת של החוק, ולכוונה הסובייקטיבית של יוצריו. זאת, תוך שהם מייחסים חשיבות רבה להתבטאויות של חבר הכנסת רוטמן בדיון בפניהם,</w:t>
      </w:r>
      <w:r w:rsidRPr="008A2584">
        <w:rPr>
          <w:rStyle w:val="aa"/>
          <w:rFonts w:ascii="David" w:hAnsi="David" w:cs="David"/>
          <w:sz w:val="24"/>
          <w:szCs w:val="24"/>
          <w:rtl/>
        </w:rPr>
        <w:footnoteReference w:id="95"/>
      </w:r>
      <w:r w:rsidRPr="008A2584">
        <w:rPr>
          <w:rFonts w:ascii="David" w:hAnsi="David" w:cs="David"/>
          <w:sz w:val="24"/>
          <w:szCs w:val="24"/>
          <w:rtl/>
        </w:rPr>
        <w:t xml:space="preserve"> כמו גם להודעה שהתקבלה על ידי ב"כ הממשלה </w:t>
      </w:r>
      <w:r w:rsidR="00811EB6">
        <w:rPr>
          <w:rFonts w:ascii="David" w:hAnsi="David" w:cs="David" w:hint="cs"/>
          <w:sz w:val="24"/>
          <w:szCs w:val="24"/>
          <w:rtl/>
        </w:rPr>
        <w:t>ו</w:t>
      </w:r>
      <w:r w:rsidRPr="008A2584">
        <w:rPr>
          <w:rFonts w:ascii="David" w:hAnsi="David" w:cs="David"/>
          <w:sz w:val="24"/>
          <w:szCs w:val="24"/>
          <w:rtl/>
        </w:rPr>
        <w:t>לפיה הממשלה דוחה את הפרשנות המצמצמת של החוק.</w:t>
      </w:r>
      <w:r w:rsidRPr="008A2584">
        <w:rPr>
          <w:rStyle w:val="aa"/>
          <w:rFonts w:ascii="David" w:hAnsi="David" w:cs="David"/>
          <w:sz w:val="24"/>
          <w:szCs w:val="24"/>
          <w:rtl/>
        </w:rPr>
        <w:footnoteReference w:id="96"/>
      </w:r>
      <w:r w:rsidR="00A41728">
        <w:rPr>
          <w:rFonts w:ascii="David" w:hAnsi="David" w:cs="David"/>
          <w:sz w:val="24"/>
          <w:szCs w:val="24"/>
          <w:rtl/>
        </w:rPr>
        <w:t xml:space="preserve"> </w:t>
      </w:r>
    </w:p>
    <w:p w14:paraId="71E592FE" w14:textId="3EDFCC85" w:rsidR="00562854" w:rsidRPr="008A2584" w:rsidRDefault="00562854" w:rsidP="00EC1F7E">
      <w:pPr>
        <w:spacing w:after="0" w:line="360" w:lineRule="auto"/>
        <w:ind w:firstLine="720"/>
        <w:jc w:val="both"/>
        <w:rPr>
          <w:rFonts w:ascii="David" w:hAnsi="David" w:cs="David"/>
          <w:sz w:val="24"/>
          <w:szCs w:val="24"/>
          <w:rtl/>
        </w:rPr>
      </w:pPr>
      <w:r w:rsidRPr="008A2584">
        <w:rPr>
          <w:rFonts w:ascii="David" w:hAnsi="David" w:cs="David"/>
          <w:sz w:val="24"/>
          <w:szCs w:val="24"/>
          <w:rtl/>
        </w:rPr>
        <w:t xml:space="preserve">בה בעת, שופטי המיעוט </w:t>
      </w:r>
      <w:r>
        <w:rPr>
          <w:rFonts w:ascii="David" w:hAnsi="David" w:cs="David" w:hint="cs"/>
          <w:sz w:val="24"/>
          <w:szCs w:val="24"/>
          <w:rtl/>
        </w:rPr>
        <w:t>בעניין הסבירות</w:t>
      </w:r>
      <w:r w:rsidR="00EC1F7E">
        <w:rPr>
          <w:rFonts w:ascii="David" w:hAnsi="David" w:cs="David" w:hint="cs"/>
          <w:sz w:val="24"/>
          <w:szCs w:val="24"/>
          <w:rtl/>
        </w:rPr>
        <w:t>,</w:t>
      </w:r>
      <w:r w:rsidRPr="008A2584">
        <w:rPr>
          <w:rFonts w:ascii="David" w:hAnsi="David" w:cs="David"/>
          <w:sz w:val="24"/>
          <w:szCs w:val="24"/>
          <w:rtl/>
        </w:rPr>
        <w:t xml:space="preserve"> שהציעו פרשנות מקיימת</w:t>
      </w:r>
      <w:r w:rsidR="00EC1F7E">
        <w:rPr>
          <w:rFonts w:ascii="David" w:hAnsi="David" w:cs="David" w:hint="cs"/>
          <w:sz w:val="24"/>
          <w:szCs w:val="24"/>
          <w:rtl/>
        </w:rPr>
        <w:t>,</w:t>
      </w:r>
      <w:r w:rsidRPr="008A2584">
        <w:rPr>
          <w:rFonts w:ascii="David" w:hAnsi="David" w:cs="David"/>
          <w:sz w:val="24"/>
          <w:szCs w:val="24"/>
          <w:rtl/>
        </w:rPr>
        <w:t xml:space="preserve"> יישמו את </w:t>
      </w:r>
      <w:r w:rsidR="00EC1F7E">
        <w:rPr>
          <w:rFonts w:ascii="David" w:hAnsi="David" w:cs="David" w:hint="cs"/>
          <w:sz w:val="24"/>
          <w:szCs w:val="24"/>
          <w:rtl/>
        </w:rPr>
        <w:t>ה</w:t>
      </w:r>
      <w:r w:rsidRPr="008A2584">
        <w:rPr>
          <w:rFonts w:ascii="David" w:hAnsi="David" w:cs="David"/>
          <w:sz w:val="24"/>
          <w:szCs w:val="24"/>
          <w:rtl/>
        </w:rPr>
        <w:t>גיש</w:t>
      </w:r>
      <w:r w:rsidR="00EC1F7E">
        <w:rPr>
          <w:rFonts w:ascii="David" w:hAnsi="David" w:cs="David" w:hint="cs"/>
          <w:sz w:val="24"/>
          <w:szCs w:val="24"/>
          <w:rtl/>
        </w:rPr>
        <w:t>ה</w:t>
      </w:r>
      <w:r w:rsidRPr="008A2584">
        <w:rPr>
          <w:rFonts w:ascii="David" w:hAnsi="David" w:cs="David"/>
          <w:sz w:val="24"/>
          <w:szCs w:val="24"/>
          <w:rtl/>
        </w:rPr>
        <w:t xml:space="preserve"> </w:t>
      </w:r>
      <w:r w:rsidR="00EC1F7E">
        <w:rPr>
          <w:rFonts w:ascii="David" w:hAnsi="David" w:cs="David" w:hint="cs"/>
          <w:sz w:val="24"/>
          <w:szCs w:val="24"/>
          <w:rtl/>
        </w:rPr>
        <w:t xml:space="preserve">של </w:t>
      </w:r>
      <w:r w:rsidRPr="008A2584">
        <w:rPr>
          <w:rFonts w:ascii="David" w:hAnsi="David" w:cs="David"/>
          <w:sz w:val="24"/>
          <w:szCs w:val="24"/>
          <w:rtl/>
        </w:rPr>
        <w:t>חלק משופטי הרוב בפרשת חוק הלאום</w:t>
      </w:r>
      <w:r w:rsidR="00EC1F7E">
        <w:rPr>
          <w:rFonts w:ascii="David" w:hAnsi="David" w:cs="David" w:hint="cs"/>
          <w:sz w:val="24"/>
          <w:szCs w:val="24"/>
          <w:rtl/>
        </w:rPr>
        <w:t>,</w:t>
      </w:r>
      <w:r w:rsidRPr="008A2584">
        <w:rPr>
          <w:rFonts w:ascii="David" w:hAnsi="David" w:cs="David"/>
          <w:sz w:val="24"/>
          <w:szCs w:val="24"/>
          <w:rtl/>
        </w:rPr>
        <w:t xml:space="preserve"> ובהתאם העדיפו להתמקד בתכלית האובייקטיבית וב</w:t>
      </w:r>
      <w:r w:rsidR="00EC1F7E">
        <w:rPr>
          <w:rFonts w:ascii="David" w:hAnsi="David" w:cs="David" w:hint="cs"/>
          <w:sz w:val="24"/>
          <w:szCs w:val="24"/>
          <w:rtl/>
        </w:rPr>
        <w:t xml:space="preserve">שאיפה </w:t>
      </w:r>
      <w:r w:rsidRPr="008A2584">
        <w:rPr>
          <w:rFonts w:ascii="David" w:hAnsi="David" w:cs="David"/>
          <w:sz w:val="24"/>
          <w:szCs w:val="24"/>
          <w:rtl/>
        </w:rPr>
        <w:t xml:space="preserve">להתאים את </w:t>
      </w:r>
      <w:r w:rsidR="00EC1F7E">
        <w:rPr>
          <w:rFonts w:ascii="David" w:hAnsi="David" w:cs="David" w:hint="cs"/>
          <w:sz w:val="24"/>
          <w:szCs w:val="24"/>
          <w:rtl/>
        </w:rPr>
        <w:t xml:space="preserve">הפרשנות של </w:t>
      </w:r>
      <w:r w:rsidRPr="008A2584">
        <w:rPr>
          <w:rFonts w:ascii="David" w:hAnsi="David" w:cs="David"/>
          <w:sz w:val="24"/>
          <w:szCs w:val="24"/>
          <w:rtl/>
        </w:rPr>
        <w:t>חוק היסוד למארג החוקתי הקיים.</w:t>
      </w:r>
      <w:r w:rsidRPr="008A2584">
        <w:rPr>
          <w:rStyle w:val="aa"/>
          <w:rFonts w:ascii="David" w:hAnsi="David" w:cs="David"/>
          <w:sz w:val="24"/>
          <w:szCs w:val="24"/>
          <w:rtl/>
        </w:rPr>
        <w:footnoteReference w:id="97"/>
      </w:r>
      <w:r w:rsidRPr="008A2584">
        <w:rPr>
          <w:rFonts w:ascii="David" w:hAnsi="David" w:cs="David"/>
          <w:sz w:val="24"/>
          <w:szCs w:val="24"/>
          <w:rtl/>
        </w:rPr>
        <w:t xml:space="preserve"> בהקשר זה קשה להתעלם מן התחושה שעמדתם של שופטי המיעוט </w:t>
      </w:r>
      <w:r>
        <w:rPr>
          <w:rFonts w:ascii="David" w:hAnsi="David" w:cs="David" w:hint="cs"/>
          <w:sz w:val="24"/>
          <w:szCs w:val="24"/>
          <w:rtl/>
        </w:rPr>
        <w:t>בעניין הסבירות</w:t>
      </w:r>
      <w:r w:rsidRPr="008A2584">
        <w:rPr>
          <w:rFonts w:ascii="David" w:hAnsi="David" w:cs="David"/>
          <w:sz w:val="24"/>
          <w:szCs w:val="24"/>
          <w:rtl/>
        </w:rPr>
        <w:t xml:space="preserve"> תואמת יותר את מתודת הפרשנות הרווחת בקרב קבוצת השופטים המזוהה לעיתים</w:t>
      </w:r>
      <w:r w:rsidR="00A41728">
        <w:rPr>
          <w:rFonts w:ascii="David" w:hAnsi="David" w:cs="David"/>
          <w:sz w:val="24"/>
          <w:szCs w:val="24"/>
          <w:rtl/>
        </w:rPr>
        <w:t xml:space="preserve"> </w:t>
      </w:r>
      <w:r w:rsidRPr="008A2584">
        <w:rPr>
          <w:rFonts w:ascii="David" w:hAnsi="David" w:cs="David"/>
          <w:sz w:val="24"/>
          <w:szCs w:val="24"/>
          <w:rtl/>
        </w:rPr>
        <w:t>כ"קבוצת השופטים האקטיביסטית", ושרבים דווקא משופטי הרוב משתייכים אליה. ואכן, השופטת וילנר אף ציטטה את דברי הנשיא (</w:t>
      </w:r>
      <w:proofErr w:type="spellStart"/>
      <w:r w:rsidRPr="008A2584">
        <w:rPr>
          <w:rFonts w:ascii="David" w:hAnsi="David" w:cs="David"/>
          <w:sz w:val="24"/>
          <w:szCs w:val="24"/>
          <w:rtl/>
        </w:rPr>
        <w:t>בדימ</w:t>
      </w:r>
      <w:proofErr w:type="spellEnd"/>
      <w:r w:rsidRPr="008A2584">
        <w:rPr>
          <w:rFonts w:ascii="David" w:hAnsi="David" w:cs="David"/>
          <w:sz w:val="24"/>
          <w:szCs w:val="24"/>
          <w:rtl/>
        </w:rPr>
        <w:t>') ברק כמקור המאפשר סטייה מהתכלית הסובייקטיבית במקרה של התנגשות חזיתית עם התכלית האובייקטיבית, וציינה כי בהתאם לכך, גם אם בית המשפט לא שוכנע בדבר התכלית הסובייקטיבית, עדיין ניתן לבחור בפרשנות מקיימת.</w:t>
      </w:r>
      <w:r w:rsidRPr="008A2584">
        <w:rPr>
          <w:rStyle w:val="aa"/>
          <w:rFonts w:ascii="David" w:hAnsi="David" w:cs="David"/>
          <w:sz w:val="24"/>
          <w:szCs w:val="24"/>
          <w:rtl/>
        </w:rPr>
        <w:footnoteReference w:id="98"/>
      </w:r>
      <w:r w:rsidR="00A41728">
        <w:rPr>
          <w:rFonts w:ascii="David" w:hAnsi="David" w:cs="David"/>
          <w:sz w:val="24"/>
          <w:szCs w:val="24"/>
          <w:rtl/>
        </w:rPr>
        <w:t xml:space="preserve"> </w:t>
      </w:r>
    </w:p>
    <w:p w14:paraId="0F4517EE" w14:textId="12A42403" w:rsidR="00562854" w:rsidRPr="008A2584" w:rsidRDefault="00562854" w:rsidP="00A41728">
      <w:pPr>
        <w:spacing w:after="200" w:line="360" w:lineRule="auto"/>
        <w:ind w:firstLine="720"/>
        <w:jc w:val="both"/>
        <w:rPr>
          <w:rFonts w:ascii="David" w:hAnsi="David" w:cs="David"/>
          <w:sz w:val="24"/>
          <w:szCs w:val="24"/>
          <w:rtl/>
        </w:rPr>
      </w:pPr>
      <w:r w:rsidRPr="008A2584">
        <w:rPr>
          <w:rFonts w:ascii="David" w:hAnsi="David" w:cs="David"/>
          <w:sz w:val="24"/>
          <w:szCs w:val="24"/>
          <w:rtl/>
        </w:rPr>
        <w:t xml:space="preserve">ברוח דבריה </w:t>
      </w:r>
      <w:r>
        <w:rPr>
          <w:rFonts w:ascii="David" w:hAnsi="David" w:cs="David" w:hint="cs"/>
          <w:sz w:val="24"/>
          <w:szCs w:val="24"/>
          <w:rtl/>
        </w:rPr>
        <w:t>של השופטת</w:t>
      </w:r>
      <w:r w:rsidRPr="008A2584">
        <w:rPr>
          <w:rFonts w:ascii="David" w:hAnsi="David" w:cs="David"/>
          <w:sz w:val="24"/>
          <w:szCs w:val="24"/>
          <w:rtl/>
        </w:rPr>
        <w:t xml:space="preserve"> וילנר, אנו סבורים שקיימים תקדימים משפטיים נוספים שבהם בית המשפט העליון אימץ פרשנות תכליתית "אובייקטיבית" המנוגדת לחלוטין ללשונו של החוק ולכוונה המפורשת של יוצריו – זאת, </w:t>
      </w:r>
      <w:r w:rsidRPr="00283333">
        <w:rPr>
          <w:rFonts w:ascii="David" w:hAnsi="David" w:cs="David"/>
          <w:sz w:val="24"/>
          <w:szCs w:val="24"/>
          <w:rtl/>
        </w:rPr>
        <w:t>לעיתים גם בהרכבים ששופטי הרוב בעניין הסבירות היו שותפים להם או הובילו אותם.</w:t>
      </w:r>
      <w:r w:rsidRPr="00283333">
        <w:rPr>
          <w:rStyle w:val="aa"/>
          <w:rFonts w:ascii="David" w:hAnsi="David" w:cs="David"/>
          <w:sz w:val="24"/>
          <w:szCs w:val="24"/>
          <w:rtl/>
        </w:rPr>
        <w:footnoteReference w:id="99"/>
      </w:r>
      <w:r w:rsidRPr="00283333">
        <w:rPr>
          <w:rFonts w:ascii="David" w:hAnsi="David" w:cs="David"/>
          <w:sz w:val="24"/>
          <w:szCs w:val="24"/>
          <w:rtl/>
        </w:rPr>
        <w:t xml:space="preserve"> משכך, קשה להתעלם מן המתח שבין הגישה הפרשנית המצמצמת של שופטי הרוב "האקטיביסטי" </w:t>
      </w:r>
      <w:r w:rsidRPr="00283333">
        <w:rPr>
          <w:rFonts w:ascii="David" w:hAnsi="David" w:cs="David"/>
          <w:sz w:val="24"/>
          <w:szCs w:val="24"/>
          <w:rtl/>
        </w:rPr>
        <w:lastRenderedPageBreak/>
        <w:t xml:space="preserve">בבג"ץ הסבירות (אם תרצו – "הגישה הפסיבית") </w:t>
      </w:r>
      <w:r w:rsidR="00E60CCE" w:rsidRPr="00283333">
        <w:rPr>
          <w:rFonts w:ascii="David" w:hAnsi="David" w:cs="David" w:hint="cs"/>
          <w:sz w:val="24"/>
          <w:szCs w:val="24"/>
          <w:rtl/>
        </w:rPr>
        <w:t>לבין ה</w:t>
      </w:r>
      <w:r w:rsidRPr="00283333">
        <w:rPr>
          <w:rFonts w:ascii="David" w:hAnsi="David" w:cs="David"/>
          <w:sz w:val="24"/>
          <w:szCs w:val="24"/>
          <w:rtl/>
        </w:rPr>
        <w:t xml:space="preserve">גישה הפרשנית היותר "אקטיביסטית", הלא היא תורת הפרשנות התכליתית המקובלת בישראל, שהופגנה על ידי אותם שופטי הרוב </w:t>
      </w:r>
      <w:r w:rsidR="00811EB6" w:rsidRPr="00283333">
        <w:rPr>
          <w:rFonts w:ascii="David" w:hAnsi="David" w:cs="David" w:hint="cs"/>
          <w:sz w:val="24"/>
          <w:szCs w:val="24"/>
          <w:rtl/>
        </w:rPr>
        <w:t>ה</w:t>
      </w:r>
      <w:r w:rsidRPr="00283333">
        <w:rPr>
          <w:rFonts w:ascii="David" w:hAnsi="David" w:cs="David"/>
          <w:sz w:val="24"/>
          <w:szCs w:val="24"/>
          <w:rtl/>
        </w:rPr>
        <w:t>"אקטיביסטיים" בבג"ץ חוק הלאום. בעוד הגישה המצמצמת שמה דגש על לשון החוק והתכלית הסובייקטיבית שלו, הגישה ״האקטיביסטית״ שמה דגש על התכלית האובייקטיבית, דהיינו זו שבית המשפט העליון מוצא כנכונה וראויה.</w:t>
      </w:r>
    </w:p>
    <w:p w14:paraId="68B3D076" w14:textId="48C93700" w:rsidR="00562854" w:rsidRPr="008A2584" w:rsidRDefault="00562854" w:rsidP="00EC1F7E">
      <w:pPr>
        <w:spacing w:line="360" w:lineRule="auto"/>
        <w:jc w:val="both"/>
        <w:rPr>
          <w:rFonts w:ascii="David" w:hAnsi="David" w:cs="David"/>
          <w:b/>
          <w:bCs/>
          <w:sz w:val="24"/>
          <w:szCs w:val="24"/>
          <w:rtl/>
        </w:rPr>
      </w:pPr>
      <w:r w:rsidRPr="008A2584">
        <w:rPr>
          <w:rFonts w:ascii="David" w:hAnsi="David" w:cs="David"/>
          <w:b/>
          <w:bCs/>
          <w:sz w:val="24"/>
          <w:szCs w:val="24"/>
          <w:rtl/>
        </w:rPr>
        <w:t>(ב) ה</w:t>
      </w:r>
      <w:r w:rsidR="00EC1F7E">
        <w:rPr>
          <w:rFonts w:ascii="David" w:hAnsi="David" w:cs="David" w:hint="cs"/>
          <w:b/>
          <w:bCs/>
          <w:sz w:val="24"/>
          <w:szCs w:val="24"/>
          <w:rtl/>
        </w:rPr>
        <w:t>מחלוקת</w:t>
      </w:r>
      <w:r w:rsidRPr="008A2584">
        <w:rPr>
          <w:rFonts w:ascii="David" w:hAnsi="David" w:cs="David"/>
          <w:b/>
          <w:bCs/>
          <w:sz w:val="24"/>
          <w:szCs w:val="24"/>
          <w:rtl/>
        </w:rPr>
        <w:t xml:space="preserve"> על המשמעויות המעשיות של הותרת חוקי היסוד על כנם </w:t>
      </w:r>
    </w:p>
    <w:p w14:paraId="55513840" w14:textId="662B2878" w:rsidR="00562854" w:rsidRPr="008A2584" w:rsidRDefault="00562854" w:rsidP="00EC1F7E">
      <w:pPr>
        <w:spacing w:after="0" w:line="360" w:lineRule="auto"/>
        <w:jc w:val="both"/>
        <w:rPr>
          <w:rFonts w:ascii="David" w:hAnsi="David" w:cs="David"/>
          <w:sz w:val="24"/>
          <w:szCs w:val="24"/>
          <w:rtl/>
        </w:rPr>
      </w:pPr>
      <w:r w:rsidRPr="008A2584">
        <w:rPr>
          <w:rFonts w:ascii="David" w:hAnsi="David" w:cs="David"/>
          <w:sz w:val="24"/>
          <w:szCs w:val="24"/>
          <w:rtl/>
        </w:rPr>
        <w:t>דעת הרוב בעניין חוק הלאום מתעקשת שנוסחו כללי ושהוא אינו מכיל הוראות שישנו את המצב המשפטי הנתון – השופטת ברק-ארז אף מציינת שמדובר בחוק המבקש להנציח אתוס לאומי.</w:t>
      </w:r>
      <w:r w:rsidRPr="008A2584">
        <w:rPr>
          <w:rStyle w:val="aa"/>
          <w:rFonts w:ascii="David" w:hAnsi="David" w:cs="David"/>
          <w:sz w:val="24"/>
          <w:szCs w:val="24"/>
          <w:rtl/>
        </w:rPr>
        <w:footnoteReference w:id="100"/>
      </w:r>
      <w:r w:rsidR="00A41728">
        <w:rPr>
          <w:rFonts w:ascii="David" w:hAnsi="David" w:cs="David"/>
          <w:sz w:val="24"/>
          <w:szCs w:val="24"/>
          <w:rtl/>
        </w:rPr>
        <w:t xml:space="preserve"> </w:t>
      </w:r>
      <w:r w:rsidRPr="008A2584">
        <w:rPr>
          <w:rFonts w:ascii="David" w:hAnsi="David" w:cs="David"/>
          <w:sz w:val="24"/>
          <w:szCs w:val="24"/>
          <w:rtl/>
        </w:rPr>
        <w:t xml:space="preserve">במובן זה ניתן לטעון כי קיים הבדל משמעותי בין חוק הלאום לבין </w:t>
      </w:r>
      <w:r>
        <w:rPr>
          <w:rFonts w:ascii="David" w:hAnsi="David" w:cs="David" w:hint="cs"/>
          <w:sz w:val="24"/>
          <w:szCs w:val="24"/>
          <w:rtl/>
        </w:rPr>
        <w:t>עניין הסבירות</w:t>
      </w:r>
      <w:r w:rsidRPr="008A2584">
        <w:rPr>
          <w:rFonts w:ascii="David" w:hAnsi="David" w:cs="David"/>
          <w:sz w:val="24"/>
          <w:szCs w:val="24"/>
          <w:rtl/>
        </w:rPr>
        <w:t xml:space="preserve">, המבקש להשיג תוצאה מעשית השוללת לחלוטין </w:t>
      </w:r>
      <w:r w:rsidR="00000CCE">
        <w:rPr>
          <w:rFonts w:ascii="David" w:hAnsi="David" w:cs="David" w:hint="cs"/>
          <w:sz w:val="24"/>
          <w:szCs w:val="24"/>
          <w:rtl/>
        </w:rPr>
        <w:t>מ</w:t>
      </w:r>
      <w:r w:rsidRPr="008A2584">
        <w:rPr>
          <w:rFonts w:ascii="David" w:hAnsi="David" w:cs="David"/>
          <w:sz w:val="24"/>
          <w:szCs w:val="24"/>
          <w:rtl/>
        </w:rPr>
        <w:t xml:space="preserve">בית המשפט העליון </w:t>
      </w:r>
      <w:r w:rsidR="00000CCE" w:rsidRPr="008A2584">
        <w:rPr>
          <w:rFonts w:ascii="David" w:hAnsi="David" w:cs="David"/>
          <w:sz w:val="24"/>
          <w:szCs w:val="24"/>
          <w:rtl/>
        </w:rPr>
        <w:t xml:space="preserve">את האפשרות </w:t>
      </w:r>
      <w:r w:rsidRPr="008A2584">
        <w:rPr>
          <w:rFonts w:ascii="David" w:hAnsi="David" w:cs="David"/>
          <w:sz w:val="24"/>
          <w:szCs w:val="24"/>
          <w:rtl/>
        </w:rPr>
        <w:t xml:space="preserve">לבקר את סבירותן של החלטות הרשות המבצעת. ברם, מבט מעמיק יותר יגלה שההבדל בין החוקים </w:t>
      </w:r>
      <w:r w:rsidRPr="006C30B0">
        <w:rPr>
          <w:rFonts w:ascii="David" w:hAnsi="David" w:cs="David"/>
          <w:sz w:val="24"/>
          <w:szCs w:val="24"/>
          <w:rtl/>
        </w:rPr>
        <w:t>בהקשר זה דק יותר משנראה במבט</w:t>
      </w:r>
      <w:r w:rsidRPr="008A2584">
        <w:rPr>
          <w:rFonts w:ascii="David" w:hAnsi="David" w:cs="David"/>
          <w:sz w:val="24"/>
          <w:szCs w:val="24"/>
          <w:rtl/>
        </w:rPr>
        <w:t xml:space="preserve"> ראשון. </w:t>
      </w:r>
    </w:p>
    <w:p w14:paraId="27E7D2FB" w14:textId="07C649E9" w:rsidR="00562854" w:rsidRPr="008A2584" w:rsidRDefault="00562854" w:rsidP="00A41728">
      <w:pPr>
        <w:spacing w:after="0" w:line="360" w:lineRule="auto"/>
        <w:ind w:firstLine="720"/>
        <w:jc w:val="both"/>
        <w:rPr>
          <w:rFonts w:ascii="David" w:hAnsi="David" w:cs="David"/>
          <w:sz w:val="24"/>
          <w:szCs w:val="24"/>
          <w:rtl/>
        </w:rPr>
      </w:pPr>
      <w:r w:rsidRPr="008A2584">
        <w:rPr>
          <w:rFonts w:ascii="David" w:hAnsi="David" w:cs="David"/>
          <w:sz w:val="24"/>
          <w:szCs w:val="24"/>
          <w:rtl/>
        </w:rPr>
        <w:t>כך, בעניין חוק הלאום השופט קרא חולק על הטענה בדבר הצהרתיות החוק ואף מצטט כאמור מעמדת היועמ"ש, ולפיה סעיף ההתיישבות הצהרתי רק "ברובו". ואכן, הספרות המשפטית עומדת על הקשיים הבלתי מבוטלים בקריאתו של חוק הלאום כחוק דקלרטיבי.</w:t>
      </w:r>
      <w:bookmarkStart w:id="16" w:name="_Ref172621423"/>
      <w:r w:rsidRPr="008A2584">
        <w:rPr>
          <w:rStyle w:val="aa"/>
          <w:rFonts w:ascii="David" w:hAnsi="David" w:cs="David"/>
          <w:sz w:val="24"/>
          <w:szCs w:val="24"/>
          <w:rtl/>
        </w:rPr>
        <w:footnoteReference w:id="101"/>
      </w:r>
      <w:bookmarkEnd w:id="16"/>
      <w:r w:rsidRPr="008A2584">
        <w:rPr>
          <w:rFonts w:ascii="David" w:hAnsi="David" w:cs="David"/>
          <w:sz w:val="24"/>
          <w:szCs w:val="24"/>
          <w:rtl/>
        </w:rPr>
        <w:t xml:space="preserve"> הנשיאה חיות אף הודתה בכך שלשון סעיף ההתיישבות </w:t>
      </w:r>
      <w:r w:rsidR="005676F2">
        <w:rPr>
          <w:rFonts w:ascii="David" w:hAnsi="David" w:cs="David" w:hint="cs"/>
          <w:sz w:val="24"/>
          <w:szCs w:val="24"/>
          <w:rtl/>
        </w:rPr>
        <w:t>היא</w:t>
      </w:r>
      <w:r w:rsidR="005676F2" w:rsidRPr="008A2584">
        <w:rPr>
          <w:rFonts w:ascii="David" w:hAnsi="David" w:cs="David"/>
          <w:sz w:val="24"/>
          <w:szCs w:val="24"/>
          <w:rtl/>
        </w:rPr>
        <w:t xml:space="preserve"> </w:t>
      </w:r>
      <w:r w:rsidRPr="008A2584">
        <w:rPr>
          <w:rFonts w:ascii="David" w:hAnsi="David" w:cs="David"/>
          <w:sz w:val="24"/>
          <w:szCs w:val="24"/>
          <w:rtl/>
        </w:rPr>
        <w:t>אופרטיבית</w:t>
      </w:r>
      <w:r>
        <w:rPr>
          <w:rFonts w:ascii="David" w:hAnsi="David" w:cs="David" w:hint="cs"/>
          <w:sz w:val="24"/>
          <w:szCs w:val="24"/>
          <w:rtl/>
        </w:rPr>
        <w:t>,</w:t>
      </w:r>
      <w:r w:rsidRPr="008A2584">
        <w:rPr>
          <w:rStyle w:val="aa"/>
          <w:rFonts w:ascii="David" w:hAnsi="David" w:cs="David"/>
          <w:sz w:val="24"/>
          <w:szCs w:val="24"/>
          <w:rtl/>
        </w:rPr>
        <w:footnoteReference w:id="102"/>
      </w:r>
      <w:r w:rsidRPr="008A2584">
        <w:rPr>
          <w:rFonts w:ascii="David" w:hAnsi="David" w:cs="David"/>
          <w:sz w:val="24"/>
          <w:szCs w:val="24"/>
          <w:rtl/>
        </w:rPr>
        <w:t xml:space="preserve"> ובספרות נשמעה הדעה ולפיה ניכר כי בג"ץ עשה כל שביכולתו לבטל את השפעותיו הלכה למעשה, באופן אשר שלל את משמעותו המעשית-נורמטיבית.</w:t>
      </w:r>
      <w:r w:rsidRPr="008A2584">
        <w:rPr>
          <w:rStyle w:val="aa"/>
          <w:rFonts w:ascii="David" w:hAnsi="David" w:cs="David"/>
          <w:sz w:val="24"/>
          <w:szCs w:val="24"/>
          <w:rtl/>
        </w:rPr>
        <w:footnoteReference w:id="103"/>
      </w:r>
      <w:r w:rsidRPr="008A2584">
        <w:rPr>
          <w:rFonts w:ascii="David" w:hAnsi="David" w:cs="David"/>
          <w:sz w:val="24"/>
          <w:szCs w:val="24"/>
          <w:rtl/>
        </w:rPr>
        <w:t xml:space="preserve"> ניכר כי שופטי הרוב בבג"ץ הלאום ממש "מזיעים" כדי לשכנע שיש מקום לפרשנות ההרמונית, באופן אשר ינטרל את הסעיפים הקשים יותר בחוק הלאום. למעשה, בג"ץ הוא-הוא זה שהפך את חוק הלאום לדקלרטיבי, אף </w:t>
      </w:r>
      <w:r w:rsidR="006C30B0" w:rsidRPr="008A2584">
        <w:rPr>
          <w:rFonts w:ascii="David" w:hAnsi="David" w:cs="David"/>
          <w:sz w:val="24"/>
          <w:szCs w:val="24"/>
          <w:rtl/>
        </w:rPr>
        <w:t xml:space="preserve">על </w:t>
      </w:r>
      <w:r w:rsidR="006C30B0">
        <w:rPr>
          <w:rFonts w:ascii="David" w:hAnsi="David" w:cs="David" w:hint="cs"/>
          <w:sz w:val="24"/>
          <w:szCs w:val="24"/>
          <w:rtl/>
        </w:rPr>
        <w:t xml:space="preserve">פי </w:t>
      </w:r>
      <w:r w:rsidRPr="008A2584">
        <w:rPr>
          <w:rFonts w:ascii="David" w:hAnsi="David" w:cs="David"/>
          <w:sz w:val="24"/>
          <w:szCs w:val="24"/>
          <w:rtl/>
        </w:rPr>
        <w:t>שכלל לא נראה</w:t>
      </w:r>
      <w:r w:rsidR="00A41728">
        <w:rPr>
          <w:rFonts w:ascii="David" w:hAnsi="David" w:cs="David"/>
          <w:sz w:val="24"/>
          <w:szCs w:val="24"/>
          <w:rtl/>
        </w:rPr>
        <w:t xml:space="preserve"> </w:t>
      </w:r>
      <w:r w:rsidRPr="008A2584">
        <w:rPr>
          <w:rFonts w:ascii="David" w:hAnsi="David" w:cs="David"/>
          <w:sz w:val="24"/>
          <w:szCs w:val="24"/>
          <w:rtl/>
        </w:rPr>
        <w:t>שהגיע כך מבית היוצר של הכנסת כרשות מכוננת.</w:t>
      </w:r>
    </w:p>
    <w:p w14:paraId="0395B7F6" w14:textId="1ED9566D" w:rsidR="00562854" w:rsidRPr="008A2584" w:rsidRDefault="00562854" w:rsidP="00EC1F7E">
      <w:pPr>
        <w:spacing w:after="0" w:line="360" w:lineRule="auto"/>
        <w:ind w:firstLine="720"/>
        <w:jc w:val="both"/>
        <w:rPr>
          <w:rFonts w:ascii="David" w:hAnsi="David" w:cs="David"/>
          <w:sz w:val="24"/>
          <w:szCs w:val="24"/>
          <w:rtl/>
        </w:rPr>
      </w:pPr>
      <w:r>
        <w:rPr>
          <w:rFonts w:ascii="David" w:hAnsi="David" w:cs="David" w:hint="cs"/>
          <w:sz w:val="24"/>
          <w:szCs w:val="24"/>
          <w:rtl/>
        </w:rPr>
        <w:t xml:space="preserve">השופט קרא </w:t>
      </w:r>
      <w:r w:rsidRPr="008A2584">
        <w:rPr>
          <w:rFonts w:ascii="David" w:hAnsi="David" w:cs="David"/>
          <w:sz w:val="24"/>
          <w:szCs w:val="24"/>
          <w:rtl/>
        </w:rPr>
        <w:t>הוטרד מכך שחוק הלאום קובע הסדר משפטי המשפיע על זכויות אזרחי המדינה, ועל כך שכבר "הספיק לייצר תקלות חמורות ו'תאונות' משפטיות" בערכאות נמוכות.</w:t>
      </w:r>
      <w:r w:rsidRPr="008A2584">
        <w:rPr>
          <w:rStyle w:val="aa"/>
          <w:rFonts w:ascii="David" w:hAnsi="David" w:cs="David"/>
          <w:sz w:val="24"/>
          <w:szCs w:val="24"/>
          <w:rtl/>
        </w:rPr>
        <w:footnoteReference w:id="104"/>
      </w:r>
      <w:r w:rsidRPr="008A2584">
        <w:rPr>
          <w:rFonts w:ascii="David" w:hAnsi="David" w:cs="David"/>
          <w:sz w:val="24"/>
          <w:szCs w:val="24"/>
          <w:rtl/>
        </w:rPr>
        <w:t xml:space="preserve"> בתגובה נענה כי "</w:t>
      </w:r>
      <w:r>
        <w:rPr>
          <w:rFonts w:ascii="David" w:hAnsi="David" w:cs="David" w:hint="cs"/>
          <w:sz w:val="24"/>
          <w:szCs w:val="24"/>
          <w:rtl/>
        </w:rPr>
        <w:t>ארצנו</w:t>
      </w:r>
      <w:r w:rsidRPr="008A2584">
        <w:rPr>
          <w:rFonts w:ascii="David" w:hAnsi="David" w:cs="David"/>
          <w:sz w:val="24"/>
          <w:szCs w:val="24"/>
          <w:rtl/>
        </w:rPr>
        <w:t xml:space="preserve"> לא שינתה את פניה" ושסעיף ההתיישבות לא מונע איזון אינטרסים בכל מקרה קונקרטי.</w:t>
      </w:r>
      <w:r w:rsidRPr="008A2584">
        <w:rPr>
          <w:rStyle w:val="aa"/>
          <w:rFonts w:ascii="David" w:hAnsi="David" w:cs="David"/>
          <w:sz w:val="24"/>
          <w:szCs w:val="24"/>
          <w:rtl/>
        </w:rPr>
        <w:footnoteReference w:id="105"/>
      </w:r>
      <w:r w:rsidRPr="008A2584">
        <w:rPr>
          <w:rFonts w:ascii="David" w:hAnsi="David" w:cs="David"/>
          <w:sz w:val="24"/>
          <w:szCs w:val="24"/>
          <w:rtl/>
        </w:rPr>
        <w:t xml:space="preserve"> במילים אחרות, דעת הרוב בעניין חוק הלאום עמדה על כך שגם אם חלק מהוראותיו הן אופרטיביות (דוגמת סעיף 7), הותרת החוק לא תוביל לשינויים מעשיים</w:t>
      </w:r>
      <w:r w:rsidR="00EC1F7E">
        <w:rPr>
          <w:rFonts w:ascii="David" w:hAnsi="David" w:cs="David" w:hint="cs"/>
          <w:sz w:val="24"/>
          <w:szCs w:val="24"/>
          <w:rtl/>
        </w:rPr>
        <w:t>,</w:t>
      </w:r>
      <w:r w:rsidRPr="008A2584">
        <w:rPr>
          <w:rFonts w:ascii="David" w:hAnsi="David" w:cs="David"/>
          <w:sz w:val="24"/>
          <w:szCs w:val="24"/>
          <w:rtl/>
        </w:rPr>
        <w:t xml:space="preserve"> שכן לבית המשפט תינתן "הזדמנות שנייה" לפעול כנגד ההשלכות </w:t>
      </w:r>
      <w:r w:rsidR="005676F2">
        <w:rPr>
          <w:rFonts w:ascii="David" w:hAnsi="David" w:cs="David" w:hint="cs"/>
          <w:sz w:val="24"/>
          <w:szCs w:val="24"/>
          <w:rtl/>
        </w:rPr>
        <w:t>ה</w:t>
      </w:r>
      <w:r w:rsidRPr="008A2584">
        <w:rPr>
          <w:rFonts w:ascii="David" w:hAnsi="David" w:cs="David"/>
          <w:sz w:val="24"/>
          <w:szCs w:val="24"/>
          <w:rtl/>
        </w:rPr>
        <w:t>בעייתיות של הסעיף, וזאת באמצעות איזונו למול עקרונות וערכים מתחרים הקיימים בדין הישראלי. דיון דומה, בהיפוך תפקידים, חזר על עצמו בבג"ץ הסבירות: בעוד ששופטי הרוב עמדו על סכנות התיקון והשפעותיו בשטח תוך שימוש בשפה קשה,</w:t>
      </w:r>
      <w:r w:rsidRPr="008A2584">
        <w:rPr>
          <w:rStyle w:val="aa"/>
          <w:rFonts w:ascii="David" w:hAnsi="David" w:cs="David"/>
          <w:sz w:val="24"/>
          <w:szCs w:val="24"/>
          <w:rtl/>
        </w:rPr>
        <w:footnoteReference w:id="106"/>
      </w:r>
      <w:r w:rsidRPr="008A2584">
        <w:rPr>
          <w:rFonts w:ascii="David" w:hAnsi="David" w:cs="David"/>
          <w:sz w:val="24"/>
          <w:szCs w:val="24"/>
          <w:rtl/>
        </w:rPr>
        <w:t xml:space="preserve"> הם נענו על ידי שופטי המיעוט</w:t>
      </w:r>
      <w:r w:rsidR="00A41728">
        <w:rPr>
          <w:rFonts w:ascii="David" w:hAnsi="David" w:cs="David"/>
          <w:sz w:val="24"/>
          <w:szCs w:val="24"/>
          <w:rtl/>
        </w:rPr>
        <w:t xml:space="preserve"> </w:t>
      </w:r>
      <w:r w:rsidRPr="008A2584">
        <w:rPr>
          <w:rFonts w:ascii="David" w:hAnsi="David" w:cs="David"/>
          <w:sz w:val="24"/>
          <w:szCs w:val="24"/>
          <w:rtl/>
        </w:rPr>
        <w:t xml:space="preserve">כי גם אם יוחלט על ביטול עילת </w:t>
      </w:r>
      <w:r w:rsidRPr="008A2584">
        <w:rPr>
          <w:rFonts w:ascii="David" w:hAnsi="David" w:cs="David"/>
          <w:sz w:val="24"/>
          <w:szCs w:val="24"/>
          <w:rtl/>
        </w:rPr>
        <w:lastRenderedPageBreak/>
        <w:t xml:space="preserve">הסבירות, נותרים </w:t>
      </w:r>
      <w:r w:rsidR="00EC1F7E">
        <w:rPr>
          <w:rFonts w:ascii="David" w:hAnsi="David" w:cs="David" w:hint="cs"/>
          <w:sz w:val="24"/>
          <w:szCs w:val="24"/>
          <w:rtl/>
        </w:rPr>
        <w:t xml:space="preserve">בסל של בית המשפט </w:t>
      </w:r>
      <w:r w:rsidRPr="008A2584">
        <w:rPr>
          <w:rFonts w:ascii="David" w:hAnsi="David" w:cs="David"/>
          <w:sz w:val="24"/>
          <w:szCs w:val="24"/>
          <w:rtl/>
        </w:rPr>
        <w:t xml:space="preserve">כלים רבים </w:t>
      </w:r>
      <w:r w:rsidR="00EC1F7E">
        <w:rPr>
          <w:rFonts w:ascii="David" w:hAnsi="David" w:cs="David" w:hint="cs"/>
          <w:sz w:val="24"/>
          <w:szCs w:val="24"/>
          <w:rtl/>
        </w:rPr>
        <w:t xml:space="preserve">אחרים המאפשרים לו </w:t>
      </w:r>
      <w:r w:rsidRPr="008A2584">
        <w:rPr>
          <w:rFonts w:ascii="David" w:hAnsi="David" w:cs="David"/>
          <w:sz w:val="24"/>
          <w:szCs w:val="24"/>
          <w:rtl/>
        </w:rPr>
        <w:t>לפקח על הרשות המבצעת.</w:t>
      </w:r>
      <w:r w:rsidRPr="008A2584">
        <w:rPr>
          <w:rStyle w:val="aa"/>
          <w:rFonts w:ascii="David" w:hAnsi="David" w:cs="David"/>
          <w:sz w:val="24"/>
          <w:szCs w:val="24"/>
          <w:rtl/>
        </w:rPr>
        <w:footnoteReference w:id="107"/>
      </w:r>
      <w:r w:rsidRPr="008A2584">
        <w:rPr>
          <w:rFonts w:ascii="David" w:hAnsi="David" w:cs="David"/>
          <w:sz w:val="24"/>
          <w:szCs w:val="24"/>
          <w:rtl/>
        </w:rPr>
        <w:t xml:space="preserve"> לכן, ברגע האמת</w:t>
      </w:r>
      <w:r w:rsidR="00EC1F7E">
        <w:rPr>
          <w:rFonts w:ascii="David" w:hAnsi="David" w:cs="David" w:hint="cs"/>
          <w:sz w:val="24"/>
          <w:szCs w:val="24"/>
          <w:rtl/>
        </w:rPr>
        <w:t>,</w:t>
      </w:r>
      <w:r w:rsidRPr="008A2584">
        <w:rPr>
          <w:rFonts w:ascii="David" w:hAnsi="David" w:cs="David"/>
          <w:sz w:val="24"/>
          <w:szCs w:val="24"/>
          <w:rtl/>
        </w:rPr>
        <w:t xml:space="preserve"> כאשר תבקש הממשלה לפעול באופן לא סביר, תינתן לבית המשפט "הזדמנות שנייה" לתקן את הנזק באמצעות הרחב</w:t>
      </w:r>
      <w:r w:rsidR="00EC1F7E">
        <w:rPr>
          <w:rFonts w:ascii="David" w:hAnsi="David" w:cs="David" w:hint="cs"/>
          <w:sz w:val="24"/>
          <w:szCs w:val="24"/>
          <w:rtl/>
        </w:rPr>
        <w:t>ה</w:t>
      </w:r>
      <w:r w:rsidRPr="008A2584">
        <w:rPr>
          <w:rFonts w:ascii="David" w:hAnsi="David" w:cs="David"/>
          <w:sz w:val="24"/>
          <w:szCs w:val="24"/>
          <w:rtl/>
        </w:rPr>
        <w:t xml:space="preserve"> ופיתוח </w:t>
      </w:r>
      <w:r w:rsidR="00EC1F7E">
        <w:rPr>
          <w:rFonts w:ascii="David" w:hAnsi="David" w:cs="David" w:hint="cs"/>
          <w:sz w:val="24"/>
          <w:szCs w:val="24"/>
          <w:rtl/>
        </w:rPr>
        <w:t xml:space="preserve">של </w:t>
      </w:r>
      <w:r w:rsidRPr="008A2584">
        <w:rPr>
          <w:rFonts w:ascii="David" w:hAnsi="David" w:cs="David"/>
          <w:sz w:val="24"/>
          <w:szCs w:val="24"/>
          <w:rtl/>
        </w:rPr>
        <w:t xml:space="preserve">העילות הקיימות. </w:t>
      </w:r>
    </w:p>
    <w:p w14:paraId="21BF0481" w14:textId="43F218ED" w:rsidR="00562854" w:rsidRPr="008A2584" w:rsidRDefault="00562854" w:rsidP="00EC1F7E">
      <w:pPr>
        <w:spacing w:after="0" w:line="360" w:lineRule="auto"/>
        <w:ind w:firstLine="720"/>
        <w:jc w:val="both"/>
        <w:rPr>
          <w:rFonts w:ascii="David" w:hAnsi="David" w:cs="David"/>
          <w:sz w:val="24"/>
          <w:szCs w:val="24"/>
          <w:rtl/>
        </w:rPr>
      </w:pPr>
      <w:r w:rsidRPr="008A2584">
        <w:rPr>
          <w:rFonts w:ascii="David" w:hAnsi="David" w:cs="David"/>
          <w:sz w:val="24"/>
          <w:szCs w:val="24"/>
          <w:rtl/>
        </w:rPr>
        <w:t xml:space="preserve">הקבלה מעניינת נוספת, הממחישה אף היא את היפוך התפקידים, ניתן לראות באופן </w:t>
      </w:r>
      <w:r w:rsidR="0045611B">
        <w:rPr>
          <w:rFonts w:ascii="David" w:hAnsi="David" w:cs="David" w:hint="cs"/>
          <w:sz w:val="24"/>
          <w:szCs w:val="24"/>
          <w:rtl/>
        </w:rPr>
        <w:t>ש</w:t>
      </w:r>
      <w:r w:rsidRPr="008A2584">
        <w:rPr>
          <w:rFonts w:ascii="David" w:hAnsi="David" w:cs="David"/>
          <w:sz w:val="24"/>
          <w:szCs w:val="24"/>
          <w:rtl/>
        </w:rPr>
        <w:t xml:space="preserve">בו </w:t>
      </w:r>
      <w:r w:rsidR="002E5E35">
        <w:rPr>
          <w:rFonts w:ascii="David" w:hAnsi="David" w:cs="David" w:hint="cs"/>
          <w:sz w:val="24"/>
          <w:szCs w:val="24"/>
          <w:rtl/>
        </w:rPr>
        <w:t xml:space="preserve">השופטת </w:t>
      </w:r>
      <w:r w:rsidRPr="008A2584">
        <w:rPr>
          <w:rFonts w:ascii="David" w:hAnsi="David" w:cs="David"/>
          <w:sz w:val="24"/>
          <w:szCs w:val="24"/>
          <w:rtl/>
        </w:rPr>
        <w:t>ברק-ארז הציגה את הפגיעה של חוק הלאום כפגיעה ציבורית, פגיעה שאינה מתאימה לדיון משפטי.</w:t>
      </w:r>
      <w:r w:rsidR="00E60CCE">
        <w:rPr>
          <w:rStyle w:val="aa"/>
          <w:rFonts w:ascii="David" w:hAnsi="David" w:cs="David"/>
          <w:sz w:val="24"/>
          <w:szCs w:val="24"/>
          <w:rtl/>
        </w:rPr>
        <w:footnoteReference w:id="108"/>
      </w:r>
      <w:r w:rsidRPr="008A2584">
        <w:rPr>
          <w:rFonts w:ascii="David" w:hAnsi="David" w:cs="David"/>
          <w:sz w:val="24"/>
          <w:szCs w:val="24"/>
          <w:rtl/>
        </w:rPr>
        <w:t xml:space="preserve"> ברוח זו, השופטת כנפי-שטייניץ שהייתה בדעת המיעוט </w:t>
      </w:r>
      <w:r>
        <w:rPr>
          <w:rFonts w:ascii="David" w:hAnsi="David" w:cs="David" w:hint="cs"/>
          <w:sz w:val="24"/>
          <w:szCs w:val="24"/>
          <w:rtl/>
        </w:rPr>
        <w:t>בעניין הסבירות</w:t>
      </w:r>
      <w:r w:rsidRPr="008A2584">
        <w:rPr>
          <w:rFonts w:ascii="David" w:hAnsi="David" w:cs="David"/>
          <w:sz w:val="24"/>
          <w:szCs w:val="24"/>
          <w:rtl/>
        </w:rPr>
        <w:t xml:space="preserve"> השתמשה בשפה זהה, ולפיה ניכר כי החובה המשפטית לפעול בסבירות </w:t>
      </w:r>
      <w:proofErr w:type="spellStart"/>
      <w:r w:rsidRPr="008A2584">
        <w:rPr>
          <w:rFonts w:ascii="David" w:hAnsi="David" w:cs="David"/>
          <w:sz w:val="24"/>
          <w:szCs w:val="24"/>
          <w:rtl/>
        </w:rPr>
        <w:t>איזונית</w:t>
      </w:r>
      <w:proofErr w:type="spellEnd"/>
      <w:r w:rsidRPr="008A2584">
        <w:rPr>
          <w:rFonts w:ascii="David" w:hAnsi="David" w:cs="David"/>
          <w:sz w:val="24"/>
          <w:szCs w:val="24"/>
          <w:rtl/>
        </w:rPr>
        <w:t xml:space="preserve"> עברה כעת, בהחלטת המחוקק, לכדי חובה ציבורית.</w:t>
      </w:r>
      <w:r w:rsidRPr="008A2584">
        <w:rPr>
          <w:rStyle w:val="aa"/>
          <w:rFonts w:ascii="David" w:hAnsi="David" w:cs="David"/>
          <w:sz w:val="24"/>
          <w:szCs w:val="24"/>
          <w:rtl/>
        </w:rPr>
        <w:footnoteReference w:id="109"/>
      </w:r>
      <w:r w:rsidRPr="008A2584">
        <w:rPr>
          <w:rFonts w:ascii="David" w:hAnsi="David" w:cs="David"/>
          <w:sz w:val="24"/>
          <w:szCs w:val="24"/>
          <w:rtl/>
        </w:rPr>
        <w:t xml:space="preserve"> בהקשר דומה, בעניין חוק הלאום הדגישה דעת הרוב</w:t>
      </w:r>
      <w:r w:rsidR="00EC1F7E">
        <w:rPr>
          <w:rFonts w:ascii="David" w:hAnsi="David" w:cs="David" w:hint="cs"/>
          <w:sz w:val="24"/>
          <w:szCs w:val="24"/>
          <w:rtl/>
        </w:rPr>
        <w:t>,</w:t>
      </w:r>
      <w:r w:rsidRPr="008A2584">
        <w:rPr>
          <w:rFonts w:ascii="David" w:hAnsi="David" w:cs="David"/>
          <w:sz w:val="24"/>
          <w:szCs w:val="24"/>
          <w:rtl/>
        </w:rPr>
        <w:t xml:space="preserve"> כחלק מההצדקה לפרשנות המקיימת</w:t>
      </w:r>
      <w:r w:rsidR="00EC1F7E">
        <w:rPr>
          <w:rFonts w:ascii="David" w:hAnsi="David" w:cs="David" w:hint="cs"/>
          <w:sz w:val="24"/>
          <w:szCs w:val="24"/>
          <w:rtl/>
        </w:rPr>
        <w:t>,</w:t>
      </w:r>
      <w:r w:rsidRPr="008A2584">
        <w:rPr>
          <w:rFonts w:ascii="David" w:hAnsi="David" w:cs="David"/>
          <w:sz w:val="24"/>
          <w:szCs w:val="24"/>
          <w:rtl/>
        </w:rPr>
        <w:t xml:space="preserve"> כי החוק לא גורע מחובת המדינה לנהוג בשוויון.</w:t>
      </w:r>
      <w:r w:rsidRPr="008A2584">
        <w:rPr>
          <w:rStyle w:val="aa"/>
          <w:rFonts w:ascii="David" w:hAnsi="David" w:cs="David"/>
          <w:sz w:val="24"/>
          <w:szCs w:val="24"/>
          <w:rtl/>
        </w:rPr>
        <w:footnoteReference w:id="110"/>
      </w:r>
      <w:r w:rsidRPr="008A2584">
        <w:rPr>
          <w:rFonts w:ascii="David" w:hAnsi="David" w:cs="David"/>
          <w:sz w:val="24"/>
          <w:szCs w:val="24"/>
          <w:rtl/>
        </w:rPr>
        <w:t xml:space="preserve"> באופן מקביל, </w:t>
      </w:r>
      <w:r>
        <w:rPr>
          <w:rFonts w:ascii="David" w:hAnsi="David" w:cs="David" w:hint="cs"/>
          <w:sz w:val="24"/>
          <w:szCs w:val="24"/>
          <w:rtl/>
        </w:rPr>
        <w:t>בעניין הסבירות</w:t>
      </w:r>
      <w:r w:rsidRPr="008A2584">
        <w:rPr>
          <w:rFonts w:ascii="David" w:hAnsi="David" w:cs="David"/>
          <w:sz w:val="24"/>
          <w:szCs w:val="24"/>
          <w:rtl/>
        </w:rPr>
        <w:t xml:space="preserve"> ציינו חלק משופטי המיעוט כי התיקון לא גורע מחובת הממשלה והחברים בה לפעול בהתאם לחוק.</w:t>
      </w:r>
      <w:r w:rsidRPr="008A2584">
        <w:rPr>
          <w:rStyle w:val="aa"/>
          <w:rFonts w:ascii="David" w:hAnsi="David" w:cs="David"/>
          <w:sz w:val="24"/>
          <w:szCs w:val="24"/>
          <w:rtl/>
        </w:rPr>
        <w:footnoteReference w:id="111"/>
      </w:r>
      <w:r w:rsidRPr="008A2584">
        <w:rPr>
          <w:rFonts w:ascii="David" w:hAnsi="David" w:cs="David"/>
          <w:sz w:val="24"/>
          <w:szCs w:val="24"/>
          <w:rtl/>
        </w:rPr>
        <w:t xml:space="preserve"> </w:t>
      </w:r>
    </w:p>
    <w:p w14:paraId="381C7BD1" w14:textId="40C4164A" w:rsidR="00562854" w:rsidRPr="008A2584" w:rsidRDefault="00562854" w:rsidP="00891DC4">
      <w:pPr>
        <w:spacing w:after="200" w:line="360" w:lineRule="auto"/>
        <w:ind w:firstLine="720"/>
        <w:jc w:val="both"/>
        <w:rPr>
          <w:rFonts w:ascii="David" w:hAnsi="David" w:cs="David"/>
          <w:sz w:val="24"/>
          <w:szCs w:val="24"/>
        </w:rPr>
      </w:pPr>
      <w:r w:rsidRPr="008A2584">
        <w:rPr>
          <w:rFonts w:ascii="David" w:hAnsi="David" w:cs="David"/>
          <w:sz w:val="24"/>
          <w:szCs w:val="24"/>
          <w:rtl/>
        </w:rPr>
        <w:t xml:space="preserve">לסיכום, בחלקו הראשון של פרק זה עמדנו על הביקורת הרחבה שהטיחו השופטים השונים הן בהוראות שונות בחוק הלאום והן </w:t>
      </w:r>
      <w:r>
        <w:rPr>
          <w:rFonts w:ascii="David" w:hAnsi="David" w:cs="David" w:hint="cs"/>
          <w:sz w:val="24"/>
          <w:szCs w:val="24"/>
          <w:rtl/>
        </w:rPr>
        <w:t>בעניין הסבירות</w:t>
      </w:r>
      <w:r w:rsidRPr="008A2584">
        <w:rPr>
          <w:rFonts w:ascii="David" w:hAnsi="David" w:cs="David"/>
          <w:sz w:val="24"/>
          <w:szCs w:val="24"/>
          <w:rtl/>
        </w:rPr>
        <w:t xml:space="preserve">. עוד עמדנו על ויכוחים דומים </w:t>
      </w:r>
      <w:r w:rsidRPr="00E91FAB">
        <w:rPr>
          <w:rFonts w:ascii="David" w:hAnsi="David" w:cs="David"/>
          <w:sz w:val="24"/>
          <w:szCs w:val="24"/>
          <w:rtl/>
        </w:rPr>
        <w:t>שהתנהלו בשתי הפרשיות</w:t>
      </w:r>
      <w:r w:rsidRPr="008A2584">
        <w:rPr>
          <w:rFonts w:ascii="David" w:hAnsi="David" w:cs="David"/>
          <w:sz w:val="24"/>
          <w:szCs w:val="24"/>
          <w:rtl/>
        </w:rPr>
        <w:t xml:space="preserve"> לגבי היתכנותה של פרשנות מקיימת, לגבי המשמעויות המעשיות של החוק שהתקבל ולגבי האפשרות לתקנן "בסיבוב שני" באמצעים שונים. עם זאת, בהקשר האחרון ניתן לראות כי היוצרות התהפכו בין בג"ץ חוק הלאום ובג"ץ הסבירות. בהינתן שהאפשרויות לפרשנות מקיימת או לתיקון מאוחר של הנזק באמצעים אלטרנטיביים עמדו בפני שופטי הרוב גם בבג"ץ הסבירות, ובהתחשב בסטנדרט המחמיר להתערבות שנקבע בבג"ץ חוק הלאום על אף נזקיו הקשים לקבוצות מיעוט רבות בחברה, ניכר כי נדרש הסבר </w:t>
      </w:r>
      <w:r w:rsidR="00891DC4">
        <w:rPr>
          <w:rFonts w:ascii="David" w:hAnsi="David" w:cs="David" w:hint="cs"/>
          <w:sz w:val="24"/>
          <w:szCs w:val="24"/>
          <w:rtl/>
        </w:rPr>
        <w:t>לכך ש</w:t>
      </w:r>
      <w:r w:rsidRPr="008A2584">
        <w:rPr>
          <w:rFonts w:ascii="David" w:hAnsi="David" w:cs="David"/>
          <w:sz w:val="24"/>
          <w:szCs w:val="24"/>
          <w:rtl/>
        </w:rPr>
        <w:t xml:space="preserve">שופטי הרוב בבג"ץ הסבירות </w:t>
      </w:r>
      <w:r w:rsidR="00891DC4">
        <w:rPr>
          <w:rFonts w:ascii="David" w:hAnsi="David" w:cs="David" w:hint="cs"/>
          <w:sz w:val="24"/>
          <w:szCs w:val="24"/>
          <w:rtl/>
        </w:rPr>
        <w:t xml:space="preserve">בחרו </w:t>
      </w:r>
      <w:r w:rsidRPr="008A2584">
        <w:rPr>
          <w:rFonts w:ascii="David" w:hAnsi="David" w:cs="David"/>
          <w:sz w:val="24"/>
          <w:szCs w:val="24"/>
          <w:rtl/>
        </w:rPr>
        <w:t>שלא ל</w:t>
      </w:r>
      <w:r w:rsidR="00891DC4">
        <w:rPr>
          <w:rFonts w:ascii="David" w:hAnsi="David" w:cs="David" w:hint="cs"/>
          <w:sz w:val="24"/>
          <w:szCs w:val="24"/>
          <w:rtl/>
        </w:rPr>
        <w:t>אמץ</w:t>
      </w:r>
      <w:r w:rsidRPr="008A2584">
        <w:rPr>
          <w:rFonts w:ascii="David" w:hAnsi="David" w:cs="David"/>
          <w:sz w:val="24"/>
          <w:szCs w:val="24"/>
          <w:rtl/>
        </w:rPr>
        <w:t xml:space="preserve"> פרשנות מקיימת לתיקון חוק היסוד וחלף זאת </w:t>
      </w:r>
      <w:r w:rsidR="00891DC4">
        <w:rPr>
          <w:rFonts w:ascii="David" w:hAnsi="David" w:cs="David" w:hint="cs"/>
          <w:sz w:val="24"/>
          <w:szCs w:val="24"/>
          <w:rtl/>
        </w:rPr>
        <w:t>נקטו</w:t>
      </w:r>
      <w:r w:rsidRPr="008A2584">
        <w:rPr>
          <w:rFonts w:ascii="David" w:hAnsi="David" w:cs="David"/>
          <w:sz w:val="24"/>
          <w:szCs w:val="24"/>
          <w:rtl/>
        </w:rPr>
        <w:t xml:space="preserve"> בצעד קיצוני של ביטול חוק יסוד, גם במחיר של הכרעה משפטית ברוב דחוק. בחלקו הבא של המאמר נ</w:t>
      </w:r>
      <w:r w:rsidR="00891DC4">
        <w:rPr>
          <w:rFonts w:ascii="David" w:hAnsi="David" w:cs="David" w:hint="cs"/>
          <w:sz w:val="24"/>
          <w:szCs w:val="24"/>
          <w:rtl/>
        </w:rPr>
        <w:t>ציג</w:t>
      </w:r>
      <w:r w:rsidRPr="008A2584">
        <w:rPr>
          <w:rFonts w:ascii="David" w:hAnsi="David" w:cs="David"/>
          <w:sz w:val="24"/>
          <w:szCs w:val="24"/>
          <w:rtl/>
        </w:rPr>
        <w:t xml:space="preserve"> את ארבע</w:t>
      </w:r>
      <w:r w:rsidR="00891DC4">
        <w:rPr>
          <w:rFonts w:ascii="David" w:hAnsi="David" w:cs="David" w:hint="cs"/>
          <w:sz w:val="24"/>
          <w:szCs w:val="24"/>
          <w:rtl/>
        </w:rPr>
        <w:t xml:space="preserve">ת ההסברים המרכזיים </w:t>
      </w:r>
      <w:r w:rsidRPr="008A2584">
        <w:rPr>
          <w:rFonts w:ascii="David" w:hAnsi="David" w:cs="David"/>
          <w:sz w:val="24"/>
          <w:szCs w:val="24"/>
          <w:rtl/>
        </w:rPr>
        <w:t>לקושי</w:t>
      </w:r>
      <w:r w:rsidR="008B156A">
        <w:rPr>
          <w:rFonts w:ascii="David" w:hAnsi="David" w:cs="David" w:hint="cs"/>
          <w:sz w:val="24"/>
          <w:szCs w:val="24"/>
          <w:rtl/>
        </w:rPr>
        <w:t>י</w:t>
      </w:r>
      <w:r w:rsidRPr="008A2584">
        <w:rPr>
          <w:rFonts w:ascii="David" w:hAnsi="David" w:cs="David"/>
          <w:sz w:val="24"/>
          <w:szCs w:val="24"/>
          <w:rtl/>
        </w:rPr>
        <w:t>ה זו, ונזהה את הראויה ביותר מהן לטעמנו.</w:t>
      </w:r>
    </w:p>
    <w:p w14:paraId="37C6C82F" w14:textId="4A28BADE" w:rsidR="00562854" w:rsidRPr="0023522C" w:rsidRDefault="00562854" w:rsidP="00891DC4">
      <w:pPr>
        <w:pStyle w:val="a7"/>
        <w:numPr>
          <w:ilvl w:val="0"/>
          <w:numId w:val="4"/>
        </w:numPr>
        <w:spacing w:line="360" w:lineRule="auto"/>
        <w:ind w:left="357" w:hanging="357"/>
        <w:contextualSpacing w:val="0"/>
        <w:jc w:val="both"/>
        <w:rPr>
          <w:rFonts w:ascii="David" w:hAnsi="David" w:cs="David"/>
          <w:sz w:val="28"/>
          <w:szCs w:val="28"/>
          <w:rtl/>
        </w:rPr>
      </w:pPr>
      <w:r w:rsidRPr="0023522C">
        <w:rPr>
          <w:rFonts w:ascii="David" w:hAnsi="David" w:cs="David"/>
          <w:b/>
          <w:bCs/>
          <w:sz w:val="28"/>
          <w:szCs w:val="28"/>
          <w:rtl/>
        </w:rPr>
        <w:t xml:space="preserve">מדוע </w:t>
      </w:r>
      <w:r w:rsidR="00891DC4">
        <w:rPr>
          <w:rFonts w:ascii="David" w:hAnsi="David" w:cs="David" w:hint="cs"/>
          <w:b/>
          <w:bCs/>
          <w:sz w:val="28"/>
          <w:szCs w:val="28"/>
          <w:rtl/>
        </w:rPr>
        <w:t xml:space="preserve">הכריז </w:t>
      </w:r>
      <w:r w:rsidRPr="0023522C">
        <w:rPr>
          <w:rFonts w:ascii="David" w:hAnsi="David" w:cs="David"/>
          <w:b/>
          <w:bCs/>
          <w:sz w:val="28"/>
          <w:szCs w:val="28"/>
          <w:rtl/>
        </w:rPr>
        <w:t xml:space="preserve">בג"ץ </w:t>
      </w:r>
      <w:r w:rsidR="00891DC4">
        <w:rPr>
          <w:rFonts w:ascii="David" w:hAnsi="David" w:cs="David" w:hint="cs"/>
          <w:b/>
          <w:bCs/>
          <w:sz w:val="28"/>
          <w:szCs w:val="28"/>
          <w:rtl/>
        </w:rPr>
        <w:t>על בטלות</w:t>
      </w:r>
      <w:r w:rsidRPr="0023522C">
        <w:rPr>
          <w:rFonts w:ascii="David" w:hAnsi="David" w:cs="David"/>
          <w:b/>
          <w:bCs/>
          <w:sz w:val="28"/>
          <w:szCs w:val="28"/>
          <w:rtl/>
        </w:rPr>
        <w:t xml:space="preserve"> התיקון לחוק</w:t>
      </w:r>
      <w:r w:rsidR="0045611B" w:rsidRPr="0023522C">
        <w:rPr>
          <w:rFonts w:ascii="David" w:hAnsi="David" w:cs="David"/>
          <w:b/>
          <w:bCs/>
          <w:sz w:val="28"/>
          <w:szCs w:val="28"/>
          <w:rtl/>
        </w:rPr>
        <w:t>-</w:t>
      </w:r>
      <w:r w:rsidRPr="0023522C">
        <w:rPr>
          <w:rFonts w:ascii="David" w:hAnsi="David" w:cs="David"/>
          <w:b/>
          <w:bCs/>
          <w:sz w:val="28"/>
          <w:szCs w:val="28"/>
          <w:rtl/>
        </w:rPr>
        <w:t>יסוד</w:t>
      </w:r>
      <w:r w:rsidR="0045611B" w:rsidRPr="0023522C">
        <w:rPr>
          <w:rFonts w:ascii="David" w:hAnsi="David" w:cs="David"/>
          <w:b/>
          <w:bCs/>
          <w:sz w:val="28"/>
          <w:szCs w:val="28"/>
          <w:rtl/>
        </w:rPr>
        <w:t>:</w:t>
      </w:r>
      <w:r w:rsidRPr="0023522C">
        <w:rPr>
          <w:rFonts w:ascii="David" w:hAnsi="David" w:cs="David"/>
          <w:b/>
          <w:bCs/>
          <w:sz w:val="28"/>
          <w:szCs w:val="28"/>
          <w:rtl/>
        </w:rPr>
        <w:t xml:space="preserve"> השפיטה ו</w:t>
      </w:r>
      <w:r w:rsidR="00891DC4">
        <w:rPr>
          <w:rFonts w:ascii="David" w:hAnsi="David" w:cs="David" w:hint="cs"/>
          <w:b/>
          <w:bCs/>
          <w:sz w:val="28"/>
          <w:szCs w:val="28"/>
          <w:rtl/>
        </w:rPr>
        <w:t xml:space="preserve">הותיר </w:t>
      </w:r>
      <w:r w:rsidRPr="0023522C">
        <w:rPr>
          <w:rFonts w:ascii="David" w:hAnsi="David" w:cs="David"/>
          <w:b/>
          <w:bCs/>
          <w:sz w:val="28"/>
          <w:szCs w:val="28"/>
          <w:rtl/>
        </w:rPr>
        <w:t>את סעיפיו המפלים של חוק הלאום</w:t>
      </w:r>
      <w:r w:rsidR="00891DC4">
        <w:rPr>
          <w:rFonts w:ascii="David" w:hAnsi="David" w:cs="David" w:hint="cs"/>
          <w:b/>
          <w:bCs/>
          <w:sz w:val="28"/>
          <w:szCs w:val="28"/>
          <w:rtl/>
        </w:rPr>
        <w:t xml:space="preserve"> על כנם</w:t>
      </w:r>
      <w:r w:rsidRPr="0023522C">
        <w:rPr>
          <w:rFonts w:ascii="David" w:hAnsi="David" w:cs="David"/>
          <w:b/>
          <w:bCs/>
          <w:sz w:val="28"/>
          <w:szCs w:val="28"/>
          <w:rtl/>
        </w:rPr>
        <w:t>?</w:t>
      </w:r>
    </w:p>
    <w:p w14:paraId="5FFA82F2" w14:textId="77777777" w:rsidR="00562854" w:rsidRPr="008A2584" w:rsidRDefault="00562854" w:rsidP="00A41728">
      <w:pPr>
        <w:spacing w:after="0" w:line="360" w:lineRule="auto"/>
        <w:jc w:val="both"/>
        <w:rPr>
          <w:rFonts w:ascii="David" w:hAnsi="David" w:cs="David"/>
          <w:sz w:val="24"/>
          <w:szCs w:val="24"/>
          <w:rtl/>
        </w:rPr>
      </w:pPr>
      <w:r w:rsidRPr="008A2584">
        <w:rPr>
          <w:rFonts w:ascii="David" w:hAnsi="David" w:cs="David"/>
          <w:sz w:val="24"/>
          <w:szCs w:val="24"/>
          <w:rtl/>
        </w:rPr>
        <w:t xml:space="preserve">כיצד ניתן להסביר את השינוי בגישה הפרשנית ובהכרעת שופטי הרוב בבג"ץ הסבירות אל מול העמדה המתונה יותר שנקטו קודם לכן בבג"ץ חוק הלאום? </w:t>
      </w:r>
    </w:p>
    <w:p w14:paraId="287E6FE2" w14:textId="4620315B" w:rsidR="00562854" w:rsidRPr="008A2584" w:rsidRDefault="001A7D92" w:rsidP="00891DC4">
      <w:pPr>
        <w:spacing w:after="0" w:line="360" w:lineRule="auto"/>
        <w:ind w:firstLine="720"/>
        <w:jc w:val="both"/>
        <w:rPr>
          <w:rFonts w:ascii="David" w:hAnsi="David" w:cs="David"/>
          <w:sz w:val="24"/>
          <w:szCs w:val="24"/>
        </w:rPr>
      </w:pPr>
      <w:r>
        <w:rPr>
          <w:rFonts w:ascii="David" w:hAnsi="David" w:cs="David" w:hint="cs"/>
          <w:sz w:val="24"/>
          <w:szCs w:val="24"/>
          <w:rtl/>
        </w:rPr>
        <w:t>ה</w:t>
      </w:r>
      <w:r w:rsidR="00562854" w:rsidRPr="008A2584">
        <w:rPr>
          <w:rFonts w:ascii="David" w:hAnsi="David" w:cs="David"/>
          <w:sz w:val="24"/>
          <w:szCs w:val="24"/>
          <w:rtl/>
        </w:rPr>
        <w:t xml:space="preserve">הסבר "הפשוט" ביותר הוא ההסבר </w:t>
      </w:r>
      <w:proofErr w:type="spellStart"/>
      <w:r w:rsidR="00562854" w:rsidRPr="008A2584">
        <w:rPr>
          <w:rFonts w:ascii="David" w:hAnsi="David" w:cs="David"/>
          <w:sz w:val="24"/>
          <w:szCs w:val="24"/>
          <w:rtl/>
        </w:rPr>
        <w:t>הדוקטרינרי</w:t>
      </w:r>
      <w:proofErr w:type="spellEnd"/>
      <w:r w:rsidR="00562854" w:rsidRPr="008A2584">
        <w:rPr>
          <w:rFonts w:ascii="David" w:hAnsi="David" w:cs="David"/>
          <w:sz w:val="24"/>
          <w:szCs w:val="24"/>
          <w:rtl/>
        </w:rPr>
        <w:t xml:space="preserve">, </w:t>
      </w:r>
      <w:r w:rsidR="0045611B">
        <w:rPr>
          <w:rFonts w:ascii="David" w:hAnsi="David" w:cs="David" w:hint="cs"/>
          <w:sz w:val="24"/>
          <w:szCs w:val="24"/>
          <w:rtl/>
        </w:rPr>
        <w:t>ש</w:t>
      </w:r>
      <w:r w:rsidR="00562854" w:rsidRPr="008A2584">
        <w:rPr>
          <w:rFonts w:ascii="David" w:hAnsi="David" w:cs="David"/>
          <w:sz w:val="24"/>
          <w:szCs w:val="24"/>
          <w:rtl/>
        </w:rPr>
        <w:t>לפיו אין</w:t>
      </w:r>
      <w:r w:rsidR="00A41728">
        <w:rPr>
          <w:rFonts w:ascii="David" w:hAnsi="David" w:cs="David"/>
          <w:sz w:val="24"/>
          <w:szCs w:val="24"/>
          <w:rtl/>
        </w:rPr>
        <w:t xml:space="preserve"> </w:t>
      </w:r>
      <w:r w:rsidR="00562854" w:rsidRPr="008A2584">
        <w:rPr>
          <w:rFonts w:ascii="David" w:hAnsi="David" w:cs="David"/>
          <w:sz w:val="24"/>
          <w:szCs w:val="24"/>
          <w:rtl/>
        </w:rPr>
        <w:t>מדובר כלל בשינוי בגישה</w:t>
      </w:r>
      <w:r w:rsidR="00A41728">
        <w:rPr>
          <w:rFonts w:ascii="David" w:hAnsi="David" w:cs="David"/>
          <w:sz w:val="24"/>
          <w:szCs w:val="24"/>
          <w:rtl/>
        </w:rPr>
        <w:t xml:space="preserve"> </w:t>
      </w:r>
      <w:r w:rsidR="00562854" w:rsidRPr="008A2584">
        <w:rPr>
          <w:rFonts w:ascii="David" w:hAnsi="David" w:cs="David"/>
          <w:sz w:val="24"/>
          <w:szCs w:val="24"/>
          <w:rtl/>
        </w:rPr>
        <w:t>של שופטי הרוב אלא ביישום קונקרטי שונה של עקרונות משפטיים זהים על מקרים</w:t>
      </w:r>
      <w:r w:rsidR="00A41728">
        <w:rPr>
          <w:rFonts w:ascii="David" w:hAnsi="David" w:cs="David"/>
          <w:sz w:val="24"/>
          <w:szCs w:val="24"/>
          <w:rtl/>
        </w:rPr>
        <w:t xml:space="preserve"> </w:t>
      </w:r>
      <w:r w:rsidR="00562854" w:rsidRPr="008A2584">
        <w:rPr>
          <w:rFonts w:ascii="David" w:hAnsi="David" w:cs="David"/>
          <w:sz w:val="24"/>
          <w:szCs w:val="24"/>
          <w:rtl/>
        </w:rPr>
        <w:t>שונים מבחינה עובדתית או משפטית. על פי הסבר זה</w:t>
      </w:r>
      <w:r w:rsidR="00891DC4">
        <w:rPr>
          <w:rFonts w:ascii="David" w:hAnsi="David" w:cs="David" w:hint="cs"/>
          <w:sz w:val="24"/>
          <w:szCs w:val="24"/>
          <w:rtl/>
        </w:rPr>
        <w:t>,</w:t>
      </w:r>
      <w:r w:rsidR="00562854" w:rsidRPr="008A2584">
        <w:rPr>
          <w:rFonts w:ascii="David" w:hAnsi="David" w:cs="David"/>
          <w:sz w:val="24"/>
          <w:szCs w:val="24"/>
          <w:rtl/>
        </w:rPr>
        <w:t xml:space="preserve"> הפגיעה של </w:t>
      </w:r>
      <w:r w:rsidR="00562854">
        <w:rPr>
          <w:rFonts w:ascii="David" w:hAnsi="David" w:cs="David" w:hint="cs"/>
          <w:sz w:val="24"/>
          <w:szCs w:val="24"/>
          <w:rtl/>
        </w:rPr>
        <w:t>עניין הסבירות</w:t>
      </w:r>
      <w:r w:rsidR="00562854" w:rsidRPr="008A2584">
        <w:rPr>
          <w:rFonts w:ascii="David" w:hAnsi="David" w:cs="David"/>
          <w:sz w:val="24"/>
          <w:szCs w:val="24"/>
          <w:rtl/>
        </w:rPr>
        <w:t xml:space="preserve"> בדמוקרטיה גדולה יותר מזו של חוק הלאום, ועל כן קיימת הצדקה משפטית לביטולו ש</w:t>
      </w:r>
      <w:r w:rsidR="00562854">
        <w:rPr>
          <w:rFonts w:ascii="David" w:hAnsi="David" w:cs="David" w:hint="cs"/>
          <w:sz w:val="24"/>
          <w:szCs w:val="24"/>
          <w:rtl/>
        </w:rPr>
        <w:t>ל התיקון לחוק היסוד</w:t>
      </w:r>
      <w:r w:rsidR="00562854" w:rsidRPr="008A2584">
        <w:rPr>
          <w:rFonts w:ascii="David" w:hAnsi="David" w:cs="David"/>
          <w:sz w:val="24"/>
          <w:szCs w:val="24"/>
          <w:rtl/>
        </w:rPr>
        <w:t>, אך לא לביטולו של חוק הלאום.</w:t>
      </w:r>
      <w:r w:rsidR="00562854" w:rsidRPr="008A2584">
        <w:rPr>
          <w:rStyle w:val="aa"/>
          <w:rFonts w:ascii="David" w:hAnsi="David" w:cs="David"/>
          <w:sz w:val="24"/>
          <w:szCs w:val="24"/>
          <w:rtl/>
        </w:rPr>
        <w:footnoteReference w:id="112"/>
      </w:r>
      <w:r w:rsidR="00562854" w:rsidRPr="008A2584">
        <w:rPr>
          <w:rFonts w:ascii="David" w:hAnsi="David" w:cs="David"/>
          <w:sz w:val="24"/>
          <w:szCs w:val="24"/>
          <w:rtl/>
        </w:rPr>
        <w:t xml:space="preserve"> </w:t>
      </w:r>
    </w:p>
    <w:p w14:paraId="1596EF25" w14:textId="0906F4F7" w:rsidR="00562854" w:rsidRPr="008A2584" w:rsidRDefault="00562854" w:rsidP="00891DC4">
      <w:pPr>
        <w:spacing w:after="0" w:line="360" w:lineRule="auto"/>
        <w:ind w:firstLine="720"/>
        <w:jc w:val="both"/>
        <w:rPr>
          <w:rFonts w:ascii="David" w:hAnsi="David" w:cs="David"/>
          <w:sz w:val="24"/>
          <w:szCs w:val="24"/>
          <w:rtl/>
        </w:rPr>
      </w:pPr>
      <w:r w:rsidRPr="008A2584">
        <w:rPr>
          <w:rFonts w:ascii="David" w:hAnsi="David" w:cs="David"/>
          <w:sz w:val="24"/>
          <w:szCs w:val="24"/>
          <w:rtl/>
        </w:rPr>
        <w:lastRenderedPageBreak/>
        <w:t>הסבר</w:t>
      </w:r>
      <w:r w:rsidR="00891DC4">
        <w:rPr>
          <w:rFonts w:ascii="David" w:hAnsi="David" w:cs="David" w:hint="cs"/>
          <w:sz w:val="24"/>
          <w:szCs w:val="24"/>
          <w:rtl/>
        </w:rPr>
        <w:t xml:space="preserve"> זה</w:t>
      </w:r>
      <w:r w:rsidR="00762F3E">
        <w:rPr>
          <w:rFonts w:ascii="David" w:hAnsi="David" w:cs="David" w:hint="cs"/>
          <w:sz w:val="24"/>
          <w:szCs w:val="24"/>
          <w:rtl/>
        </w:rPr>
        <w:t>,</w:t>
      </w:r>
      <w:r w:rsidRPr="008A2584">
        <w:rPr>
          <w:rFonts w:ascii="David" w:hAnsi="David" w:cs="David"/>
          <w:sz w:val="24"/>
          <w:szCs w:val="24"/>
          <w:rtl/>
        </w:rPr>
        <w:t xml:space="preserve"> המע</w:t>
      </w:r>
      <w:r w:rsidR="00891DC4">
        <w:rPr>
          <w:rFonts w:ascii="David" w:hAnsi="David" w:cs="David" w:hint="cs"/>
          <w:sz w:val="24"/>
          <w:szCs w:val="24"/>
          <w:rtl/>
        </w:rPr>
        <w:t>ו</w:t>
      </w:r>
      <w:r w:rsidRPr="008A2584">
        <w:rPr>
          <w:rFonts w:ascii="David" w:hAnsi="David" w:cs="David"/>
          <w:sz w:val="24"/>
          <w:szCs w:val="24"/>
          <w:rtl/>
        </w:rPr>
        <w:t>ג</w:t>
      </w:r>
      <w:r w:rsidR="00891DC4">
        <w:rPr>
          <w:rFonts w:ascii="David" w:hAnsi="David" w:cs="David" w:hint="cs"/>
          <w:sz w:val="24"/>
          <w:szCs w:val="24"/>
          <w:rtl/>
        </w:rPr>
        <w:t>ן</w:t>
      </w:r>
      <w:r w:rsidRPr="008A2584">
        <w:rPr>
          <w:rFonts w:ascii="David" w:hAnsi="David" w:cs="David"/>
          <w:sz w:val="24"/>
          <w:szCs w:val="24"/>
          <w:rtl/>
        </w:rPr>
        <w:t xml:space="preserve"> בלוגיקה הפנימית של המשפט </w:t>
      </w:r>
      <w:proofErr w:type="spellStart"/>
      <w:r w:rsidRPr="008A2584">
        <w:rPr>
          <w:rFonts w:ascii="David" w:hAnsi="David" w:cs="David"/>
          <w:sz w:val="24"/>
          <w:szCs w:val="24"/>
          <w:rtl/>
        </w:rPr>
        <w:t>המ</w:t>
      </w:r>
      <w:r w:rsidR="0045611B">
        <w:rPr>
          <w:rFonts w:ascii="David" w:hAnsi="David" w:cs="David" w:hint="cs"/>
          <w:sz w:val="24"/>
          <w:szCs w:val="24"/>
          <w:rtl/>
        </w:rPr>
        <w:t>י</w:t>
      </w:r>
      <w:r w:rsidRPr="008A2584">
        <w:rPr>
          <w:rFonts w:ascii="David" w:hAnsi="David" w:cs="David"/>
          <w:sz w:val="24"/>
          <w:szCs w:val="24"/>
          <w:rtl/>
        </w:rPr>
        <w:t>נהלי</w:t>
      </w:r>
      <w:proofErr w:type="spellEnd"/>
      <w:r w:rsidRPr="008A2584">
        <w:rPr>
          <w:rFonts w:ascii="David" w:hAnsi="David" w:cs="David"/>
          <w:sz w:val="24"/>
          <w:szCs w:val="24"/>
          <w:rtl/>
        </w:rPr>
        <w:t xml:space="preserve"> והחוקתי</w:t>
      </w:r>
      <w:r w:rsidR="00762F3E">
        <w:rPr>
          <w:rFonts w:ascii="David" w:hAnsi="David" w:cs="David" w:hint="cs"/>
          <w:sz w:val="24"/>
          <w:szCs w:val="24"/>
          <w:rtl/>
        </w:rPr>
        <w:t>,</w:t>
      </w:r>
      <w:r w:rsidRPr="008A2584">
        <w:rPr>
          <w:rFonts w:ascii="David" w:hAnsi="David" w:cs="David"/>
          <w:sz w:val="24"/>
          <w:szCs w:val="24"/>
          <w:rtl/>
        </w:rPr>
        <w:t xml:space="preserve"> מייתר לכאורה את הצורך בהסברים נוספים,</w:t>
      </w:r>
      <w:r w:rsidR="00891DC4">
        <w:rPr>
          <w:rFonts w:ascii="David" w:hAnsi="David" w:cs="David" w:hint="cs"/>
          <w:sz w:val="24"/>
          <w:szCs w:val="24"/>
          <w:rtl/>
        </w:rPr>
        <w:t xml:space="preserve"> עליהם נעמוד בהמשך,</w:t>
      </w:r>
      <w:r w:rsidRPr="008A2584">
        <w:rPr>
          <w:rFonts w:ascii="David" w:hAnsi="David" w:cs="David"/>
          <w:sz w:val="24"/>
          <w:szCs w:val="24"/>
          <w:rtl/>
        </w:rPr>
        <w:t xml:space="preserve"> המאמצים גם נקודת מבט חיצונית על המשפט. כפי שראינו, ה</w:t>
      </w:r>
      <w:r w:rsidR="00891DC4">
        <w:rPr>
          <w:rFonts w:ascii="David" w:hAnsi="David" w:cs="David" w:hint="cs"/>
          <w:sz w:val="24"/>
          <w:szCs w:val="24"/>
          <w:rtl/>
        </w:rPr>
        <w:t>ה</w:t>
      </w:r>
      <w:r w:rsidRPr="008A2584">
        <w:rPr>
          <w:rFonts w:ascii="David" w:hAnsi="David" w:cs="David"/>
          <w:sz w:val="24"/>
          <w:szCs w:val="24"/>
          <w:rtl/>
        </w:rPr>
        <w:t>סבר</w:t>
      </w:r>
      <w:r w:rsidR="00891DC4">
        <w:rPr>
          <w:rFonts w:ascii="David" w:hAnsi="David" w:cs="David" w:hint="cs"/>
          <w:sz w:val="24"/>
          <w:szCs w:val="24"/>
          <w:rtl/>
        </w:rPr>
        <w:t xml:space="preserve"> </w:t>
      </w:r>
      <w:proofErr w:type="spellStart"/>
      <w:r w:rsidR="00891DC4">
        <w:rPr>
          <w:rFonts w:ascii="David" w:hAnsi="David" w:cs="David" w:hint="cs"/>
          <w:sz w:val="24"/>
          <w:szCs w:val="24"/>
          <w:rtl/>
        </w:rPr>
        <w:t>הדוקטרינרי</w:t>
      </w:r>
      <w:proofErr w:type="spellEnd"/>
      <w:r w:rsidR="00891DC4">
        <w:rPr>
          <w:rFonts w:ascii="David" w:hAnsi="David" w:cs="David" w:hint="cs"/>
          <w:sz w:val="24"/>
          <w:szCs w:val="24"/>
          <w:rtl/>
        </w:rPr>
        <w:t xml:space="preserve"> </w:t>
      </w:r>
      <w:r w:rsidRPr="008A2584">
        <w:rPr>
          <w:rFonts w:ascii="David" w:hAnsi="David" w:cs="David"/>
          <w:sz w:val="24"/>
          <w:szCs w:val="24"/>
          <w:rtl/>
        </w:rPr>
        <w:t xml:space="preserve">אף מובא בבג"ץ הסבירות על ידי חלק משופטי הרוב, העומדים על ההשלכות המעשיות של </w:t>
      </w:r>
      <w:r>
        <w:rPr>
          <w:rFonts w:ascii="David" w:hAnsi="David" w:cs="David" w:hint="cs"/>
          <w:sz w:val="24"/>
          <w:szCs w:val="24"/>
          <w:rtl/>
        </w:rPr>
        <w:t xml:space="preserve">עניין הסבירות, </w:t>
      </w:r>
      <w:r w:rsidRPr="008A2584">
        <w:rPr>
          <w:rFonts w:ascii="David" w:hAnsi="David" w:cs="David"/>
          <w:sz w:val="24"/>
          <w:szCs w:val="24"/>
          <w:rtl/>
        </w:rPr>
        <w:t>לעומת אופיו ההצהרתי של חוק הלאום, כמו גם על השוני בהליכי החקיקה.</w:t>
      </w:r>
      <w:r w:rsidR="00A41728">
        <w:rPr>
          <w:rFonts w:ascii="David" w:hAnsi="David" w:cs="David"/>
          <w:sz w:val="24"/>
          <w:szCs w:val="24"/>
          <w:rtl/>
        </w:rPr>
        <w:t xml:space="preserve"> </w:t>
      </w:r>
      <w:r w:rsidRPr="008A2584">
        <w:rPr>
          <w:rFonts w:ascii="David" w:hAnsi="David" w:cs="David"/>
          <w:sz w:val="24"/>
          <w:szCs w:val="24"/>
          <w:rtl/>
        </w:rPr>
        <w:t>ואכן</w:t>
      </w:r>
      <w:r w:rsidR="00A41728">
        <w:rPr>
          <w:rFonts w:ascii="David" w:hAnsi="David" w:cs="David"/>
          <w:sz w:val="24"/>
          <w:szCs w:val="24"/>
          <w:rtl/>
        </w:rPr>
        <w:t xml:space="preserve"> </w:t>
      </w:r>
      <w:r w:rsidRPr="008A2584">
        <w:rPr>
          <w:rFonts w:ascii="David" w:hAnsi="David" w:cs="David"/>
          <w:sz w:val="24"/>
          <w:szCs w:val="24"/>
          <w:rtl/>
        </w:rPr>
        <w:t>אימוץ</w:t>
      </w:r>
      <w:r w:rsidR="00A41728">
        <w:rPr>
          <w:rFonts w:ascii="David" w:hAnsi="David" w:cs="David"/>
          <w:sz w:val="24"/>
          <w:szCs w:val="24"/>
          <w:rtl/>
        </w:rPr>
        <w:t xml:space="preserve"> </w:t>
      </w:r>
      <w:r w:rsidRPr="008A2584">
        <w:rPr>
          <w:rFonts w:ascii="David" w:hAnsi="David" w:cs="David"/>
          <w:sz w:val="24"/>
          <w:szCs w:val="24"/>
          <w:rtl/>
        </w:rPr>
        <w:t xml:space="preserve">הפרשנות </w:t>
      </w:r>
      <w:r w:rsidR="0045611B">
        <w:rPr>
          <w:rFonts w:ascii="David" w:hAnsi="David" w:cs="David" w:hint="cs"/>
          <w:sz w:val="24"/>
          <w:szCs w:val="24"/>
          <w:rtl/>
        </w:rPr>
        <w:t>ה</w:t>
      </w:r>
      <w:r w:rsidRPr="008A2584">
        <w:rPr>
          <w:rFonts w:ascii="David" w:hAnsi="David" w:cs="David"/>
          <w:sz w:val="24"/>
          <w:szCs w:val="24"/>
          <w:rtl/>
        </w:rPr>
        <w:t>מקיימת לחוק לביטול הסבירות,</w:t>
      </w:r>
      <w:r w:rsidR="00A41728">
        <w:rPr>
          <w:rFonts w:ascii="David" w:hAnsi="David" w:cs="David"/>
          <w:sz w:val="24"/>
          <w:szCs w:val="24"/>
          <w:rtl/>
        </w:rPr>
        <w:t xml:space="preserve"> </w:t>
      </w:r>
      <w:r w:rsidRPr="008A2584">
        <w:rPr>
          <w:rFonts w:ascii="David" w:hAnsi="David" w:cs="David"/>
          <w:sz w:val="24"/>
          <w:szCs w:val="24"/>
          <w:rtl/>
        </w:rPr>
        <w:t xml:space="preserve">היה </w:t>
      </w:r>
      <w:r w:rsidR="0045611B" w:rsidRPr="008A2584">
        <w:rPr>
          <w:rFonts w:ascii="David" w:hAnsi="David" w:cs="David"/>
          <w:sz w:val="24"/>
          <w:szCs w:val="24"/>
          <w:rtl/>
        </w:rPr>
        <w:t>גור</w:t>
      </w:r>
      <w:r w:rsidR="0045611B">
        <w:rPr>
          <w:rFonts w:ascii="David" w:hAnsi="David" w:cs="David" w:hint="cs"/>
          <w:sz w:val="24"/>
          <w:szCs w:val="24"/>
          <w:rtl/>
        </w:rPr>
        <w:t>ם</w:t>
      </w:r>
      <w:r w:rsidR="0045611B" w:rsidRPr="008A2584">
        <w:rPr>
          <w:rFonts w:ascii="David" w:hAnsi="David" w:cs="David"/>
          <w:sz w:val="24"/>
          <w:szCs w:val="24"/>
          <w:rtl/>
        </w:rPr>
        <w:t xml:space="preserve"> </w:t>
      </w:r>
      <w:r w:rsidRPr="008A2584">
        <w:rPr>
          <w:rFonts w:ascii="David" w:hAnsi="David" w:cs="David"/>
          <w:sz w:val="24"/>
          <w:szCs w:val="24"/>
          <w:rtl/>
        </w:rPr>
        <w:t xml:space="preserve">לבג"ץ לאבד את האפשרות לבקר החלטות </w:t>
      </w:r>
      <w:proofErr w:type="spellStart"/>
      <w:r w:rsidRPr="008A2584">
        <w:rPr>
          <w:rFonts w:ascii="David" w:hAnsi="David" w:cs="David"/>
          <w:sz w:val="24"/>
          <w:szCs w:val="24"/>
          <w:rtl/>
        </w:rPr>
        <w:t>מ</w:t>
      </w:r>
      <w:r w:rsidR="0045611B">
        <w:rPr>
          <w:rFonts w:ascii="David" w:hAnsi="David" w:cs="David" w:hint="cs"/>
          <w:sz w:val="24"/>
          <w:szCs w:val="24"/>
          <w:rtl/>
        </w:rPr>
        <w:t>י</w:t>
      </w:r>
      <w:r w:rsidRPr="008A2584">
        <w:rPr>
          <w:rFonts w:ascii="David" w:hAnsi="David" w:cs="David"/>
          <w:sz w:val="24"/>
          <w:szCs w:val="24"/>
          <w:rtl/>
        </w:rPr>
        <w:t>נהליות</w:t>
      </w:r>
      <w:proofErr w:type="spellEnd"/>
      <w:r w:rsidRPr="008A2584">
        <w:rPr>
          <w:rFonts w:ascii="David" w:hAnsi="David" w:cs="David"/>
          <w:sz w:val="24"/>
          <w:szCs w:val="24"/>
          <w:rtl/>
        </w:rPr>
        <w:t xml:space="preserve"> בעילת הסבירות </w:t>
      </w:r>
      <w:proofErr w:type="spellStart"/>
      <w:r w:rsidRPr="008A2584">
        <w:rPr>
          <w:rFonts w:ascii="David" w:hAnsi="David" w:cs="David"/>
          <w:sz w:val="24"/>
          <w:szCs w:val="24"/>
          <w:rtl/>
        </w:rPr>
        <w:t>האיזונית</w:t>
      </w:r>
      <w:proofErr w:type="spellEnd"/>
      <w:r w:rsidRPr="008A2584">
        <w:rPr>
          <w:rFonts w:ascii="David" w:hAnsi="David" w:cs="David"/>
          <w:sz w:val="24"/>
          <w:szCs w:val="24"/>
          <w:rtl/>
        </w:rPr>
        <w:t xml:space="preserve"> ומחזיר אותו לגרסה המצומצמת של הסבירות, זו המפרשת אי</w:t>
      </w:r>
      <w:r>
        <w:rPr>
          <w:rFonts w:ascii="David" w:hAnsi="David" w:cs="David" w:hint="cs"/>
          <w:sz w:val="24"/>
          <w:szCs w:val="24"/>
          <w:rtl/>
        </w:rPr>
        <w:t>-</w:t>
      </w:r>
      <w:r w:rsidRPr="008A2584">
        <w:rPr>
          <w:rFonts w:ascii="David" w:hAnsi="David" w:cs="David"/>
          <w:sz w:val="24"/>
          <w:szCs w:val="24"/>
          <w:rtl/>
        </w:rPr>
        <w:t xml:space="preserve">סבירות כמופרכות. שופטי הרוב סברו שצמצום זה של עילת הסבירות היה מחליש משמעותית את ביקורתו השיפוטית של בית המשפט, בפרט לאור </w:t>
      </w:r>
      <w:r w:rsidR="00762F3E">
        <w:rPr>
          <w:rFonts w:ascii="David" w:hAnsi="David" w:cs="David" w:hint="cs"/>
          <w:sz w:val="24"/>
          <w:szCs w:val="24"/>
          <w:rtl/>
        </w:rPr>
        <w:t>הפיכתה של</w:t>
      </w:r>
      <w:r w:rsidR="00762F3E" w:rsidRPr="008A2584">
        <w:rPr>
          <w:rFonts w:ascii="David" w:hAnsi="David" w:cs="David"/>
          <w:sz w:val="24"/>
          <w:szCs w:val="24"/>
          <w:rtl/>
        </w:rPr>
        <w:t xml:space="preserve"> </w:t>
      </w:r>
      <w:r w:rsidRPr="008A2584">
        <w:rPr>
          <w:rFonts w:ascii="David" w:hAnsi="David" w:cs="David"/>
          <w:sz w:val="24"/>
          <w:szCs w:val="24"/>
          <w:rtl/>
        </w:rPr>
        <w:t xml:space="preserve">הסבירות </w:t>
      </w:r>
      <w:proofErr w:type="spellStart"/>
      <w:r w:rsidRPr="008A2584">
        <w:rPr>
          <w:rFonts w:ascii="David" w:hAnsi="David" w:cs="David"/>
          <w:sz w:val="24"/>
          <w:szCs w:val="24"/>
          <w:rtl/>
        </w:rPr>
        <w:t>האיזונית</w:t>
      </w:r>
      <w:proofErr w:type="spellEnd"/>
      <w:r w:rsidRPr="008A2584">
        <w:rPr>
          <w:rFonts w:ascii="David" w:hAnsi="David" w:cs="David"/>
          <w:sz w:val="24"/>
          <w:szCs w:val="24"/>
          <w:rtl/>
        </w:rPr>
        <w:t xml:space="preserve"> ברבות השנים למכשיר המשפטי המרכזי בהקשר זה.</w:t>
      </w:r>
      <w:r w:rsidRPr="008A2584">
        <w:rPr>
          <w:rStyle w:val="aa"/>
          <w:rFonts w:ascii="David" w:hAnsi="David" w:cs="David"/>
          <w:sz w:val="24"/>
          <w:szCs w:val="24"/>
          <w:rtl/>
        </w:rPr>
        <w:footnoteReference w:id="113"/>
      </w:r>
      <w:r w:rsidRPr="008A2584">
        <w:rPr>
          <w:rFonts w:ascii="David" w:hAnsi="David" w:cs="David"/>
          <w:sz w:val="24"/>
          <w:szCs w:val="24"/>
          <w:rtl/>
        </w:rPr>
        <w:t xml:space="preserve"> ואכן, יש להודות שאילו הי</w:t>
      </w:r>
      <w:r w:rsidR="0045611B">
        <w:rPr>
          <w:rFonts w:ascii="David" w:hAnsi="David" w:cs="David" w:hint="cs"/>
          <w:sz w:val="24"/>
          <w:szCs w:val="24"/>
          <w:rtl/>
        </w:rPr>
        <w:t>י</w:t>
      </w:r>
      <w:r w:rsidRPr="008A2584">
        <w:rPr>
          <w:rFonts w:ascii="David" w:hAnsi="David" w:cs="David"/>
          <w:sz w:val="24"/>
          <w:szCs w:val="24"/>
          <w:rtl/>
        </w:rPr>
        <w:t xml:space="preserve">תה מתקבלת הפרשנות המקיימת שהציעו שופטי המיעוט </w:t>
      </w:r>
      <w:r>
        <w:rPr>
          <w:rFonts w:ascii="David" w:hAnsi="David" w:cs="David" w:hint="cs"/>
          <w:sz w:val="24"/>
          <w:szCs w:val="24"/>
          <w:rtl/>
        </w:rPr>
        <w:t>בעניין הסבירות</w:t>
      </w:r>
      <w:r w:rsidR="00762F3E">
        <w:rPr>
          <w:rFonts w:ascii="David" w:hAnsi="David" w:cs="David" w:hint="cs"/>
          <w:sz w:val="24"/>
          <w:szCs w:val="24"/>
          <w:rtl/>
        </w:rPr>
        <w:t>,</w:t>
      </w:r>
      <w:r w:rsidRPr="008A2584">
        <w:rPr>
          <w:rFonts w:ascii="David" w:hAnsi="David" w:cs="David"/>
          <w:sz w:val="24"/>
          <w:szCs w:val="24"/>
          <w:rtl/>
        </w:rPr>
        <w:t xml:space="preserve"> ברור שהדבר היה מוביל לשינויים מסוימים בהלכות הקיימות המבוססות על סוג זה של סבירות. כך למשל, ניתן להניח שהלכות קודמות של בית המשפט העליון</w:t>
      </w:r>
      <w:r w:rsidR="00891DC4">
        <w:rPr>
          <w:rFonts w:ascii="David" w:hAnsi="David" w:cs="David" w:hint="cs"/>
          <w:sz w:val="24"/>
          <w:szCs w:val="24"/>
          <w:rtl/>
        </w:rPr>
        <w:t>,</w:t>
      </w:r>
      <w:r w:rsidRPr="008A2584">
        <w:rPr>
          <w:rFonts w:ascii="David" w:hAnsi="David" w:cs="David"/>
          <w:sz w:val="24"/>
          <w:szCs w:val="24"/>
          <w:rtl/>
        </w:rPr>
        <w:t xml:space="preserve"> העוסקות באי</w:t>
      </w:r>
      <w:r w:rsidR="00E871C0">
        <w:rPr>
          <w:rFonts w:ascii="David" w:hAnsi="David" w:cs="David" w:hint="cs"/>
          <w:sz w:val="24"/>
          <w:szCs w:val="24"/>
          <w:rtl/>
        </w:rPr>
        <w:t>-</w:t>
      </w:r>
      <w:r w:rsidRPr="008A2584">
        <w:rPr>
          <w:rFonts w:ascii="David" w:hAnsi="David" w:cs="David"/>
          <w:sz w:val="24"/>
          <w:szCs w:val="24"/>
          <w:rtl/>
        </w:rPr>
        <w:t xml:space="preserve">סבירותן של החלטות </w:t>
      </w:r>
      <w:proofErr w:type="spellStart"/>
      <w:r w:rsidRPr="008A2584">
        <w:rPr>
          <w:rFonts w:ascii="David" w:hAnsi="David" w:cs="David"/>
          <w:sz w:val="24"/>
          <w:szCs w:val="24"/>
          <w:rtl/>
        </w:rPr>
        <w:t>מ</w:t>
      </w:r>
      <w:r w:rsidR="00E871C0">
        <w:rPr>
          <w:rFonts w:ascii="David" w:hAnsi="David" w:cs="David" w:hint="cs"/>
          <w:sz w:val="24"/>
          <w:szCs w:val="24"/>
          <w:rtl/>
        </w:rPr>
        <w:t>י</w:t>
      </w:r>
      <w:r w:rsidRPr="008A2584">
        <w:rPr>
          <w:rFonts w:ascii="David" w:hAnsi="David" w:cs="David"/>
          <w:sz w:val="24"/>
          <w:szCs w:val="24"/>
          <w:rtl/>
        </w:rPr>
        <w:t>נהליות</w:t>
      </w:r>
      <w:proofErr w:type="spellEnd"/>
      <w:r w:rsidRPr="008A2584">
        <w:rPr>
          <w:rFonts w:ascii="David" w:hAnsi="David" w:cs="David"/>
          <w:sz w:val="24"/>
          <w:szCs w:val="24"/>
          <w:rtl/>
        </w:rPr>
        <w:t xml:space="preserve"> על המשך כהונתו של שר שהוגש נגדו כתב אישום</w:t>
      </w:r>
      <w:r w:rsidR="00891DC4">
        <w:rPr>
          <w:rFonts w:ascii="David" w:hAnsi="David" w:cs="David" w:hint="cs"/>
          <w:sz w:val="24"/>
          <w:szCs w:val="24"/>
          <w:rtl/>
        </w:rPr>
        <w:t>,</w:t>
      </w:r>
      <w:r w:rsidRPr="008A2584">
        <w:rPr>
          <w:rStyle w:val="aa"/>
          <w:rFonts w:ascii="David" w:hAnsi="David" w:cs="David"/>
          <w:sz w:val="24"/>
          <w:szCs w:val="24"/>
          <w:rtl/>
        </w:rPr>
        <w:footnoteReference w:id="114"/>
      </w:r>
      <w:r w:rsidRPr="008A2584">
        <w:rPr>
          <w:rFonts w:ascii="David" w:hAnsi="David" w:cs="David"/>
          <w:sz w:val="24"/>
          <w:szCs w:val="24"/>
          <w:rtl/>
        </w:rPr>
        <w:t xml:space="preserve"> </w:t>
      </w:r>
      <w:r w:rsidR="00891DC4">
        <w:rPr>
          <w:rFonts w:ascii="David" w:hAnsi="David" w:cs="David" w:hint="cs"/>
          <w:sz w:val="24"/>
          <w:szCs w:val="24"/>
          <w:rtl/>
        </w:rPr>
        <w:t xml:space="preserve">היו נדרשות לעמוד </w:t>
      </w:r>
      <w:r w:rsidRPr="008A2584">
        <w:rPr>
          <w:rFonts w:ascii="David" w:hAnsi="David" w:cs="David"/>
          <w:sz w:val="24"/>
          <w:szCs w:val="24"/>
          <w:rtl/>
        </w:rPr>
        <w:t xml:space="preserve">במבחן </w:t>
      </w:r>
      <w:r w:rsidR="00891DC4">
        <w:rPr>
          <w:rFonts w:ascii="David" w:hAnsi="David" w:cs="David" w:hint="cs"/>
          <w:sz w:val="24"/>
          <w:szCs w:val="24"/>
          <w:rtl/>
        </w:rPr>
        <w:t xml:space="preserve">מחודש </w:t>
      </w:r>
      <w:r w:rsidRPr="008A2584">
        <w:rPr>
          <w:rFonts w:ascii="David" w:hAnsi="David" w:cs="David"/>
          <w:sz w:val="24"/>
          <w:szCs w:val="24"/>
          <w:rtl/>
        </w:rPr>
        <w:t xml:space="preserve">אם </w:t>
      </w:r>
      <w:r w:rsidR="00891DC4">
        <w:rPr>
          <w:rFonts w:ascii="David" w:hAnsi="David" w:cs="David" w:hint="cs"/>
          <w:sz w:val="24"/>
          <w:szCs w:val="24"/>
          <w:rtl/>
        </w:rPr>
        <w:t>הי</w:t>
      </w:r>
      <w:r w:rsidR="007420B9">
        <w:rPr>
          <w:rFonts w:ascii="David" w:hAnsi="David" w:cs="David" w:hint="cs"/>
          <w:sz w:val="24"/>
          <w:szCs w:val="24"/>
          <w:rtl/>
        </w:rPr>
        <w:t>י</w:t>
      </w:r>
      <w:r w:rsidR="00891DC4">
        <w:rPr>
          <w:rFonts w:ascii="David" w:hAnsi="David" w:cs="David" w:hint="cs"/>
          <w:sz w:val="24"/>
          <w:szCs w:val="24"/>
          <w:rtl/>
        </w:rPr>
        <w:t xml:space="preserve">תה מאומצת </w:t>
      </w:r>
      <w:r w:rsidRPr="008A2584">
        <w:rPr>
          <w:rFonts w:ascii="David" w:hAnsi="David" w:cs="David"/>
          <w:sz w:val="24"/>
          <w:szCs w:val="24"/>
          <w:rtl/>
        </w:rPr>
        <w:t>הפרשנות המקיימת</w:t>
      </w:r>
      <w:r w:rsidR="00891DC4">
        <w:rPr>
          <w:rFonts w:ascii="David" w:hAnsi="David" w:cs="David" w:hint="cs"/>
          <w:sz w:val="24"/>
          <w:szCs w:val="24"/>
          <w:rtl/>
        </w:rPr>
        <w:t>,</w:t>
      </w:r>
      <w:r w:rsidRPr="008A2584">
        <w:rPr>
          <w:rFonts w:ascii="David" w:hAnsi="David" w:cs="David"/>
          <w:sz w:val="24"/>
          <w:szCs w:val="24"/>
          <w:rtl/>
        </w:rPr>
        <w:t xml:space="preserve"> המבטלת את הלכת הסבירות </w:t>
      </w:r>
      <w:proofErr w:type="spellStart"/>
      <w:r w:rsidRPr="008A2584">
        <w:rPr>
          <w:rFonts w:ascii="David" w:hAnsi="David" w:cs="David"/>
          <w:sz w:val="24"/>
          <w:szCs w:val="24"/>
          <w:rtl/>
        </w:rPr>
        <w:t>האיזונית</w:t>
      </w:r>
      <w:proofErr w:type="spellEnd"/>
      <w:r w:rsidRPr="008A2584">
        <w:rPr>
          <w:rFonts w:ascii="David" w:hAnsi="David" w:cs="David"/>
          <w:sz w:val="24"/>
          <w:szCs w:val="24"/>
          <w:rtl/>
        </w:rPr>
        <w:t xml:space="preserve">. ואכן, ניתן לשער שהרצון להפוך הלכות </w:t>
      </w:r>
      <w:r w:rsidRPr="00762F3E">
        <w:rPr>
          <w:rFonts w:ascii="David" w:hAnsi="David" w:cs="David"/>
          <w:sz w:val="24"/>
          <w:szCs w:val="24"/>
          <w:rtl/>
        </w:rPr>
        <w:t>אלה</w:t>
      </w:r>
      <w:r w:rsidR="00891DC4">
        <w:rPr>
          <w:rFonts w:ascii="David" w:hAnsi="David" w:cs="David" w:hint="cs"/>
          <w:sz w:val="24"/>
          <w:szCs w:val="24"/>
          <w:rtl/>
        </w:rPr>
        <w:t>,</w:t>
      </w:r>
      <w:r w:rsidRPr="008A2584">
        <w:rPr>
          <w:rFonts w:ascii="David" w:hAnsi="David" w:cs="David"/>
          <w:sz w:val="24"/>
          <w:szCs w:val="24"/>
          <w:rtl/>
        </w:rPr>
        <w:t xml:space="preserve"> כמו גם לאפשר פעולות מעשיות נוספות שנחסמו עד היום באמצעות עילת הסבירות המורחבת</w:t>
      </w:r>
      <w:r w:rsidR="00891DC4">
        <w:rPr>
          <w:rFonts w:ascii="David" w:hAnsi="David" w:cs="David" w:hint="cs"/>
          <w:sz w:val="24"/>
          <w:szCs w:val="24"/>
          <w:rtl/>
        </w:rPr>
        <w:t>,</w:t>
      </w:r>
      <w:r w:rsidRPr="008A2584">
        <w:rPr>
          <w:rFonts w:ascii="David" w:hAnsi="David" w:cs="David"/>
          <w:sz w:val="24"/>
          <w:szCs w:val="24"/>
          <w:rtl/>
        </w:rPr>
        <w:t xml:space="preserve"> הוא שעמד ביסו</w:t>
      </w:r>
      <w:r>
        <w:rPr>
          <w:rFonts w:ascii="David" w:hAnsi="David" w:cs="David" w:hint="cs"/>
          <w:sz w:val="24"/>
          <w:szCs w:val="24"/>
          <w:rtl/>
        </w:rPr>
        <w:t xml:space="preserve">ד </w:t>
      </w:r>
      <w:r w:rsidR="00AD3A81">
        <w:rPr>
          <w:rFonts w:ascii="David" w:hAnsi="David" w:cs="David" w:hint="cs"/>
          <w:sz w:val="24"/>
          <w:szCs w:val="24"/>
          <w:rtl/>
        </w:rPr>
        <w:t>חקיקת התיקון לחוק היסוד ב</w:t>
      </w:r>
      <w:r>
        <w:rPr>
          <w:rFonts w:ascii="David" w:hAnsi="David" w:cs="David" w:hint="cs"/>
          <w:sz w:val="24"/>
          <w:szCs w:val="24"/>
          <w:rtl/>
        </w:rPr>
        <w:t>עניין הסבירות.</w:t>
      </w:r>
      <w:r w:rsidRPr="008A2584">
        <w:rPr>
          <w:rFonts w:ascii="David" w:hAnsi="David" w:cs="David"/>
          <w:sz w:val="24"/>
          <w:szCs w:val="24"/>
          <w:rtl/>
        </w:rPr>
        <w:t xml:space="preserve"> </w:t>
      </w:r>
    </w:p>
    <w:p w14:paraId="60F4DC22" w14:textId="77777777" w:rsidR="00891DC4" w:rsidRDefault="00562854" w:rsidP="00A41728">
      <w:pPr>
        <w:spacing w:after="0" w:line="360" w:lineRule="auto"/>
        <w:ind w:firstLine="720"/>
        <w:jc w:val="both"/>
        <w:rPr>
          <w:rFonts w:ascii="David" w:hAnsi="David" w:cs="David"/>
          <w:sz w:val="24"/>
          <w:szCs w:val="24"/>
          <w:rtl/>
        </w:rPr>
      </w:pPr>
      <w:r w:rsidRPr="008A2584">
        <w:rPr>
          <w:rFonts w:ascii="David" w:hAnsi="David" w:cs="David"/>
          <w:sz w:val="24"/>
          <w:szCs w:val="24"/>
          <w:rtl/>
        </w:rPr>
        <w:t>לכך יש להוסיף</w:t>
      </w:r>
      <w:r w:rsidR="00891DC4">
        <w:rPr>
          <w:rFonts w:ascii="David" w:hAnsi="David" w:cs="David" w:hint="cs"/>
          <w:sz w:val="24"/>
          <w:szCs w:val="24"/>
          <w:rtl/>
        </w:rPr>
        <w:t>,</w:t>
      </w:r>
      <w:r w:rsidR="00A41728">
        <w:rPr>
          <w:rFonts w:ascii="David" w:hAnsi="David" w:cs="David"/>
          <w:sz w:val="24"/>
          <w:szCs w:val="24"/>
          <w:rtl/>
        </w:rPr>
        <w:t xml:space="preserve"> </w:t>
      </w:r>
      <w:r w:rsidRPr="008A2584">
        <w:rPr>
          <w:rFonts w:ascii="David" w:hAnsi="David" w:cs="David"/>
          <w:sz w:val="24"/>
          <w:szCs w:val="24"/>
          <w:rtl/>
        </w:rPr>
        <w:t>שכפי שראינו לעיל, הליך החקיקה של שני החוקים היה שונה. א</w:t>
      </w:r>
      <w:r w:rsidR="00E871C0">
        <w:rPr>
          <w:rFonts w:ascii="David" w:hAnsi="David" w:cs="David" w:hint="cs"/>
          <w:sz w:val="24"/>
          <w:szCs w:val="24"/>
          <w:rtl/>
        </w:rPr>
        <w:t>ו</w:t>
      </w:r>
      <w:r w:rsidRPr="008A2584">
        <w:rPr>
          <w:rFonts w:ascii="David" w:hAnsi="David" w:cs="David"/>
          <w:sz w:val="24"/>
          <w:szCs w:val="24"/>
          <w:rtl/>
        </w:rPr>
        <w:t xml:space="preserve">מנם, בניגוד למה שהיה מקובל בחקיקת חוקי יסוד קודמים, שני חוקי היסוד (לאום וסבירות) חוקקו בתמיכת הקואליציה בלבד, אלא שחוק הלאום נחקק לאחר דיון ארוך ומפורט בוועדת הכנסת, תוך התייחסות לעמדות שונות ושינוי נוסח החוק בהתאם, ובתמיכה של הייעוץ המשפטי לממשלה. לעומת זאת, </w:t>
      </w:r>
      <w:r>
        <w:rPr>
          <w:rFonts w:ascii="David" w:hAnsi="David" w:cs="David" w:hint="cs"/>
          <w:sz w:val="24"/>
          <w:szCs w:val="24"/>
          <w:rtl/>
        </w:rPr>
        <w:t>עניין הסבירות</w:t>
      </w:r>
      <w:r w:rsidRPr="008A2584">
        <w:rPr>
          <w:rFonts w:ascii="David" w:hAnsi="David" w:cs="David"/>
          <w:sz w:val="24"/>
          <w:szCs w:val="24"/>
          <w:rtl/>
        </w:rPr>
        <w:t xml:space="preserve"> </w:t>
      </w:r>
      <w:r w:rsidRPr="00762F3E">
        <w:rPr>
          <w:rFonts w:ascii="David" w:hAnsi="David" w:cs="David"/>
          <w:sz w:val="24"/>
          <w:szCs w:val="24"/>
          <w:rtl/>
        </w:rPr>
        <w:t>נדון</w:t>
      </w:r>
      <w:r w:rsidRPr="008A2584">
        <w:rPr>
          <w:rFonts w:ascii="David" w:hAnsi="David" w:cs="David"/>
          <w:sz w:val="24"/>
          <w:szCs w:val="24"/>
          <w:rtl/>
        </w:rPr>
        <w:t xml:space="preserve"> במהירות הבזק, ללא פשרה וללא דיאלוג ממשי בין גורמים שונים, ובניגוד לעמדת היועץ המשפטי לממשלה.</w:t>
      </w:r>
      <w:r>
        <w:rPr>
          <w:rFonts w:ascii="David" w:hAnsi="David" w:cs="David" w:hint="cs"/>
          <w:sz w:val="24"/>
          <w:szCs w:val="24"/>
          <w:rtl/>
        </w:rPr>
        <w:t xml:space="preserve"> </w:t>
      </w:r>
    </w:p>
    <w:p w14:paraId="5A612134" w14:textId="66B1604D" w:rsidR="00562854" w:rsidRPr="008A2584" w:rsidRDefault="00891DC4" w:rsidP="00783AC7">
      <w:pPr>
        <w:spacing w:after="0" w:line="360" w:lineRule="auto"/>
        <w:ind w:firstLine="720"/>
        <w:jc w:val="both"/>
        <w:rPr>
          <w:rFonts w:ascii="David" w:hAnsi="David" w:cs="David"/>
          <w:sz w:val="24"/>
          <w:szCs w:val="24"/>
          <w:rtl/>
        </w:rPr>
      </w:pPr>
      <w:r>
        <w:rPr>
          <w:rFonts w:ascii="David" w:hAnsi="David" w:cs="David" w:hint="cs"/>
          <w:sz w:val="24"/>
          <w:szCs w:val="24"/>
          <w:rtl/>
        </w:rPr>
        <w:t>על אף האמור לעיל</w:t>
      </w:r>
      <w:r w:rsidR="00562854" w:rsidRPr="008A2584">
        <w:rPr>
          <w:rFonts w:ascii="David" w:hAnsi="David" w:cs="David"/>
          <w:sz w:val="24"/>
          <w:szCs w:val="24"/>
          <w:rtl/>
        </w:rPr>
        <w:t>, אנו סבורים שההסבר "הפשוט" אינו משכנע, לפחות לא לבדו. ראשית, כפי שהראינו בפרקים הקודמים</w:t>
      </w:r>
      <w:r>
        <w:rPr>
          <w:rFonts w:ascii="David" w:hAnsi="David" w:cs="David" w:hint="cs"/>
          <w:sz w:val="24"/>
          <w:szCs w:val="24"/>
          <w:rtl/>
        </w:rPr>
        <w:t>,</w:t>
      </w:r>
      <w:r w:rsidR="00562854" w:rsidRPr="008A2584">
        <w:rPr>
          <w:rFonts w:ascii="David" w:hAnsi="David" w:cs="David"/>
          <w:sz w:val="24"/>
          <w:szCs w:val="24"/>
          <w:rtl/>
        </w:rPr>
        <w:t xml:space="preserve"> הדמיון בין ההיבטים השונים של חוק הלאום </w:t>
      </w:r>
      <w:r w:rsidR="00562854">
        <w:rPr>
          <w:rFonts w:ascii="David" w:hAnsi="David" w:cs="David" w:hint="cs"/>
          <w:sz w:val="24"/>
          <w:szCs w:val="24"/>
          <w:rtl/>
        </w:rPr>
        <w:t>ועניין הסבירות</w:t>
      </w:r>
      <w:r w:rsidR="00562854" w:rsidRPr="008A2584">
        <w:rPr>
          <w:rFonts w:ascii="David" w:hAnsi="David" w:cs="David"/>
          <w:sz w:val="24"/>
          <w:szCs w:val="24"/>
          <w:rtl/>
        </w:rPr>
        <w:t xml:space="preserve"> ובה בעת הפער בין המתודולוגיות השונות שננקטו, רב מדי מכדי שניתן יהיה להסביר את ההבדל בפסיקת שופטי הרוב רק בכך שמדובר בנסיבות קונקרטיות כה שונות המצדיקות פעולה שיפוטית כה נבדלת מצידם. שנית, כפי שניתחנו בהרחבה, עצם הסיווג של חוק הלאום כחוק הצהרתי גרידא אינו מובן מאליו, סותר היבטים שונים בלשון החוקים המפורשת ודורש כשלעצמו פרשנות מקיימת. כך למשל, בדומה לחשש </w:t>
      </w:r>
      <w:r w:rsidR="00884FEB">
        <w:rPr>
          <w:rFonts w:ascii="David" w:hAnsi="David" w:cs="David" w:hint="cs"/>
          <w:sz w:val="24"/>
          <w:szCs w:val="24"/>
          <w:rtl/>
        </w:rPr>
        <w:t>ש</w:t>
      </w:r>
      <w:r w:rsidR="00562854" w:rsidRPr="008A2584">
        <w:rPr>
          <w:rFonts w:ascii="David" w:hAnsi="David" w:cs="David"/>
          <w:sz w:val="24"/>
          <w:szCs w:val="24"/>
          <w:rtl/>
        </w:rPr>
        <w:t>לפיו ביטול עילת הסבירות עלול להוביל לביטול הלכות קיימות של בית המשפט העליון, ניתן לטעון שאף סעיף ההתיישבות בחוק הלאום נועד</w:t>
      </w:r>
      <w:r>
        <w:rPr>
          <w:rFonts w:ascii="David" w:hAnsi="David" w:cs="David" w:hint="cs"/>
          <w:sz w:val="24"/>
          <w:szCs w:val="24"/>
          <w:rtl/>
        </w:rPr>
        <w:t>,</w:t>
      </w:r>
      <w:r w:rsidR="00562854" w:rsidRPr="008A2584">
        <w:rPr>
          <w:rFonts w:ascii="David" w:hAnsi="David" w:cs="David"/>
          <w:sz w:val="24"/>
          <w:szCs w:val="24"/>
          <w:rtl/>
        </w:rPr>
        <w:t xml:space="preserve"> לפחות בעיני חלק מיוצריו</w:t>
      </w:r>
      <w:r>
        <w:rPr>
          <w:rFonts w:ascii="David" w:hAnsi="David" w:cs="David" w:hint="cs"/>
          <w:sz w:val="24"/>
          <w:szCs w:val="24"/>
          <w:rtl/>
        </w:rPr>
        <w:t>,</w:t>
      </w:r>
      <w:r w:rsidR="00562854" w:rsidRPr="008A2584">
        <w:rPr>
          <w:rFonts w:ascii="David" w:hAnsi="David" w:cs="David"/>
          <w:sz w:val="24"/>
          <w:szCs w:val="24"/>
          <w:rtl/>
        </w:rPr>
        <w:t xml:space="preserve"> להביא להחלשת הלכת </w:t>
      </w:r>
      <w:proofErr w:type="spellStart"/>
      <w:r w:rsidR="00562854" w:rsidRPr="00441C76">
        <w:rPr>
          <w:rFonts w:ascii="David" w:hAnsi="David" w:cs="David"/>
          <w:b/>
          <w:bCs/>
          <w:sz w:val="24"/>
          <w:szCs w:val="24"/>
          <w:rtl/>
        </w:rPr>
        <w:t>קעדאן</w:t>
      </w:r>
      <w:proofErr w:type="spellEnd"/>
      <w:r w:rsidR="00562854" w:rsidRPr="008A2584">
        <w:rPr>
          <w:rFonts w:ascii="David" w:hAnsi="David" w:cs="David"/>
          <w:sz w:val="24"/>
          <w:szCs w:val="24"/>
          <w:rtl/>
        </w:rPr>
        <w:t xml:space="preserve"> ולמניעת ביקורת שיפוטית על חוקים ופעולות שמטרתם עידוד התיישבות יהודית.</w:t>
      </w:r>
      <w:r w:rsidR="00562854" w:rsidRPr="008A2584">
        <w:rPr>
          <w:rStyle w:val="aa"/>
          <w:rFonts w:ascii="David" w:hAnsi="David" w:cs="David"/>
          <w:sz w:val="24"/>
          <w:szCs w:val="24"/>
          <w:rtl/>
        </w:rPr>
        <w:footnoteReference w:id="115"/>
      </w:r>
      <w:r w:rsidR="00A41728">
        <w:rPr>
          <w:rFonts w:ascii="David" w:hAnsi="David" w:cs="David"/>
          <w:sz w:val="24"/>
          <w:szCs w:val="24"/>
          <w:rtl/>
        </w:rPr>
        <w:t xml:space="preserve"> </w:t>
      </w:r>
      <w:r w:rsidR="00562854" w:rsidRPr="008A2584">
        <w:rPr>
          <w:rFonts w:ascii="David" w:hAnsi="David" w:cs="David"/>
          <w:sz w:val="24"/>
          <w:szCs w:val="24"/>
          <w:rtl/>
        </w:rPr>
        <w:t xml:space="preserve">שלישית, </w:t>
      </w:r>
      <w:r>
        <w:rPr>
          <w:rFonts w:ascii="David" w:hAnsi="David" w:cs="David" w:hint="cs"/>
          <w:sz w:val="24"/>
          <w:szCs w:val="24"/>
          <w:rtl/>
        </w:rPr>
        <w:t>כמו</w:t>
      </w:r>
      <w:r w:rsidR="00562854" w:rsidRPr="008A2584">
        <w:rPr>
          <w:rFonts w:ascii="David" w:hAnsi="David" w:cs="David"/>
          <w:sz w:val="24"/>
          <w:szCs w:val="24"/>
          <w:rtl/>
        </w:rPr>
        <w:t xml:space="preserve"> שופטי המיעוט</w:t>
      </w:r>
      <w:r>
        <w:rPr>
          <w:rFonts w:ascii="David" w:hAnsi="David" w:cs="David" w:hint="cs"/>
          <w:sz w:val="24"/>
          <w:szCs w:val="24"/>
          <w:rtl/>
        </w:rPr>
        <w:t>,</w:t>
      </w:r>
      <w:r w:rsidR="00562854" w:rsidRPr="008A2584">
        <w:rPr>
          <w:rFonts w:ascii="David" w:hAnsi="David" w:cs="David"/>
          <w:sz w:val="24"/>
          <w:szCs w:val="24"/>
          <w:rtl/>
        </w:rPr>
        <w:t xml:space="preserve"> איננו משוכנעים שהפגיעה בעילת הסבירות כשלעצמה</w:t>
      </w:r>
      <w:r>
        <w:rPr>
          <w:rFonts w:ascii="David" w:hAnsi="David" w:cs="David" w:hint="cs"/>
          <w:sz w:val="24"/>
          <w:szCs w:val="24"/>
          <w:rtl/>
        </w:rPr>
        <w:t>,</w:t>
      </w:r>
      <w:r w:rsidR="00562854" w:rsidRPr="008A2584">
        <w:rPr>
          <w:rFonts w:ascii="David" w:hAnsi="David" w:cs="David"/>
          <w:sz w:val="24"/>
          <w:szCs w:val="24"/>
          <w:rtl/>
        </w:rPr>
        <w:t xml:space="preserve"> ללא ההקשר הרחב שעליו נעמוד בהמשך</w:t>
      </w:r>
      <w:r w:rsidR="0055468D">
        <w:rPr>
          <w:rFonts w:ascii="David" w:hAnsi="David" w:cs="David" w:hint="cs"/>
          <w:sz w:val="24"/>
          <w:szCs w:val="24"/>
          <w:rtl/>
        </w:rPr>
        <w:t>,</w:t>
      </w:r>
      <w:r w:rsidR="00562854" w:rsidRPr="008A2584">
        <w:rPr>
          <w:rFonts w:ascii="David" w:hAnsi="David" w:cs="David"/>
          <w:sz w:val="24"/>
          <w:szCs w:val="24"/>
          <w:rtl/>
        </w:rPr>
        <w:t xml:space="preserve"> אכן מזעזעת או פוגעת באופן משמעותי ביכולתו של בית המשפט העליון להגן על זכויות האדם ועל הדמוקרטיה</w:t>
      </w:r>
      <w:r w:rsidR="0055468D">
        <w:rPr>
          <w:rFonts w:ascii="David" w:hAnsi="David" w:cs="David" w:hint="cs"/>
          <w:sz w:val="24"/>
          <w:szCs w:val="24"/>
          <w:rtl/>
        </w:rPr>
        <w:t>.</w:t>
      </w:r>
      <w:r w:rsidR="00562854" w:rsidRPr="008A2584">
        <w:rPr>
          <w:rFonts w:ascii="David" w:hAnsi="David" w:cs="David"/>
          <w:sz w:val="24"/>
          <w:szCs w:val="24"/>
          <w:rtl/>
        </w:rPr>
        <w:t xml:space="preserve"> זאת</w:t>
      </w:r>
      <w:r w:rsidR="00783AC7">
        <w:rPr>
          <w:rFonts w:ascii="David" w:hAnsi="David" w:cs="David" w:hint="cs"/>
          <w:sz w:val="24"/>
          <w:szCs w:val="24"/>
          <w:rtl/>
        </w:rPr>
        <w:t>, במיוחד,</w:t>
      </w:r>
      <w:r w:rsidR="00562854" w:rsidRPr="008A2584">
        <w:rPr>
          <w:rFonts w:ascii="David" w:hAnsi="David" w:cs="David"/>
          <w:sz w:val="24"/>
          <w:szCs w:val="24"/>
          <w:rtl/>
        </w:rPr>
        <w:t xml:space="preserve"> בהינתן שלל הכלים </w:t>
      </w:r>
      <w:proofErr w:type="spellStart"/>
      <w:r w:rsidR="00562854" w:rsidRPr="008A2584">
        <w:rPr>
          <w:rFonts w:ascii="David" w:hAnsi="David" w:cs="David"/>
          <w:sz w:val="24"/>
          <w:szCs w:val="24"/>
          <w:rtl/>
        </w:rPr>
        <w:t>המ</w:t>
      </w:r>
      <w:r w:rsidR="00B356E5">
        <w:rPr>
          <w:rFonts w:ascii="David" w:hAnsi="David" w:cs="David" w:hint="cs"/>
          <w:sz w:val="24"/>
          <w:szCs w:val="24"/>
          <w:rtl/>
        </w:rPr>
        <w:t>י</w:t>
      </w:r>
      <w:r w:rsidR="00562854" w:rsidRPr="008A2584">
        <w:rPr>
          <w:rFonts w:ascii="David" w:hAnsi="David" w:cs="David"/>
          <w:sz w:val="24"/>
          <w:szCs w:val="24"/>
          <w:rtl/>
        </w:rPr>
        <w:t>נהליים</w:t>
      </w:r>
      <w:proofErr w:type="spellEnd"/>
      <w:r w:rsidR="00562854" w:rsidRPr="008A2584">
        <w:rPr>
          <w:rFonts w:ascii="David" w:hAnsi="David" w:cs="David"/>
          <w:sz w:val="24"/>
          <w:szCs w:val="24"/>
          <w:rtl/>
        </w:rPr>
        <w:t xml:space="preserve"> שנותרו באמתחת</w:t>
      </w:r>
      <w:r w:rsidR="00B356E5">
        <w:rPr>
          <w:rFonts w:ascii="David" w:hAnsi="David" w:cs="David" w:hint="cs"/>
          <w:sz w:val="24"/>
          <w:szCs w:val="24"/>
          <w:rtl/>
        </w:rPr>
        <w:t>ו של</w:t>
      </w:r>
      <w:r w:rsidR="00562854" w:rsidRPr="008A2584">
        <w:rPr>
          <w:rFonts w:ascii="David" w:hAnsi="David" w:cs="David"/>
          <w:sz w:val="24"/>
          <w:szCs w:val="24"/>
          <w:rtl/>
        </w:rPr>
        <w:t xml:space="preserve"> בית המשפט, כמו גם </w:t>
      </w:r>
      <w:r w:rsidR="00562854" w:rsidRPr="00762F3E">
        <w:rPr>
          <w:rFonts w:ascii="David" w:hAnsi="David" w:cs="David"/>
          <w:sz w:val="24"/>
          <w:szCs w:val="24"/>
          <w:rtl/>
        </w:rPr>
        <w:t>אל</w:t>
      </w:r>
      <w:r w:rsidR="00762F3E">
        <w:rPr>
          <w:rFonts w:ascii="David" w:hAnsi="David" w:cs="David" w:hint="cs"/>
          <w:sz w:val="24"/>
          <w:szCs w:val="24"/>
          <w:rtl/>
        </w:rPr>
        <w:t>ה</w:t>
      </w:r>
      <w:r w:rsidR="00562854" w:rsidRPr="008A2584">
        <w:rPr>
          <w:rFonts w:ascii="David" w:hAnsi="David" w:cs="David"/>
          <w:sz w:val="24"/>
          <w:szCs w:val="24"/>
          <w:rtl/>
        </w:rPr>
        <w:t xml:space="preserve"> אשר יוכלו להיות מפותחים בעתיד, כגון חוסר תום לב.</w:t>
      </w:r>
      <w:r w:rsidR="00562854" w:rsidRPr="008A2584">
        <w:rPr>
          <w:rStyle w:val="aa"/>
          <w:rFonts w:ascii="David" w:hAnsi="David" w:cs="David"/>
          <w:sz w:val="24"/>
          <w:szCs w:val="24"/>
          <w:rtl/>
        </w:rPr>
        <w:footnoteReference w:id="116"/>
      </w:r>
      <w:r w:rsidR="00562854" w:rsidRPr="008A2584">
        <w:rPr>
          <w:rFonts w:ascii="David" w:hAnsi="David" w:cs="David"/>
          <w:sz w:val="24"/>
          <w:szCs w:val="24"/>
          <w:rtl/>
        </w:rPr>
        <w:t xml:space="preserve"> בכלל זה, אנו מבקשים להדגיש את הע</w:t>
      </w:r>
      <w:r w:rsidR="00B356E5">
        <w:rPr>
          <w:rFonts w:ascii="David" w:hAnsi="David" w:cs="David" w:hint="cs"/>
          <w:sz w:val="24"/>
          <w:szCs w:val="24"/>
          <w:rtl/>
        </w:rPr>
        <w:t>י</w:t>
      </w:r>
      <w:r w:rsidR="00562854" w:rsidRPr="008A2584">
        <w:rPr>
          <w:rFonts w:ascii="David" w:hAnsi="David" w:cs="David"/>
          <w:sz w:val="24"/>
          <w:szCs w:val="24"/>
          <w:rtl/>
        </w:rPr>
        <w:t xml:space="preserve">קרון </w:t>
      </w:r>
      <w:proofErr w:type="spellStart"/>
      <w:r w:rsidR="00562854" w:rsidRPr="008A2584">
        <w:rPr>
          <w:rFonts w:ascii="David" w:hAnsi="David" w:cs="David"/>
          <w:sz w:val="24"/>
          <w:szCs w:val="24"/>
          <w:rtl/>
        </w:rPr>
        <w:t>המ</w:t>
      </w:r>
      <w:r w:rsidR="00B356E5">
        <w:rPr>
          <w:rFonts w:ascii="David" w:hAnsi="David" w:cs="David" w:hint="cs"/>
          <w:sz w:val="24"/>
          <w:szCs w:val="24"/>
          <w:rtl/>
        </w:rPr>
        <w:t>י</w:t>
      </w:r>
      <w:r w:rsidR="00562854" w:rsidRPr="008A2584">
        <w:rPr>
          <w:rFonts w:ascii="David" w:hAnsi="David" w:cs="David"/>
          <w:sz w:val="24"/>
          <w:szCs w:val="24"/>
          <w:rtl/>
        </w:rPr>
        <w:t>נהלי</w:t>
      </w:r>
      <w:proofErr w:type="spellEnd"/>
      <w:r w:rsidR="00562854" w:rsidRPr="008A2584">
        <w:rPr>
          <w:rFonts w:ascii="David" w:hAnsi="David" w:cs="David"/>
          <w:sz w:val="24"/>
          <w:szCs w:val="24"/>
          <w:rtl/>
        </w:rPr>
        <w:t xml:space="preserve"> הוותיק</w:t>
      </w:r>
      <w:r w:rsidR="00783AC7">
        <w:rPr>
          <w:rFonts w:ascii="David" w:hAnsi="David" w:cs="David" w:hint="cs"/>
          <w:sz w:val="24"/>
          <w:szCs w:val="24"/>
          <w:rtl/>
        </w:rPr>
        <w:t>,</w:t>
      </w:r>
      <w:r w:rsidR="00562854" w:rsidRPr="008A2584">
        <w:rPr>
          <w:rFonts w:ascii="David" w:hAnsi="David" w:cs="David"/>
          <w:sz w:val="24"/>
          <w:szCs w:val="24"/>
          <w:rtl/>
        </w:rPr>
        <w:t xml:space="preserve"> </w:t>
      </w:r>
      <w:r w:rsidR="00B356E5">
        <w:rPr>
          <w:rFonts w:ascii="David" w:hAnsi="David" w:cs="David" w:hint="cs"/>
          <w:sz w:val="24"/>
          <w:szCs w:val="24"/>
          <w:rtl/>
        </w:rPr>
        <w:t>ש</w:t>
      </w:r>
      <w:r w:rsidR="00562854" w:rsidRPr="008A2584">
        <w:rPr>
          <w:rFonts w:ascii="David" w:hAnsi="David" w:cs="David"/>
          <w:sz w:val="24"/>
          <w:szCs w:val="24"/>
          <w:rtl/>
        </w:rPr>
        <w:t xml:space="preserve">לפיו כל רשות </w:t>
      </w:r>
      <w:proofErr w:type="spellStart"/>
      <w:r w:rsidR="00562854" w:rsidRPr="008A2584">
        <w:rPr>
          <w:rFonts w:ascii="David" w:hAnsi="David" w:cs="David"/>
          <w:sz w:val="24"/>
          <w:szCs w:val="24"/>
          <w:rtl/>
        </w:rPr>
        <w:t>מ</w:t>
      </w:r>
      <w:r w:rsidR="00B356E5">
        <w:rPr>
          <w:rFonts w:ascii="David" w:hAnsi="David" w:cs="David" w:hint="cs"/>
          <w:sz w:val="24"/>
          <w:szCs w:val="24"/>
          <w:rtl/>
        </w:rPr>
        <w:t>י</w:t>
      </w:r>
      <w:r w:rsidR="00562854" w:rsidRPr="008A2584">
        <w:rPr>
          <w:rFonts w:ascii="David" w:hAnsi="David" w:cs="David"/>
          <w:sz w:val="24"/>
          <w:szCs w:val="24"/>
          <w:rtl/>
        </w:rPr>
        <w:t>נהלית</w:t>
      </w:r>
      <w:proofErr w:type="spellEnd"/>
      <w:r w:rsidR="00562854" w:rsidRPr="008A2584">
        <w:rPr>
          <w:rFonts w:ascii="David" w:hAnsi="David" w:cs="David"/>
          <w:sz w:val="24"/>
          <w:szCs w:val="24"/>
          <w:rtl/>
        </w:rPr>
        <w:t xml:space="preserve"> חייבת לפעול לפי חוק, ואת עקרונות היסוד במשפטנו החוקתי </w:t>
      </w:r>
      <w:r w:rsidR="00B356E5">
        <w:rPr>
          <w:rFonts w:ascii="David" w:hAnsi="David" w:cs="David" w:hint="cs"/>
          <w:sz w:val="24"/>
          <w:szCs w:val="24"/>
          <w:rtl/>
        </w:rPr>
        <w:t>ש</w:t>
      </w:r>
      <w:r w:rsidR="00562854" w:rsidRPr="008A2584">
        <w:rPr>
          <w:rFonts w:ascii="David" w:hAnsi="David" w:cs="David"/>
          <w:sz w:val="24"/>
          <w:szCs w:val="24"/>
          <w:rtl/>
        </w:rPr>
        <w:t xml:space="preserve">לפיהם פגיעה בזכויות המנויות בחוקי היסוד, </w:t>
      </w:r>
      <w:r w:rsidR="00562854" w:rsidRPr="008A2584">
        <w:rPr>
          <w:rFonts w:ascii="David" w:hAnsi="David" w:cs="David"/>
          <w:sz w:val="24"/>
          <w:szCs w:val="24"/>
          <w:rtl/>
        </w:rPr>
        <w:lastRenderedPageBreak/>
        <w:t>המפורשות בהרחבה על ידי בית המשפט העליון, חייבת להיות מכוח סמכות מפורשת בחוק ובהתאם לכללים האמורים בחוקי היסוד. בהתאם, גם אם שופטי הרוב בבג"ץ הצליחו בכישרון משפטי לא מבוטל להצביע על חללים משפטיים שונים שביטול עילת הסבירות הותיר,</w:t>
      </w:r>
      <w:r w:rsidR="00820477">
        <w:rPr>
          <w:rStyle w:val="aa"/>
          <w:rFonts w:ascii="David" w:hAnsi="David" w:cs="David"/>
          <w:sz w:val="24"/>
          <w:szCs w:val="24"/>
          <w:rtl/>
        </w:rPr>
        <w:footnoteReference w:id="117"/>
      </w:r>
      <w:r w:rsidR="00933799">
        <w:rPr>
          <w:rFonts w:ascii="David" w:hAnsi="David" w:cs="David" w:hint="cs"/>
          <w:sz w:val="24"/>
          <w:szCs w:val="24"/>
          <w:rtl/>
        </w:rPr>
        <w:t xml:space="preserve"> </w:t>
      </w:r>
      <w:r w:rsidR="00562854" w:rsidRPr="008A2584">
        <w:rPr>
          <w:rFonts w:ascii="David" w:hAnsi="David" w:cs="David"/>
          <w:sz w:val="24"/>
          <w:szCs w:val="24"/>
          <w:rtl/>
        </w:rPr>
        <w:t xml:space="preserve">לא השתכנענו שבמישור המשפטי-פוזיטיבי מדובר בחללים כה משמעותיים המאיימים </w:t>
      </w:r>
      <w:r w:rsidR="00562854" w:rsidRPr="00820997">
        <w:rPr>
          <w:rFonts w:ascii="David" w:hAnsi="David" w:cs="David"/>
          <w:sz w:val="24"/>
          <w:szCs w:val="24"/>
          <w:rtl/>
        </w:rPr>
        <w:t>באופן</w:t>
      </w:r>
      <w:r w:rsidR="00562854" w:rsidRPr="008A2584">
        <w:rPr>
          <w:rFonts w:ascii="David" w:hAnsi="David" w:cs="David"/>
          <w:sz w:val="24"/>
          <w:szCs w:val="24"/>
          <w:rtl/>
        </w:rPr>
        <w:t xml:space="preserve"> עמוק על אופייה הדמוקרטי של ישראל, </w:t>
      </w:r>
      <w:r w:rsidR="00820997">
        <w:rPr>
          <w:rFonts w:ascii="David" w:hAnsi="David" w:cs="David" w:hint="cs"/>
          <w:sz w:val="24"/>
          <w:szCs w:val="24"/>
          <w:rtl/>
        </w:rPr>
        <w:t>בדרך</w:t>
      </w:r>
      <w:r w:rsidR="00820997" w:rsidRPr="008A2584">
        <w:rPr>
          <w:rFonts w:ascii="David" w:hAnsi="David" w:cs="David"/>
          <w:sz w:val="24"/>
          <w:szCs w:val="24"/>
          <w:rtl/>
        </w:rPr>
        <w:t xml:space="preserve"> </w:t>
      </w:r>
      <w:r w:rsidR="00820997">
        <w:rPr>
          <w:rFonts w:ascii="David" w:hAnsi="David" w:cs="David" w:hint="cs"/>
          <w:sz w:val="24"/>
          <w:szCs w:val="24"/>
          <w:rtl/>
        </w:rPr>
        <w:t>ש</w:t>
      </w:r>
      <w:r w:rsidR="00562854" w:rsidRPr="008A2584">
        <w:rPr>
          <w:rFonts w:ascii="David" w:hAnsi="David" w:cs="David"/>
          <w:sz w:val="24"/>
          <w:szCs w:val="24"/>
          <w:rtl/>
        </w:rPr>
        <w:t>מצדיק</w:t>
      </w:r>
      <w:r w:rsidR="00820997">
        <w:rPr>
          <w:rFonts w:ascii="David" w:hAnsi="David" w:cs="David" w:hint="cs"/>
          <w:sz w:val="24"/>
          <w:szCs w:val="24"/>
          <w:rtl/>
        </w:rPr>
        <w:t>ה</w:t>
      </w:r>
      <w:r w:rsidR="00562854" w:rsidRPr="008A2584">
        <w:rPr>
          <w:rFonts w:ascii="David" w:hAnsi="David" w:cs="David"/>
          <w:sz w:val="24"/>
          <w:szCs w:val="24"/>
          <w:rtl/>
        </w:rPr>
        <w:t xml:space="preserve"> ביטול חוק יסוד, וזאת אף שאנו מכירים </w:t>
      </w:r>
      <w:r w:rsidR="00B356E5">
        <w:rPr>
          <w:rFonts w:ascii="David" w:hAnsi="David" w:cs="David" w:hint="cs"/>
          <w:sz w:val="24"/>
          <w:szCs w:val="24"/>
          <w:rtl/>
        </w:rPr>
        <w:t>ב</w:t>
      </w:r>
      <w:r w:rsidR="00562854" w:rsidRPr="008A2584">
        <w:rPr>
          <w:rFonts w:ascii="David" w:hAnsi="David" w:cs="David"/>
          <w:sz w:val="24"/>
          <w:szCs w:val="24"/>
          <w:rtl/>
        </w:rPr>
        <w:t>זילות שנהגה הכנסת בחוקי היסוד</w:t>
      </w:r>
      <w:r w:rsidR="00B356E5" w:rsidRPr="00B356E5">
        <w:rPr>
          <w:rFonts w:ascii="David" w:hAnsi="David" w:cs="David"/>
          <w:sz w:val="24"/>
          <w:szCs w:val="24"/>
          <w:rtl/>
        </w:rPr>
        <w:t xml:space="preserve"> </w:t>
      </w:r>
      <w:r w:rsidR="00B356E5" w:rsidRPr="008A2584">
        <w:rPr>
          <w:rFonts w:ascii="David" w:hAnsi="David" w:cs="David"/>
          <w:sz w:val="24"/>
          <w:szCs w:val="24"/>
          <w:rtl/>
        </w:rPr>
        <w:t>ומצרים</w:t>
      </w:r>
      <w:r w:rsidR="00B356E5">
        <w:rPr>
          <w:rFonts w:ascii="David" w:hAnsi="David" w:cs="David" w:hint="cs"/>
          <w:sz w:val="24"/>
          <w:szCs w:val="24"/>
          <w:rtl/>
        </w:rPr>
        <w:t xml:space="preserve"> על כך</w:t>
      </w:r>
      <w:r w:rsidR="00562854" w:rsidRPr="008A2584">
        <w:rPr>
          <w:rFonts w:ascii="David" w:hAnsi="David" w:cs="David"/>
          <w:sz w:val="24"/>
          <w:szCs w:val="24"/>
          <w:rtl/>
        </w:rPr>
        <w:t>. לבסוף, כפי שניתן ללמוד מהתגובה הציבורית הקשה שחולל חוק הלאום, ב</w:t>
      </w:r>
      <w:r w:rsidR="000230CF">
        <w:rPr>
          <w:rFonts w:ascii="David" w:hAnsi="David" w:cs="David" w:hint="cs"/>
          <w:sz w:val="24"/>
          <w:szCs w:val="24"/>
          <w:rtl/>
        </w:rPr>
        <w:t xml:space="preserve">עיקר </w:t>
      </w:r>
      <w:r w:rsidR="00783AC7">
        <w:rPr>
          <w:rFonts w:ascii="David" w:hAnsi="David" w:cs="David" w:hint="cs"/>
          <w:sz w:val="24"/>
          <w:szCs w:val="24"/>
          <w:rtl/>
        </w:rPr>
        <w:t>ב</w:t>
      </w:r>
      <w:r w:rsidR="00562854" w:rsidRPr="008A2584">
        <w:rPr>
          <w:rFonts w:ascii="David" w:hAnsi="David" w:cs="David"/>
          <w:sz w:val="24"/>
          <w:szCs w:val="24"/>
          <w:rtl/>
        </w:rPr>
        <w:t>קרב המיעוט הערבי</w:t>
      </w:r>
      <w:r w:rsidR="000230CF">
        <w:rPr>
          <w:rFonts w:ascii="David" w:hAnsi="David" w:cs="David" w:hint="cs"/>
          <w:sz w:val="24"/>
          <w:szCs w:val="24"/>
          <w:rtl/>
        </w:rPr>
        <w:t xml:space="preserve"> אך לא רק בו</w:t>
      </w:r>
      <w:r w:rsidR="00562854" w:rsidRPr="008A2584">
        <w:rPr>
          <w:rFonts w:ascii="David" w:hAnsi="David" w:cs="David"/>
          <w:sz w:val="24"/>
          <w:szCs w:val="24"/>
          <w:rtl/>
        </w:rPr>
        <w:t>, דווקא היבטים שונים בחוק הלאום פגעו פגיעה קשה, ולו ברמה ההצהרתית, במיעוטים הלא</w:t>
      </w:r>
      <w:r w:rsidR="00B356E5">
        <w:rPr>
          <w:rFonts w:ascii="David" w:hAnsi="David" w:cs="David" w:hint="cs"/>
          <w:sz w:val="24"/>
          <w:szCs w:val="24"/>
          <w:rtl/>
        </w:rPr>
        <w:t>-</w:t>
      </w:r>
      <w:r w:rsidR="00562854" w:rsidRPr="008A2584">
        <w:rPr>
          <w:rFonts w:ascii="David" w:hAnsi="David" w:cs="David"/>
          <w:sz w:val="24"/>
          <w:szCs w:val="24"/>
          <w:rtl/>
        </w:rPr>
        <w:t>יהודיים בישראל</w:t>
      </w:r>
      <w:r w:rsidR="00783AC7">
        <w:rPr>
          <w:rFonts w:ascii="David" w:hAnsi="David" w:cs="David" w:hint="cs"/>
          <w:sz w:val="24"/>
          <w:szCs w:val="24"/>
          <w:rtl/>
        </w:rPr>
        <w:t>;</w:t>
      </w:r>
      <w:r w:rsidR="00562854" w:rsidRPr="008A2584">
        <w:rPr>
          <w:rFonts w:ascii="David" w:hAnsi="David" w:cs="David"/>
          <w:sz w:val="24"/>
          <w:szCs w:val="24"/>
          <w:rtl/>
        </w:rPr>
        <w:t xml:space="preserve"> ופגיעה זו לא זכתה למענה, גם אם פסיקת בג"ץ ביקשה לרכך </w:t>
      </w:r>
      <w:r w:rsidR="0052335B">
        <w:rPr>
          <w:rFonts w:ascii="David" w:hAnsi="David" w:cs="David" w:hint="cs"/>
          <w:sz w:val="24"/>
          <w:szCs w:val="24"/>
          <w:rtl/>
        </w:rPr>
        <w:t>אותה</w:t>
      </w:r>
      <w:r w:rsidR="00562854" w:rsidRPr="008A2584">
        <w:rPr>
          <w:rFonts w:ascii="David" w:hAnsi="David" w:cs="David"/>
          <w:sz w:val="24"/>
          <w:szCs w:val="24"/>
          <w:rtl/>
        </w:rPr>
        <w:t xml:space="preserve"> בהבטחה המרומזת</w:t>
      </w:r>
      <w:r w:rsidR="00783AC7">
        <w:rPr>
          <w:rFonts w:ascii="David" w:hAnsi="David" w:cs="David" w:hint="cs"/>
          <w:sz w:val="24"/>
          <w:szCs w:val="24"/>
          <w:rtl/>
        </w:rPr>
        <w:t xml:space="preserve"> של</w:t>
      </w:r>
      <w:r w:rsidR="00562854" w:rsidRPr="008A2584">
        <w:rPr>
          <w:rFonts w:ascii="David" w:hAnsi="David" w:cs="David"/>
          <w:sz w:val="24"/>
          <w:szCs w:val="24"/>
          <w:rtl/>
        </w:rPr>
        <w:t>חוק לא תהיה השפעה</w:t>
      </w:r>
      <w:r w:rsidR="00783AC7">
        <w:rPr>
          <w:rFonts w:ascii="David" w:hAnsi="David" w:cs="David" w:hint="cs"/>
          <w:sz w:val="24"/>
          <w:szCs w:val="24"/>
          <w:rtl/>
        </w:rPr>
        <w:t xml:space="preserve"> אופרטיבית</w:t>
      </w:r>
      <w:r w:rsidR="00562854" w:rsidRPr="008A2584">
        <w:rPr>
          <w:rFonts w:ascii="David" w:hAnsi="David" w:cs="David"/>
          <w:sz w:val="24"/>
          <w:szCs w:val="24"/>
          <w:rtl/>
        </w:rPr>
        <w:t xml:space="preserve">. </w:t>
      </w:r>
    </w:p>
    <w:p w14:paraId="5B439BA9" w14:textId="647F642A" w:rsidR="00562854" w:rsidRPr="008A2584" w:rsidRDefault="00562854" w:rsidP="001C0233">
      <w:pPr>
        <w:spacing w:line="360" w:lineRule="auto"/>
        <w:ind w:firstLine="720"/>
        <w:jc w:val="both"/>
        <w:rPr>
          <w:rFonts w:ascii="David" w:hAnsi="David" w:cs="David"/>
          <w:sz w:val="24"/>
          <w:szCs w:val="24"/>
          <w:rtl/>
        </w:rPr>
      </w:pPr>
      <w:r w:rsidRPr="008A2584">
        <w:rPr>
          <w:rFonts w:ascii="David" w:hAnsi="David" w:cs="David"/>
          <w:sz w:val="24"/>
          <w:szCs w:val="24"/>
          <w:rtl/>
        </w:rPr>
        <w:t>לנוכח המקובץ ראוי</w:t>
      </w:r>
      <w:r w:rsidR="00820997">
        <w:rPr>
          <w:rFonts w:ascii="David" w:hAnsi="David" w:cs="David" w:hint="cs"/>
          <w:sz w:val="24"/>
          <w:szCs w:val="24"/>
          <w:rtl/>
        </w:rPr>
        <w:t>,</w:t>
      </w:r>
      <w:r w:rsidRPr="008A2584">
        <w:rPr>
          <w:rFonts w:ascii="David" w:hAnsi="David" w:cs="David"/>
          <w:sz w:val="24"/>
          <w:szCs w:val="24"/>
          <w:rtl/>
        </w:rPr>
        <w:t xml:space="preserve"> </w:t>
      </w:r>
      <w:r w:rsidR="00820997" w:rsidRPr="008A2584">
        <w:rPr>
          <w:rFonts w:ascii="David" w:hAnsi="David" w:cs="David"/>
          <w:sz w:val="24"/>
          <w:szCs w:val="24"/>
          <w:rtl/>
        </w:rPr>
        <w:t>לדעתנו</w:t>
      </w:r>
      <w:r w:rsidR="00820997">
        <w:rPr>
          <w:rFonts w:ascii="David" w:hAnsi="David" w:cs="David" w:hint="cs"/>
          <w:sz w:val="24"/>
          <w:szCs w:val="24"/>
          <w:rtl/>
        </w:rPr>
        <w:t>,</w:t>
      </w:r>
      <w:r w:rsidR="00820997" w:rsidRPr="008A2584">
        <w:rPr>
          <w:rFonts w:ascii="David" w:hAnsi="David" w:cs="David"/>
          <w:sz w:val="24"/>
          <w:szCs w:val="24"/>
          <w:rtl/>
        </w:rPr>
        <w:t xml:space="preserve"> </w:t>
      </w:r>
      <w:r w:rsidRPr="008A2584">
        <w:rPr>
          <w:rFonts w:ascii="David" w:hAnsi="David" w:cs="David"/>
          <w:sz w:val="24"/>
          <w:szCs w:val="24"/>
          <w:rtl/>
        </w:rPr>
        <w:t xml:space="preserve">לשים לב להסברים אחרים, או לפחות נוספים, להסבר </w:t>
      </w:r>
      <w:proofErr w:type="spellStart"/>
      <w:r w:rsidRPr="008A2584">
        <w:rPr>
          <w:rFonts w:ascii="David" w:hAnsi="David" w:cs="David"/>
          <w:sz w:val="24"/>
          <w:szCs w:val="24"/>
          <w:rtl/>
        </w:rPr>
        <w:t>הדוקטרינרי</w:t>
      </w:r>
      <w:proofErr w:type="spellEnd"/>
      <w:r w:rsidRPr="008A2584">
        <w:rPr>
          <w:rFonts w:ascii="David" w:hAnsi="David" w:cs="David"/>
          <w:sz w:val="24"/>
          <w:szCs w:val="24"/>
          <w:rtl/>
        </w:rPr>
        <w:t xml:space="preserve"> הפשוט שהוצג לעיל. להלן נציג שלושה הסברים מוסדיים אפשריים לשינוי בגישת בית המשפט. עם זאת, הסברים היסטוריים מוסדיים הם תמיד רבי</w:t>
      </w:r>
      <w:r w:rsidR="00B356E5">
        <w:rPr>
          <w:rFonts w:ascii="David" w:hAnsi="David" w:cs="David" w:hint="cs"/>
          <w:sz w:val="24"/>
          <w:szCs w:val="24"/>
          <w:rtl/>
        </w:rPr>
        <w:t>-</w:t>
      </w:r>
      <w:r w:rsidRPr="008A2584">
        <w:rPr>
          <w:rFonts w:ascii="David" w:hAnsi="David" w:cs="David"/>
          <w:sz w:val="24"/>
          <w:szCs w:val="24"/>
          <w:rtl/>
        </w:rPr>
        <w:t>שכבות;</w:t>
      </w:r>
      <w:r w:rsidRPr="008A2584">
        <w:rPr>
          <w:rStyle w:val="aa"/>
          <w:rFonts w:ascii="David" w:hAnsi="David" w:cs="David"/>
          <w:sz w:val="24"/>
          <w:szCs w:val="24"/>
          <w:rtl/>
        </w:rPr>
        <w:t xml:space="preserve"> </w:t>
      </w:r>
      <w:r w:rsidRPr="008A2584">
        <w:rPr>
          <w:rFonts w:ascii="David" w:hAnsi="David" w:cs="David"/>
          <w:sz w:val="24"/>
          <w:szCs w:val="24"/>
          <w:rtl/>
        </w:rPr>
        <w:t xml:space="preserve">בהתאם, אנו סבורים כי כל אחד </w:t>
      </w:r>
      <w:r w:rsidR="00B356E5">
        <w:rPr>
          <w:rFonts w:ascii="David" w:hAnsi="David" w:cs="David" w:hint="cs"/>
          <w:sz w:val="24"/>
          <w:szCs w:val="24"/>
          <w:rtl/>
        </w:rPr>
        <w:t>מהם</w:t>
      </w:r>
      <w:r w:rsidRPr="008A2584">
        <w:rPr>
          <w:rFonts w:ascii="David" w:hAnsi="David" w:cs="David"/>
          <w:sz w:val="24"/>
          <w:szCs w:val="24"/>
          <w:rtl/>
        </w:rPr>
        <w:t xml:space="preserve"> מבטא אמת מסוימת, גם אם חלקית.</w:t>
      </w:r>
      <w:bookmarkStart w:id="17" w:name="_Ref172630079"/>
      <w:r w:rsidRPr="008A2584">
        <w:rPr>
          <w:rStyle w:val="aa"/>
          <w:rFonts w:ascii="David" w:hAnsi="David" w:cs="David"/>
          <w:sz w:val="24"/>
          <w:szCs w:val="24"/>
          <w:rtl/>
        </w:rPr>
        <w:footnoteReference w:id="118"/>
      </w:r>
      <w:bookmarkEnd w:id="17"/>
      <w:r w:rsidRPr="008A2584">
        <w:rPr>
          <w:rFonts w:ascii="David" w:hAnsi="David" w:cs="David"/>
          <w:sz w:val="24"/>
          <w:szCs w:val="24"/>
          <w:rtl/>
        </w:rPr>
        <w:t xml:space="preserve"> </w:t>
      </w:r>
      <w:r w:rsidR="00212155">
        <w:rPr>
          <w:rFonts w:ascii="David" w:hAnsi="David" w:cs="David" w:hint="cs"/>
          <w:sz w:val="24"/>
          <w:szCs w:val="24"/>
          <w:rtl/>
        </w:rPr>
        <w:t>לבסוף</w:t>
      </w:r>
      <w:r w:rsidRPr="008A2584">
        <w:rPr>
          <w:rFonts w:ascii="David" w:hAnsi="David" w:cs="David"/>
          <w:sz w:val="24"/>
          <w:szCs w:val="24"/>
          <w:rtl/>
        </w:rPr>
        <w:t xml:space="preserve"> נבקש להציג הסבר רביעי חדש, והוא הנכון ביותר לטעמנו.</w:t>
      </w:r>
    </w:p>
    <w:p w14:paraId="4BB77F15" w14:textId="4BE3D92D" w:rsidR="00562854" w:rsidRPr="00531F92" w:rsidRDefault="00783AC7" w:rsidP="00783AC7">
      <w:pPr>
        <w:pStyle w:val="a7"/>
        <w:numPr>
          <w:ilvl w:val="0"/>
          <w:numId w:val="34"/>
        </w:numPr>
        <w:spacing w:line="360" w:lineRule="auto"/>
        <w:jc w:val="both"/>
        <w:rPr>
          <w:rFonts w:ascii="David" w:hAnsi="David" w:cs="David"/>
          <w:sz w:val="24"/>
          <w:szCs w:val="24"/>
          <w:rtl/>
        </w:rPr>
      </w:pPr>
      <w:r>
        <w:rPr>
          <w:rFonts w:ascii="David" w:hAnsi="David" w:cs="David" w:hint="cs"/>
          <w:b/>
          <w:bCs/>
          <w:sz w:val="24"/>
          <w:szCs w:val="24"/>
          <w:rtl/>
        </w:rPr>
        <w:t>הסבר</w:t>
      </w:r>
      <w:r w:rsidR="00562854" w:rsidRPr="00531F92">
        <w:rPr>
          <w:rFonts w:ascii="David" w:hAnsi="David" w:cs="David"/>
          <w:b/>
          <w:bCs/>
          <w:sz w:val="24"/>
          <w:szCs w:val="24"/>
          <w:rtl/>
        </w:rPr>
        <w:t xml:space="preserve"> ראשו</w:t>
      </w:r>
      <w:r>
        <w:rPr>
          <w:rFonts w:ascii="David" w:hAnsi="David" w:cs="David" w:hint="cs"/>
          <w:b/>
          <w:bCs/>
          <w:sz w:val="24"/>
          <w:szCs w:val="24"/>
          <w:rtl/>
        </w:rPr>
        <w:t>ן</w:t>
      </w:r>
      <w:r w:rsidR="00562854" w:rsidRPr="00531F92">
        <w:rPr>
          <w:rFonts w:ascii="David" w:hAnsi="David" w:cs="David"/>
          <w:b/>
          <w:bCs/>
          <w:sz w:val="24"/>
          <w:szCs w:val="24"/>
          <w:rtl/>
        </w:rPr>
        <w:t>: ההתפתחות החוקתית</w:t>
      </w:r>
    </w:p>
    <w:p w14:paraId="4E1469A1" w14:textId="5E727404" w:rsidR="00783AC7" w:rsidRDefault="00783AC7" w:rsidP="00783AC7">
      <w:pPr>
        <w:spacing w:after="0" w:line="360" w:lineRule="auto"/>
        <w:jc w:val="both"/>
        <w:rPr>
          <w:rFonts w:ascii="David" w:hAnsi="David" w:cs="David"/>
          <w:sz w:val="24"/>
          <w:szCs w:val="24"/>
          <w:rtl/>
        </w:rPr>
      </w:pPr>
      <w:r>
        <w:rPr>
          <w:rFonts w:ascii="David" w:hAnsi="David" w:cs="David" w:hint="cs"/>
          <w:sz w:val="24"/>
          <w:szCs w:val="24"/>
          <w:rtl/>
        </w:rPr>
        <w:t xml:space="preserve">ההסבר הראשון שנציע הוא </w:t>
      </w:r>
      <w:r w:rsidR="00562854" w:rsidRPr="008A2584">
        <w:rPr>
          <w:rFonts w:ascii="David" w:hAnsi="David" w:cs="David"/>
          <w:sz w:val="24"/>
          <w:szCs w:val="24"/>
          <w:rtl/>
        </w:rPr>
        <w:t xml:space="preserve">שהפער בין הכרעות בג"ץ בפרשות חוק הלאום והסבירות אינו משקף שינוי מגמה אלא התפתחות טבעית הדרגתית של הדין. בבג"ץ הלאום </w:t>
      </w:r>
      <w:r w:rsidR="00BF5669" w:rsidRPr="008A2584">
        <w:rPr>
          <w:rFonts w:ascii="David" w:hAnsi="David" w:cs="David"/>
          <w:sz w:val="24"/>
          <w:szCs w:val="24"/>
          <w:rtl/>
        </w:rPr>
        <w:t xml:space="preserve">הבהירו </w:t>
      </w:r>
      <w:r w:rsidR="00562854" w:rsidRPr="008A2584">
        <w:rPr>
          <w:rFonts w:ascii="David" w:hAnsi="David" w:cs="David"/>
          <w:sz w:val="24"/>
          <w:szCs w:val="24"/>
          <w:rtl/>
        </w:rPr>
        <w:t>כמה</w:t>
      </w:r>
      <w:r w:rsidR="00A41728">
        <w:rPr>
          <w:rFonts w:ascii="David" w:hAnsi="David" w:cs="David"/>
          <w:sz w:val="24"/>
          <w:szCs w:val="24"/>
          <w:rtl/>
        </w:rPr>
        <w:t xml:space="preserve"> </w:t>
      </w:r>
      <w:r w:rsidR="00562854" w:rsidRPr="008A2584">
        <w:rPr>
          <w:rFonts w:ascii="David" w:hAnsi="David" w:cs="David"/>
          <w:sz w:val="24"/>
          <w:szCs w:val="24"/>
          <w:rtl/>
        </w:rPr>
        <w:t xml:space="preserve">שופטים כי יש לבית המשפט סמכות לבטל חוק יסוד, ולא רק חוק רגיל, ואף איימו כי </w:t>
      </w:r>
      <w:r w:rsidR="006D6337">
        <w:rPr>
          <w:rFonts w:ascii="David" w:hAnsi="David" w:cs="David" w:hint="cs"/>
          <w:sz w:val="24"/>
          <w:szCs w:val="24"/>
          <w:rtl/>
        </w:rPr>
        <w:t xml:space="preserve">אם </w:t>
      </w:r>
      <w:r w:rsidR="00562854" w:rsidRPr="008A2584">
        <w:rPr>
          <w:rFonts w:ascii="David" w:hAnsi="David" w:cs="David"/>
          <w:sz w:val="24"/>
          <w:szCs w:val="24"/>
          <w:rtl/>
        </w:rPr>
        <w:t>תהיה פגיעה חמורה בדמוקרטיה הם יעשו זאת</w:t>
      </w:r>
      <w:r>
        <w:rPr>
          <w:rFonts w:ascii="David" w:hAnsi="David" w:cs="David" w:hint="cs"/>
          <w:sz w:val="24"/>
          <w:szCs w:val="24"/>
          <w:rtl/>
        </w:rPr>
        <w:t>;</w:t>
      </w:r>
      <w:r w:rsidR="00562854" w:rsidRPr="008A2584">
        <w:rPr>
          <w:rFonts w:ascii="David" w:hAnsi="David" w:cs="David"/>
          <w:sz w:val="24"/>
          <w:szCs w:val="24"/>
          <w:rtl/>
        </w:rPr>
        <w:t xml:space="preserve"> ובבג"ץ הסבירות הם מימשו את האיום. </w:t>
      </w:r>
    </w:p>
    <w:p w14:paraId="5993168E" w14:textId="3D97E309" w:rsidR="00562854" w:rsidRPr="008A2584" w:rsidRDefault="00562854" w:rsidP="00E42926">
      <w:pPr>
        <w:spacing w:after="0" w:line="360" w:lineRule="auto"/>
        <w:ind w:firstLine="720"/>
        <w:jc w:val="both"/>
        <w:rPr>
          <w:rFonts w:ascii="David" w:hAnsi="David" w:cs="David"/>
          <w:sz w:val="24"/>
          <w:szCs w:val="24"/>
          <w:rtl/>
        </w:rPr>
      </w:pPr>
      <w:r w:rsidRPr="008A2584">
        <w:rPr>
          <w:rFonts w:ascii="David" w:hAnsi="David" w:cs="David"/>
          <w:sz w:val="24"/>
          <w:szCs w:val="24"/>
          <w:rtl/>
        </w:rPr>
        <w:t>אכן, במקרים רבים</w:t>
      </w:r>
      <w:r w:rsidR="00783AC7">
        <w:rPr>
          <w:rFonts w:ascii="David" w:hAnsi="David" w:cs="David" w:hint="cs"/>
          <w:sz w:val="24"/>
          <w:szCs w:val="24"/>
          <w:rtl/>
        </w:rPr>
        <w:t>,</w:t>
      </w:r>
      <w:r w:rsidRPr="008A2584">
        <w:rPr>
          <w:rFonts w:ascii="David" w:hAnsi="David" w:cs="David"/>
          <w:sz w:val="24"/>
          <w:szCs w:val="24"/>
          <w:rtl/>
        </w:rPr>
        <w:t xml:space="preserve"> מהלכים חוקתיים מתפתחים לאורך זמן, כאשר בשלב ראשון משרטט בית המשפט העליון את המתווה העקרוני, משגר אזהרות והתרעות, בבחינת "אין עונשין אלא אם כן </w:t>
      </w:r>
      <w:proofErr w:type="spellStart"/>
      <w:r w:rsidRPr="008A2584">
        <w:rPr>
          <w:rFonts w:ascii="David" w:hAnsi="David" w:cs="David"/>
          <w:sz w:val="24"/>
          <w:szCs w:val="24"/>
          <w:rtl/>
        </w:rPr>
        <w:t>מזהירין</w:t>
      </w:r>
      <w:proofErr w:type="spellEnd"/>
      <w:r w:rsidRPr="008A2584">
        <w:rPr>
          <w:rFonts w:ascii="David" w:hAnsi="David" w:cs="David"/>
          <w:sz w:val="24"/>
          <w:szCs w:val="24"/>
          <w:rtl/>
        </w:rPr>
        <w:t>", ורק בשלב מאוחר יותר מחליט לבצע, וגם אז יהיה זה ביטול של סעיף בודד, ולא של חוק שלם.</w:t>
      </w:r>
      <w:r w:rsidRPr="008A2584">
        <w:rPr>
          <w:rStyle w:val="aa"/>
          <w:rFonts w:ascii="David" w:hAnsi="David" w:cs="David"/>
          <w:sz w:val="24"/>
          <w:szCs w:val="24"/>
          <w:rtl/>
        </w:rPr>
        <w:footnoteReference w:id="119"/>
      </w:r>
      <w:r w:rsidRPr="008A2584">
        <w:rPr>
          <w:rFonts w:ascii="David" w:hAnsi="David" w:cs="David"/>
          <w:sz w:val="24"/>
          <w:szCs w:val="24"/>
          <w:rtl/>
        </w:rPr>
        <w:t xml:space="preserve"> דינאמיקה דומה לזו </w:t>
      </w:r>
      <w:r w:rsidR="00783AC7">
        <w:rPr>
          <w:rFonts w:ascii="David" w:hAnsi="David" w:cs="David" w:hint="cs"/>
          <w:sz w:val="24"/>
          <w:szCs w:val="24"/>
          <w:rtl/>
        </w:rPr>
        <w:t>ש</w:t>
      </w:r>
      <w:r w:rsidRPr="008A2584">
        <w:rPr>
          <w:rFonts w:ascii="David" w:hAnsi="David" w:cs="David"/>
          <w:sz w:val="24"/>
          <w:szCs w:val="24"/>
          <w:rtl/>
        </w:rPr>
        <w:t>אפיינה את המהלך</w:t>
      </w:r>
      <w:r w:rsidR="00783AC7">
        <w:rPr>
          <w:rFonts w:ascii="David" w:hAnsi="David" w:cs="David" w:hint="cs"/>
          <w:sz w:val="24"/>
          <w:szCs w:val="24"/>
          <w:rtl/>
        </w:rPr>
        <w:t>,</w:t>
      </w:r>
      <w:r w:rsidRPr="008A2584">
        <w:rPr>
          <w:rFonts w:ascii="David" w:hAnsi="David" w:cs="David"/>
          <w:sz w:val="24"/>
          <w:szCs w:val="24"/>
          <w:rtl/>
        </w:rPr>
        <w:t xml:space="preserve"> שבדיעבד נקרא "המהפכה החוקתית", וכיום לאחר ההכרעה בבג"ץ הסבירות מכונה "המהפכה החוקתית הראשונה", שבו בית המשפט קבע שיש לו סמכות לבטל חוק רגיל. כזכור, בפסק הדין בעניין </w:t>
      </w:r>
      <w:r w:rsidRPr="008A2584">
        <w:rPr>
          <w:rFonts w:ascii="David" w:hAnsi="David" w:cs="David"/>
          <w:b/>
          <w:bCs/>
          <w:sz w:val="24"/>
          <w:szCs w:val="24"/>
          <w:rtl/>
        </w:rPr>
        <w:t>בנק המזרחי</w:t>
      </w:r>
      <w:r w:rsidRPr="008A2584">
        <w:rPr>
          <w:rFonts w:ascii="David" w:hAnsi="David" w:cs="David"/>
          <w:sz w:val="24"/>
          <w:szCs w:val="24"/>
          <w:rtl/>
        </w:rPr>
        <w:t xml:space="preserve"> </w:t>
      </w:r>
      <w:r w:rsidR="006D6337">
        <w:rPr>
          <w:rFonts w:ascii="David" w:hAnsi="David" w:cs="David" w:hint="cs"/>
          <w:sz w:val="24"/>
          <w:szCs w:val="24"/>
          <w:rtl/>
        </w:rPr>
        <w:t>ש</w:t>
      </w:r>
      <w:r w:rsidRPr="008A2584">
        <w:rPr>
          <w:rFonts w:ascii="David" w:hAnsi="David" w:cs="David"/>
          <w:sz w:val="24"/>
          <w:szCs w:val="24"/>
          <w:rtl/>
        </w:rPr>
        <w:t xml:space="preserve">בו הוצבה התשתית העיונית להתערבות שיפוטית בדבר חקיקה מכוח חוקי היסוד, לא </w:t>
      </w:r>
      <w:r w:rsidR="00BF5669">
        <w:rPr>
          <w:rFonts w:ascii="David" w:hAnsi="David" w:cs="David" w:hint="cs"/>
          <w:sz w:val="24"/>
          <w:szCs w:val="24"/>
          <w:rtl/>
        </w:rPr>
        <w:t>השתמש</w:t>
      </w:r>
      <w:r w:rsidR="00BF5669" w:rsidRPr="00BF5669">
        <w:rPr>
          <w:rFonts w:ascii="David" w:hAnsi="David" w:cs="David"/>
          <w:sz w:val="24"/>
          <w:szCs w:val="24"/>
          <w:rtl/>
        </w:rPr>
        <w:t xml:space="preserve"> </w:t>
      </w:r>
      <w:r w:rsidRPr="00BF5669">
        <w:rPr>
          <w:rFonts w:ascii="David" w:hAnsi="David" w:cs="David"/>
          <w:sz w:val="24"/>
          <w:szCs w:val="24"/>
          <w:rtl/>
        </w:rPr>
        <w:t xml:space="preserve">בית המשפט העליון </w:t>
      </w:r>
      <w:r w:rsidRPr="008A2584">
        <w:rPr>
          <w:rFonts w:ascii="David" w:hAnsi="David" w:cs="David"/>
          <w:sz w:val="24"/>
          <w:szCs w:val="24"/>
          <w:rtl/>
        </w:rPr>
        <w:t>בתשתית שהוצבה, ובפועל לא בוטל דבר החקיקה הרלוונטי.</w:t>
      </w:r>
      <w:r w:rsidRPr="008A2584">
        <w:rPr>
          <w:rStyle w:val="aa"/>
          <w:rFonts w:ascii="David" w:hAnsi="David" w:cs="David"/>
          <w:sz w:val="24"/>
          <w:szCs w:val="24"/>
          <w:rtl/>
        </w:rPr>
        <w:footnoteReference w:id="120"/>
      </w:r>
      <w:r w:rsidRPr="008A2584">
        <w:rPr>
          <w:rFonts w:ascii="David" w:hAnsi="David" w:cs="David"/>
          <w:sz w:val="24"/>
          <w:szCs w:val="24"/>
          <w:rtl/>
        </w:rPr>
        <w:t xml:space="preserve"> רק כמה שנים מאוחר יותר בבג"ץ </w:t>
      </w:r>
      <w:r w:rsidRPr="008A2584">
        <w:rPr>
          <w:rFonts w:ascii="David" w:hAnsi="David" w:cs="David"/>
          <w:b/>
          <w:bCs/>
          <w:sz w:val="24"/>
          <w:szCs w:val="24"/>
          <w:rtl/>
        </w:rPr>
        <w:t>לשכת מנהלי ההשקעות</w:t>
      </w:r>
      <w:r w:rsidRPr="008A2584">
        <w:rPr>
          <w:rFonts w:ascii="David" w:hAnsi="David" w:cs="David"/>
          <w:sz w:val="24"/>
          <w:szCs w:val="24"/>
          <w:rtl/>
        </w:rPr>
        <w:t xml:space="preserve"> ביטל לראשונה בית המשפט העליון סעיף שולי יחסית בחוק.</w:t>
      </w:r>
      <w:r w:rsidRPr="008A2584">
        <w:rPr>
          <w:rStyle w:val="aa"/>
          <w:rFonts w:ascii="David" w:hAnsi="David" w:cs="David"/>
          <w:sz w:val="24"/>
          <w:szCs w:val="24"/>
          <w:rtl/>
        </w:rPr>
        <w:footnoteReference w:id="121"/>
      </w:r>
      <w:r w:rsidRPr="008A2584">
        <w:rPr>
          <w:rFonts w:ascii="David" w:hAnsi="David" w:cs="David"/>
          <w:sz w:val="24"/>
          <w:szCs w:val="24"/>
          <w:rtl/>
        </w:rPr>
        <w:t xml:space="preserve"> דינאמיקה דומה, של האצה הדרגתית ברמת ההתערבות של בג"ץ</w:t>
      </w:r>
      <w:r w:rsidR="006D6337">
        <w:rPr>
          <w:rFonts w:ascii="David" w:hAnsi="David" w:cs="David" w:hint="cs"/>
          <w:sz w:val="24"/>
          <w:szCs w:val="24"/>
          <w:rtl/>
        </w:rPr>
        <w:t>,</w:t>
      </w:r>
      <w:r w:rsidRPr="008A2584">
        <w:rPr>
          <w:rFonts w:ascii="David" w:hAnsi="David" w:cs="David"/>
          <w:sz w:val="24"/>
          <w:szCs w:val="24"/>
          <w:rtl/>
        </w:rPr>
        <w:t xml:space="preserve"> התרחשה גם בהקשר של</w:t>
      </w:r>
      <w:r w:rsidR="00A41728">
        <w:rPr>
          <w:rFonts w:ascii="David" w:hAnsi="David" w:cs="David"/>
          <w:sz w:val="24"/>
          <w:szCs w:val="24"/>
          <w:rtl/>
        </w:rPr>
        <w:t xml:space="preserve"> </w:t>
      </w:r>
      <w:r w:rsidRPr="008A2584">
        <w:rPr>
          <w:rFonts w:ascii="David" w:hAnsi="David" w:cs="David"/>
          <w:sz w:val="24"/>
          <w:szCs w:val="24"/>
          <w:rtl/>
        </w:rPr>
        <w:t>ביקורת שיפוטית של</w:t>
      </w:r>
      <w:r w:rsidR="00A41728">
        <w:rPr>
          <w:rFonts w:ascii="David" w:hAnsi="David" w:cs="David"/>
          <w:sz w:val="24"/>
          <w:szCs w:val="24"/>
          <w:rtl/>
        </w:rPr>
        <w:t xml:space="preserve"> </w:t>
      </w:r>
      <w:r w:rsidRPr="008A2584">
        <w:rPr>
          <w:rFonts w:ascii="David" w:hAnsi="David" w:cs="David"/>
          <w:sz w:val="24"/>
          <w:szCs w:val="24"/>
          <w:rtl/>
        </w:rPr>
        <w:t>בג"ץ בשל הליכי חקיקה פגומים, למשל, בהקשר של חוק ההסדרים,</w:t>
      </w:r>
      <w:r w:rsidRPr="008A2584">
        <w:rPr>
          <w:rStyle w:val="aa"/>
          <w:rFonts w:ascii="David" w:hAnsi="David" w:cs="David"/>
          <w:sz w:val="24"/>
          <w:szCs w:val="24"/>
          <w:rtl/>
        </w:rPr>
        <w:footnoteReference w:id="122"/>
      </w:r>
      <w:r w:rsidRPr="008A2584">
        <w:rPr>
          <w:rFonts w:ascii="David" w:hAnsi="David" w:cs="David"/>
          <w:sz w:val="24"/>
          <w:szCs w:val="24"/>
          <w:rtl/>
        </w:rPr>
        <w:t xml:space="preserve"> כמו גם בסוגיות נוספות.</w:t>
      </w:r>
      <w:r w:rsidRPr="008A2584">
        <w:rPr>
          <w:rStyle w:val="aa"/>
          <w:rFonts w:ascii="David" w:hAnsi="David" w:cs="David"/>
          <w:sz w:val="24"/>
          <w:szCs w:val="24"/>
          <w:rtl/>
        </w:rPr>
        <w:footnoteReference w:id="123"/>
      </w:r>
      <w:r w:rsidRPr="008A2584">
        <w:rPr>
          <w:rFonts w:ascii="David" w:hAnsi="David" w:cs="David"/>
          <w:sz w:val="24"/>
          <w:szCs w:val="24"/>
          <w:rtl/>
        </w:rPr>
        <w:t xml:space="preserve"> </w:t>
      </w:r>
    </w:p>
    <w:p w14:paraId="7AD51BD3" w14:textId="4C8A273D" w:rsidR="00562854" w:rsidRPr="008A2584" w:rsidRDefault="00562854" w:rsidP="00A41728">
      <w:pPr>
        <w:spacing w:after="0" w:line="360" w:lineRule="auto"/>
        <w:ind w:firstLine="720"/>
        <w:jc w:val="both"/>
        <w:rPr>
          <w:rFonts w:ascii="David" w:hAnsi="David" w:cs="David"/>
          <w:sz w:val="24"/>
          <w:szCs w:val="24"/>
          <w:rtl/>
        </w:rPr>
      </w:pPr>
      <w:r w:rsidRPr="008A2584">
        <w:rPr>
          <w:rFonts w:ascii="David" w:hAnsi="David" w:cs="David"/>
          <w:sz w:val="24"/>
          <w:szCs w:val="24"/>
          <w:rtl/>
        </w:rPr>
        <w:lastRenderedPageBreak/>
        <w:t>על פי הסבר זה, עוברת כחוט השני בין שני פסקי הדין ההכרה החזקה בדבר הנוסחה</w:t>
      </w:r>
      <w:r w:rsidRPr="008A2584">
        <w:rPr>
          <w:rFonts w:ascii="David" w:hAnsi="David" w:cs="David"/>
          <w:sz w:val="24"/>
          <w:szCs w:val="24"/>
        </w:rPr>
        <w:t xml:space="preserve"> </w:t>
      </w:r>
      <w:r w:rsidRPr="008A2584">
        <w:rPr>
          <w:rFonts w:ascii="David" w:hAnsi="David" w:cs="David"/>
          <w:sz w:val="24"/>
          <w:szCs w:val="24"/>
          <w:rtl/>
        </w:rPr>
        <w:t xml:space="preserve">של "מדינה יהודית ודמוקרטית", והשיח </w:t>
      </w:r>
      <w:r>
        <w:rPr>
          <w:rFonts w:ascii="David" w:hAnsi="David" w:cs="David" w:hint="cs"/>
          <w:sz w:val="24"/>
          <w:szCs w:val="24"/>
          <w:rtl/>
        </w:rPr>
        <w:t xml:space="preserve">על </w:t>
      </w:r>
      <w:r w:rsidRPr="008A2584">
        <w:rPr>
          <w:rFonts w:ascii="David" w:hAnsi="David" w:cs="David"/>
          <w:sz w:val="24"/>
          <w:szCs w:val="24"/>
          <w:rtl/>
        </w:rPr>
        <w:t>אודות זהותה של המדינה.</w:t>
      </w:r>
      <w:r w:rsidRPr="008A2584">
        <w:rPr>
          <w:rStyle w:val="aa"/>
          <w:rFonts w:ascii="David" w:hAnsi="David" w:cs="David"/>
          <w:sz w:val="24"/>
          <w:szCs w:val="24"/>
          <w:rtl/>
        </w:rPr>
        <w:footnoteReference w:id="124"/>
      </w:r>
      <w:r w:rsidR="00A41728">
        <w:rPr>
          <w:rFonts w:ascii="David" w:hAnsi="David" w:cs="David"/>
          <w:sz w:val="24"/>
          <w:szCs w:val="24"/>
          <w:rtl/>
        </w:rPr>
        <w:t xml:space="preserve"> </w:t>
      </w:r>
      <w:r w:rsidRPr="008A2584">
        <w:rPr>
          <w:rFonts w:ascii="David" w:hAnsi="David" w:cs="David"/>
          <w:sz w:val="24"/>
          <w:szCs w:val="24"/>
          <w:rtl/>
        </w:rPr>
        <w:t xml:space="preserve">על פי הסבר זה בבג"ץ הסבירות רק יושם העיקרון, שנקבע במקור בבג"ץ הלאום, כי קיימות מגבלות צרות שמונעות מהכנסת לשלול את מאפייני הזהות הגרעיניים של ישראל כמדינה יהודית ודמוקרטית. </w:t>
      </w:r>
    </w:p>
    <w:p w14:paraId="5C99707A" w14:textId="64DAE1C5" w:rsidR="00562854" w:rsidRPr="008A2584" w:rsidRDefault="00C62695" w:rsidP="00462411">
      <w:pPr>
        <w:spacing w:after="0" w:line="360" w:lineRule="auto"/>
        <w:ind w:firstLine="720"/>
        <w:jc w:val="both"/>
        <w:rPr>
          <w:rFonts w:ascii="David" w:hAnsi="David" w:cs="David"/>
          <w:sz w:val="24"/>
          <w:szCs w:val="24"/>
          <w:rtl/>
        </w:rPr>
      </w:pPr>
      <w:r>
        <w:rPr>
          <w:rFonts w:ascii="David" w:hAnsi="David" w:cs="David" w:hint="cs"/>
          <w:sz w:val="24"/>
          <w:szCs w:val="24"/>
          <w:rtl/>
        </w:rPr>
        <w:t xml:space="preserve">על פי הסבר זה, </w:t>
      </w:r>
      <w:r w:rsidR="001E7D0E">
        <w:rPr>
          <w:rFonts w:ascii="David" w:hAnsi="David" w:cs="David" w:hint="cs"/>
          <w:sz w:val="24"/>
          <w:szCs w:val="24"/>
          <w:rtl/>
        </w:rPr>
        <w:t xml:space="preserve">ועל פיו בלבד, </w:t>
      </w:r>
      <w:r>
        <w:rPr>
          <w:rFonts w:ascii="David" w:hAnsi="David" w:cs="David" w:hint="cs"/>
          <w:sz w:val="24"/>
          <w:szCs w:val="24"/>
          <w:rtl/>
        </w:rPr>
        <w:t>אילו התהפך הסדר וקודם הי</w:t>
      </w:r>
      <w:r w:rsidR="007166DE">
        <w:rPr>
          <w:rFonts w:ascii="David" w:hAnsi="David" w:cs="David" w:hint="cs"/>
          <w:sz w:val="24"/>
          <w:szCs w:val="24"/>
          <w:rtl/>
        </w:rPr>
        <w:t>י</w:t>
      </w:r>
      <w:r>
        <w:rPr>
          <w:rFonts w:ascii="David" w:hAnsi="David" w:cs="David" w:hint="cs"/>
          <w:sz w:val="24"/>
          <w:szCs w:val="24"/>
          <w:rtl/>
        </w:rPr>
        <w:t>תה הכנסת מכוננת את התיקון לחוק יסוד: השפיטה בענ</w:t>
      </w:r>
      <w:r w:rsidR="007166DE">
        <w:rPr>
          <w:rFonts w:ascii="David" w:hAnsi="David" w:cs="David" w:hint="cs"/>
          <w:sz w:val="24"/>
          <w:szCs w:val="24"/>
          <w:rtl/>
        </w:rPr>
        <w:t>י</w:t>
      </w:r>
      <w:r>
        <w:rPr>
          <w:rFonts w:ascii="David" w:hAnsi="David" w:cs="David" w:hint="cs"/>
          <w:sz w:val="24"/>
          <w:szCs w:val="24"/>
          <w:rtl/>
        </w:rPr>
        <w:t xml:space="preserve">ין הסבירות, ולאחר מכן את חוק הלאום, בהחלט יתכן שגם החלטות בג"ץ היו מתהפכות. במיוחד נכון הדבר אילו בין שתי חקיקות אלה הייתה הכנסת </w:t>
      </w:r>
      <w:r w:rsidR="00462411">
        <w:rPr>
          <w:rFonts w:ascii="David" w:hAnsi="David" w:cs="David" w:hint="cs"/>
          <w:sz w:val="24"/>
          <w:szCs w:val="24"/>
          <w:rtl/>
        </w:rPr>
        <w:t>נוהגת בתפקידה המכונן באותו זלזול שאפיין אותה בפועל, כאשר בי</w:t>
      </w:r>
      <w:r w:rsidR="00A378F7">
        <w:rPr>
          <w:rFonts w:ascii="David" w:hAnsi="David" w:cs="David" w:hint="cs"/>
          <w:sz w:val="24"/>
          <w:szCs w:val="24"/>
          <w:rtl/>
        </w:rPr>
        <w:t>צע</w:t>
      </w:r>
      <w:r w:rsidR="005A6230">
        <w:rPr>
          <w:rFonts w:ascii="David" w:hAnsi="David" w:cs="David" w:hint="cs"/>
          <w:sz w:val="24"/>
          <w:szCs w:val="24"/>
          <w:rtl/>
        </w:rPr>
        <w:t>ה</w:t>
      </w:r>
      <w:r w:rsidR="00462411">
        <w:rPr>
          <w:rFonts w:ascii="David" w:hAnsi="David" w:cs="David" w:hint="cs"/>
          <w:sz w:val="24"/>
          <w:szCs w:val="24"/>
          <w:rtl/>
        </w:rPr>
        <w:t xml:space="preserve"> בחוקי היסוד שינויים תכופים, ובכך </w:t>
      </w:r>
      <w:r w:rsidR="00A378F7">
        <w:rPr>
          <w:rFonts w:ascii="David" w:hAnsi="David" w:cs="David" w:hint="cs"/>
          <w:sz w:val="24"/>
          <w:szCs w:val="24"/>
          <w:rtl/>
        </w:rPr>
        <w:t>י</w:t>
      </w:r>
      <w:r w:rsidR="00462411">
        <w:rPr>
          <w:rFonts w:ascii="David" w:hAnsi="David" w:cs="David" w:hint="cs"/>
          <w:sz w:val="24"/>
          <w:szCs w:val="24"/>
          <w:rtl/>
        </w:rPr>
        <w:t>צרה זילות בכוחה המכונן.</w:t>
      </w:r>
      <w:r w:rsidR="00562854" w:rsidRPr="008A2584">
        <w:rPr>
          <w:rStyle w:val="aa"/>
          <w:rFonts w:ascii="David" w:hAnsi="David" w:cs="David"/>
          <w:sz w:val="24"/>
          <w:szCs w:val="24"/>
          <w:rtl/>
        </w:rPr>
        <w:footnoteReference w:id="125"/>
      </w:r>
      <w:r w:rsidR="00562854" w:rsidRPr="008A2584">
        <w:rPr>
          <w:rFonts w:ascii="David" w:hAnsi="David" w:cs="David"/>
          <w:sz w:val="24"/>
          <w:szCs w:val="24"/>
          <w:rtl/>
        </w:rPr>
        <w:t xml:space="preserve"> </w:t>
      </w:r>
    </w:p>
    <w:p w14:paraId="057CD7DC" w14:textId="3BC1C878" w:rsidR="00562854" w:rsidRPr="008A2584" w:rsidRDefault="00562854" w:rsidP="00A41728">
      <w:pPr>
        <w:spacing w:after="0" w:line="360" w:lineRule="auto"/>
        <w:ind w:firstLine="720"/>
        <w:jc w:val="both"/>
        <w:rPr>
          <w:rFonts w:ascii="David" w:hAnsi="David" w:cs="David"/>
          <w:sz w:val="24"/>
          <w:szCs w:val="24"/>
          <w:rtl/>
        </w:rPr>
      </w:pPr>
      <w:r w:rsidRPr="008A2584">
        <w:rPr>
          <w:rFonts w:ascii="David" w:hAnsi="David" w:cs="David"/>
          <w:sz w:val="24"/>
          <w:szCs w:val="24"/>
          <w:rtl/>
        </w:rPr>
        <w:t>עם זאת, דומה כי גם התומכים בהסבר הדרגתי זה יודו</w:t>
      </w:r>
      <w:r w:rsidR="00462411">
        <w:rPr>
          <w:rFonts w:ascii="David" w:hAnsi="David" w:cs="David" w:hint="cs"/>
          <w:sz w:val="24"/>
          <w:szCs w:val="24"/>
          <w:rtl/>
        </w:rPr>
        <w:t>,</w:t>
      </w:r>
      <w:r w:rsidRPr="008A2584">
        <w:rPr>
          <w:rFonts w:ascii="David" w:hAnsi="David" w:cs="David"/>
          <w:sz w:val="24"/>
          <w:szCs w:val="24"/>
          <w:rtl/>
        </w:rPr>
        <w:t xml:space="preserve"> שיחסית למקרים אחרים שצוינו, המעבר בין בג"ץ חוק הלאום ובג"ץ הסבירות אינו מובן מאליו. קרי, המעבר מהכרה בקיום מגבלות צרות על ה</w:t>
      </w:r>
      <w:r w:rsidR="000230CF">
        <w:rPr>
          <w:rFonts w:ascii="David" w:hAnsi="David" w:cs="David" w:hint="cs"/>
          <w:sz w:val="24"/>
          <w:szCs w:val="24"/>
          <w:rtl/>
        </w:rPr>
        <w:t>רשות ה</w:t>
      </w:r>
      <w:r w:rsidRPr="008A2584">
        <w:rPr>
          <w:rFonts w:ascii="David" w:hAnsi="David" w:cs="David"/>
          <w:sz w:val="24"/>
          <w:szCs w:val="24"/>
          <w:rtl/>
        </w:rPr>
        <w:t>מכונ</w:t>
      </w:r>
      <w:r w:rsidR="000230CF">
        <w:rPr>
          <w:rFonts w:ascii="David" w:hAnsi="David" w:cs="David" w:hint="cs"/>
          <w:sz w:val="24"/>
          <w:szCs w:val="24"/>
          <w:rtl/>
        </w:rPr>
        <w:t>נת</w:t>
      </w:r>
      <w:r w:rsidRPr="008A2584">
        <w:rPr>
          <w:rFonts w:ascii="David" w:hAnsi="David" w:cs="David"/>
          <w:sz w:val="24"/>
          <w:szCs w:val="24"/>
          <w:rtl/>
        </w:rPr>
        <w:t xml:space="preserve"> ונכונות עקרונית להשתמש בנשק יום הדין של ביטול חוק יסוד, לביטול בפועל של סעיף שכזה</w:t>
      </w:r>
      <w:r w:rsidR="00462411">
        <w:rPr>
          <w:rFonts w:ascii="David" w:hAnsi="David" w:cs="David" w:hint="cs"/>
          <w:sz w:val="24"/>
          <w:szCs w:val="24"/>
          <w:rtl/>
        </w:rPr>
        <w:t>,</w:t>
      </w:r>
      <w:r w:rsidRPr="008A2584">
        <w:rPr>
          <w:rFonts w:ascii="David" w:hAnsi="David" w:cs="David"/>
          <w:sz w:val="24"/>
          <w:szCs w:val="24"/>
          <w:rtl/>
        </w:rPr>
        <w:t xml:space="preserve"> בנושא טעון ציבורית וברוב דחוק. נראה שהדבר חורג ממתחם המהלכים ההדרגתיים</w:t>
      </w:r>
      <w:r w:rsidR="00A41728">
        <w:rPr>
          <w:rFonts w:ascii="David" w:hAnsi="David" w:cs="David"/>
          <w:sz w:val="24"/>
          <w:szCs w:val="24"/>
          <w:rtl/>
        </w:rPr>
        <w:t xml:space="preserve"> </w:t>
      </w:r>
      <w:r w:rsidRPr="008A2584">
        <w:rPr>
          <w:rFonts w:ascii="David" w:hAnsi="David" w:cs="David"/>
          <w:sz w:val="24"/>
          <w:szCs w:val="24"/>
          <w:rtl/>
        </w:rPr>
        <w:t xml:space="preserve">המתונים שנקט בדרך כלל בית המשפט – בוודאי בנושאים כה שנויים במחלוקת. </w:t>
      </w:r>
    </w:p>
    <w:p w14:paraId="2171B6BD" w14:textId="7958FEFB" w:rsidR="00562854" w:rsidRPr="008A2584" w:rsidRDefault="00562854" w:rsidP="001C0233">
      <w:pPr>
        <w:spacing w:line="360" w:lineRule="auto"/>
        <w:ind w:firstLine="720"/>
        <w:jc w:val="both"/>
        <w:rPr>
          <w:rFonts w:ascii="David" w:hAnsi="David" w:cs="David"/>
          <w:sz w:val="24"/>
          <w:szCs w:val="24"/>
          <w:rtl/>
        </w:rPr>
      </w:pPr>
      <w:r w:rsidRPr="008A2584">
        <w:rPr>
          <w:rFonts w:ascii="David" w:hAnsi="David" w:cs="David"/>
          <w:sz w:val="24"/>
          <w:szCs w:val="24"/>
          <w:rtl/>
        </w:rPr>
        <w:t xml:space="preserve">לא דומה ביטולו של סעיף שולי בחוק לא מרכזי, כפי שהיה בבג"ץ </w:t>
      </w:r>
      <w:r w:rsidRPr="008A2584">
        <w:rPr>
          <w:rFonts w:ascii="David" w:hAnsi="David" w:cs="David"/>
          <w:b/>
          <w:bCs/>
          <w:sz w:val="24"/>
          <w:szCs w:val="24"/>
          <w:rtl/>
        </w:rPr>
        <w:t>לשכת מנהלי ההשקעות</w:t>
      </w:r>
      <w:r w:rsidRPr="008A2584">
        <w:rPr>
          <w:rFonts w:ascii="David" w:hAnsi="David" w:cs="David"/>
          <w:sz w:val="24"/>
          <w:szCs w:val="24"/>
          <w:rtl/>
        </w:rPr>
        <w:t>, לביטולו של סעיף השנוי במחלוקת ציבורית מהגדולות שחוותה מדינת ישראל, ועוד בחוק מרכזי ביותר לדמוקרטיה, הלא הוא חוק</w:t>
      </w:r>
      <w:r w:rsidR="00A70FBC">
        <w:rPr>
          <w:rFonts w:ascii="David" w:hAnsi="David" w:cs="David" w:hint="cs"/>
          <w:sz w:val="24"/>
          <w:szCs w:val="24"/>
          <w:rtl/>
        </w:rPr>
        <w:t>-</w:t>
      </w:r>
      <w:r w:rsidRPr="008A2584">
        <w:rPr>
          <w:rFonts w:ascii="David" w:hAnsi="David" w:cs="David"/>
          <w:sz w:val="24"/>
          <w:szCs w:val="24"/>
          <w:rtl/>
        </w:rPr>
        <w:t>יסוד</w:t>
      </w:r>
      <w:r w:rsidR="00A70FBC">
        <w:rPr>
          <w:rFonts w:ascii="David" w:hAnsi="David" w:cs="David" w:hint="cs"/>
          <w:sz w:val="24"/>
          <w:szCs w:val="24"/>
          <w:rtl/>
        </w:rPr>
        <w:t>:</w:t>
      </w:r>
      <w:r w:rsidRPr="008A2584">
        <w:rPr>
          <w:rFonts w:ascii="David" w:hAnsi="David" w:cs="David"/>
          <w:sz w:val="24"/>
          <w:szCs w:val="24"/>
          <w:rtl/>
        </w:rPr>
        <w:t xml:space="preserve"> השפיטה. במובן זה נראה שגם תומכי ההסבר הראשון יסכימו שנדרש "דבר מה" נוסף, ואולי יותר מאחד, כדי להסביר את המהלך המשפטי שנעשה בעניין הסבירות, אשר זכה לכינוי "המהפכה החוקתית השנייה".</w:t>
      </w:r>
      <w:r w:rsidRPr="008A2584">
        <w:rPr>
          <w:rStyle w:val="aa"/>
          <w:rFonts w:ascii="David" w:hAnsi="David" w:cs="David"/>
          <w:sz w:val="24"/>
          <w:szCs w:val="24"/>
          <w:rtl/>
        </w:rPr>
        <w:footnoteReference w:id="126"/>
      </w:r>
      <w:r w:rsidRPr="008A2584">
        <w:rPr>
          <w:rFonts w:ascii="David" w:hAnsi="David" w:cs="David"/>
          <w:sz w:val="24"/>
          <w:szCs w:val="24"/>
          <w:rtl/>
        </w:rPr>
        <w:t xml:space="preserve"> הסבר נוקדני עשוי להימצא בנסיבות הספציפיות שקדמו להכרעה </w:t>
      </w:r>
      <w:r>
        <w:rPr>
          <w:rFonts w:ascii="David" w:hAnsi="David" w:cs="David" w:hint="cs"/>
          <w:sz w:val="24"/>
          <w:szCs w:val="24"/>
          <w:rtl/>
        </w:rPr>
        <w:t>בעניין הסבירות</w:t>
      </w:r>
      <w:r w:rsidRPr="008A2584">
        <w:rPr>
          <w:rFonts w:ascii="David" w:hAnsi="David" w:cs="David"/>
          <w:sz w:val="24"/>
          <w:szCs w:val="24"/>
          <w:rtl/>
        </w:rPr>
        <w:t xml:space="preserve"> ובראשן הצורך בהכרעה מהירה לנוכח פרישתן הצפויה של הנשיאה חיות והשופטת ברון, והשינוי </w:t>
      </w:r>
      <w:r w:rsidR="00A70FBC">
        <w:rPr>
          <w:rFonts w:ascii="David" w:hAnsi="David" w:cs="David" w:hint="cs"/>
          <w:sz w:val="24"/>
          <w:szCs w:val="24"/>
          <w:rtl/>
        </w:rPr>
        <w:t>ה</w:t>
      </w:r>
      <w:r w:rsidRPr="008A2584">
        <w:rPr>
          <w:rFonts w:ascii="David" w:hAnsi="David" w:cs="David"/>
          <w:sz w:val="24"/>
          <w:szCs w:val="24"/>
          <w:rtl/>
        </w:rPr>
        <w:t>מסתמן בהרכב בית המשפט העליון.</w:t>
      </w:r>
      <w:r w:rsidRPr="008A2584">
        <w:rPr>
          <w:rStyle w:val="aa"/>
          <w:rFonts w:ascii="David" w:hAnsi="David" w:cs="David"/>
          <w:sz w:val="24"/>
          <w:szCs w:val="24"/>
          <w:rtl/>
        </w:rPr>
        <w:footnoteReference w:id="127"/>
      </w:r>
      <w:r w:rsidR="00A41728">
        <w:rPr>
          <w:rFonts w:ascii="David" w:hAnsi="David" w:cs="David"/>
          <w:sz w:val="24"/>
          <w:szCs w:val="24"/>
          <w:rtl/>
        </w:rPr>
        <w:t xml:space="preserve"> </w:t>
      </w:r>
      <w:r w:rsidRPr="008A2584">
        <w:rPr>
          <w:rFonts w:ascii="David" w:hAnsi="David" w:cs="David"/>
          <w:sz w:val="24"/>
          <w:szCs w:val="24"/>
          <w:rtl/>
        </w:rPr>
        <w:t>באנלוגיה</w:t>
      </w:r>
      <w:r w:rsidR="00A41728">
        <w:rPr>
          <w:rFonts w:ascii="David" w:hAnsi="David" w:cs="David"/>
          <w:sz w:val="24"/>
          <w:szCs w:val="24"/>
          <w:rtl/>
        </w:rPr>
        <w:t xml:space="preserve"> </w:t>
      </w:r>
      <w:r w:rsidRPr="008A2584">
        <w:rPr>
          <w:rFonts w:ascii="David" w:hAnsi="David" w:cs="David"/>
          <w:sz w:val="24"/>
          <w:szCs w:val="24"/>
          <w:rtl/>
        </w:rPr>
        <w:t>למטאפורה מעולם הביולוגיה</w:t>
      </w:r>
      <w:r w:rsidR="00462411">
        <w:rPr>
          <w:rFonts w:ascii="David" w:hAnsi="David" w:cs="David" w:hint="cs"/>
          <w:sz w:val="24"/>
          <w:szCs w:val="24"/>
          <w:rtl/>
        </w:rPr>
        <w:t>,</w:t>
      </w:r>
      <w:r w:rsidRPr="008A2584">
        <w:rPr>
          <w:rFonts w:ascii="David" w:hAnsi="David" w:cs="David"/>
          <w:sz w:val="24"/>
          <w:szCs w:val="24"/>
          <w:rtl/>
        </w:rPr>
        <w:t xml:space="preserve"> ניתן לגרוס שמדובר ב"מוטציות" שהאיצו את התהליך האבול</w:t>
      </w:r>
      <w:r w:rsidR="00A70FBC">
        <w:rPr>
          <w:rFonts w:ascii="David" w:hAnsi="David" w:cs="David" w:hint="cs"/>
          <w:sz w:val="24"/>
          <w:szCs w:val="24"/>
          <w:rtl/>
        </w:rPr>
        <w:t>ו</w:t>
      </w:r>
      <w:r w:rsidRPr="008A2584">
        <w:rPr>
          <w:rFonts w:ascii="David" w:hAnsi="David" w:cs="David"/>
          <w:sz w:val="24"/>
          <w:szCs w:val="24"/>
          <w:rtl/>
        </w:rPr>
        <w:t>ציוני ההדרגתי</w:t>
      </w:r>
      <w:r w:rsidR="00A41728">
        <w:rPr>
          <w:rFonts w:ascii="David" w:hAnsi="David" w:cs="David"/>
          <w:sz w:val="24"/>
          <w:szCs w:val="24"/>
          <w:rtl/>
        </w:rPr>
        <w:t xml:space="preserve"> </w:t>
      </w:r>
      <w:r w:rsidRPr="008A2584">
        <w:rPr>
          <w:rFonts w:ascii="David" w:hAnsi="David" w:cs="David"/>
          <w:sz w:val="24"/>
          <w:szCs w:val="24"/>
          <w:rtl/>
        </w:rPr>
        <w:t>"הטבעי" והסיטו אותו ממסלולו הרגיל. בחלקים הבאים נבקש להציע הסברים נוספים למהלך</w:t>
      </w:r>
      <w:r w:rsidR="00A70FBC">
        <w:rPr>
          <w:rFonts w:ascii="David" w:hAnsi="David" w:cs="David" w:hint="cs"/>
          <w:sz w:val="24"/>
          <w:szCs w:val="24"/>
          <w:rtl/>
        </w:rPr>
        <w:t>, הסברים</w:t>
      </w:r>
      <w:r w:rsidRPr="008A2584">
        <w:rPr>
          <w:rFonts w:ascii="David" w:hAnsi="David" w:cs="David"/>
          <w:sz w:val="24"/>
          <w:szCs w:val="24"/>
          <w:rtl/>
        </w:rPr>
        <w:t xml:space="preserve"> רחבים יותר מן הנסיבות האישיות והמוסדיות.</w:t>
      </w:r>
      <w:r w:rsidR="00A41728">
        <w:rPr>
          <w:rFonts w:ascii="David" w:hAnsi="David" w:cs="David"/>
          <w:sz w:val="24"/>
          <w:szCs w:val="24"/>
          <w:rtl/>
        </w:rPr>
        <w:t xml:space="preserve"> </w:t>
      </w:r>
    </w:p>
    <w:p w14:paraId="227C43C2" w14:textId="66F332A3" w:rsidR="00562854" w:rsidRPr="00531F92" w:rsidRDefault="00462411" w:rsidP="00462411">
      <w:pPr>
        <w:pStyle w:val="a7"/>
        <w:numPr>
          <w:ilvl w:val="0"/>
          <w:numId w:val="34"/>
        </w:numPr>
        <w:spacing w:line="360" w:lineRule="auto"/>
        <w:ind w:left="714" w:hanging="357"/>
        <w:contextualSpacing w:val="0"/>
        <w:jc w:val="both"/>
        <w:rPr>
          <w:rFonts w:ascii="David" w:hAnsi="David" w:cs="David"/>
          <w:sz w:val="24"/>
          <w:szCs w:val="24"/>
          <w:rtl/>
        </w:rPr>
      </w:pPr>
      <w:r>
        <w:rPr>
          <w:rFonts w:ascii="David" w:hAnsi="David" w:cs="David" w:hint="cs"/>
          <w:b/>
          <w:bCs/>
          <w:sz w:val="24"/>
          <w:szCs w:val="24"/>
          <w:rtl/>
        </w:rPr>
        <w:t xml:space="preserve">הסבר </w:t>
      </w:r>
      <w:r w:rsidR="00562854" w:rsidRPr="00531F92">
        <w:rPr>
          <w:rFonts w:ascii="David" w:hAnsi="David" w:cs="David"/>
          <w:b/>
          <w:bCs/>
          <w:sz w:val="24"/>
          <w:szCs w:val="24"/>
          <w:rtl/>
        </w:rPr>
        <w:t>שני: בג"ץ מגן על "המבצר</w:t>
      </w:r>
      <w:r w:rsidR="00562854" w:rsidRPr="00531F92">
        <w:rPr>
          <w:rFonts w:ascii="David" w:hAnsi="David" w:cs="David"/>
          <w:sz w:val="24"/>
          <w:szCs w:val="24"/>
          <w:rtl/>
        </w:rPr>
        <w:t>"</w:t>
      </w:r>
      <w:r w:rsidR="00562854" w:rsidRPr="00531F92">
        <w:rPr>
          <w:rFonts w:ascii="David" w:hAnsi="David" w:cs="David"/>
          <w:b/>
          <w:bCs/>
          <w:sz w:val="24"/>
          <w:szCs w:val="24"/>
          <w:rtl/>
        </w:rPr>
        <w:t>?</w:t>
      </w:r>
      <w:r w:rsidR="00562854" w:rsidRPr="00531F92">
        <w:rPr>
          <w:rFonts w:ascii="David" w:hAnsi="David" w:cs="David"/>
          <w:sz w:val="24"/>
          <w:szCs w:val="24"/>
          <w:rtl/>
        </w:rPr>
        <w:t xml:space="preserve"> </w:t>
      </w:r>
    </w:p>
    <w:p w14:paraId="14402DD0" w14:textId="53251ED6" w:rsidR="00562854" w:rsidRPr="008A2584" w:rsidRDefault="00562854" w:rsidP="00462411">
      <w:pPr>
        <w:spacing w:after="0" w:line="360" w:lineRule="auto"/>
        <w:jc w:val="both"/>
        <w:rPr>
          <w:rFonts w:ascii="David" w:hAnsi="David" w:cs="David"/>
          <w:sz w:val="24"/>
          <w:szCs w:val="24"/>
          <w:rtl/>
        </w:rPr>
      </w:pPr>
      <w:r w:rsidRPr="008A2584">
        <w:rPr>
          <w:rFonts w:ascii="David" w:hAnsi="David" w:cs="David"/>
          <w:sz w:val="24"/>
          <w:szCs w:val="24"/>
          <w:rtl/>
        </w:rPr>
        <w:t>בעוד שה</w:t>
      </w:r>
      <w:r w:rsidR="00462411">
        <w:rPr>
          <w:rFonts w:ascii="David" w:hAnsi="David" w:cs="David" w:hint="cs"/>
          <w:sz w:val="24"/>
          <w:szCs w:val="24"/>
          <w:rtl/>
        </w:rPr>
        <w:t xml:space="preserve">הסבר </w:t>
      </w:r>
      <w:r w:rsidRPr="008A2584">
        <w:rPr>
          <w:rFonts w:ascii="David" w:hAnsi="David" w:cs="David"/>
          <w:sz w:val="24"/>
          <w:szCs w:val="24"/>
          <w:rtl/>
        </w:rPr>
        <w:t>הראשו</w:t>
      </w:r>
      <w:r w:rsidR="00462411">
        <w:rPr>
          <w:rFonts w:ascii="David" w:hAnsi="David" w:cs="David" w:hint="cs"/>
          <w:sz w:val="24"/>
          <w:szCs w:val="24"/>
          <w:rtl/>
        </w:rPr>
        <w:t>ן</w:t>
      </w:r>
      <w:r w:rsidR="00C856A1">
        <w:rPr>
          <w:rFonts w:ascii="David" w:hAnsi="David" w:cs="David" w:hint="cs"/>
          <w:sz w:val="24"/>
          <w:szCs w:val="24"/>
          <w:rtl/>
        </w:rPr>
        <w:t xml:space="preserve"> –</w:t>
      </w:r>
      <w:r w:rsidRPr="008A2584">
        <w:rPr>
          <w:rFonts w:ascii="David" w:hAnsi="David" w:cs="David"/>
          <w:sz w:val="24"/>
          <w:szCs w:val="24"/>
          <w:rtl/>
        </w:rPr>
        <w:t xml:space="preserve"> המתאר את בג"ץ הלאום ובג"ץ הסבירות כשני שלבים במהלך אבולוציוני אחד</w:t>
      </w:r>
      <w:r w:rsidR="00C856A1">
        <w:rPr>
          <w:rFonts w:ascii="David" w:hAnsi="David" w:cs="David" w:hint="cs"/>
          <w:sz w:val="24"/>
          <w:szCs w:val="24"/>
          <w:rtl/>
        </w:rPr>
        <w:t xml:space="preserve"> –</w:t>
      </w:r>
      <w:r w:rsidRPr="008A2584">
        <w:rPr>
          <w:rFonts w:ascii="David" w:hAnsi="David" w:cs="David"/>
          <w:sz w:val="24"/>
          <w:szCs w:val="24"/>
          <w:rtl/>
        </w:rPr>
        <w:t xml:space="preserve"> כופר למעשה </w:t>
      </w:r>
      <w:r w:rsidR="00C73468">
        <w:rPr>
          <w:rFonts w:ascii="David" w:hAnsi="David" w:cs="David" w:hint="cs"/>
          <w:sz w:val="24"/>
          <w:szCs w:val="24"/>
          <w:rtl/>
        </w:rPr>
        <w:t xml:space="preserve">בכך </w:t>
      </w:r>
      <w:r w:rsidRPr="008A2584">
        <w:rPr>
          <w:rFonts w:ascii="David" w:hAnsi="David" w:cs="David"/>
          <w:sz w:val="24"/>
          <w:szCs w:val="24"/>
          <w:rtl/>
        </w:rPr>
        <w:t>שיש מתח בין ההכרעות, ההסבר השני מכיר במתח ומבקש להסבירו לנוכח ההבדל בנושאי</w:t>
      </w:r>
      <w:r w:rsidR="00462411">
        <w:rPr>
          <w:rFonts w:ascii="David" w:hAnsi="David" w:cs="David" w:hint="cs"/>
          <w:sz w:val="24"/>
          <w:szCs w:val="24"/>
          <w:rtl/>
        </w:rPr>
        <w:t xml:space="preserve">ם בהם דן כל אחד מן </w:t>
      </w:r>
      <w:r w:rsidRPr="008A2584">
        <w:rPr>
          <w:rFonts w:ascii="David" w:hAnsi="David" w:cs="David"/>
          <w:sz w:val="24"/>
          <w:szCs w:val="24"/>
          <w:rtl/>
        </w:rPr>
        <w:t xml:space="preserve">החוקים. על פי </w:t>
      </w:r>
      <w:r w:rsidR="00462411">
        <w:rPr>
          <w:rFonts w:ascii="David" w:hAnsi="David" w:cs="David" w:hint="cs"/>
          <w:sz w:val="24"/>
          <w:szCs w:val="24"/>
          <w:rtl/>
        </w:rPr>
        <w:t>הסבר</w:t>
      </w:r>
      <w:r w:rsidRPr="008A2584">
        <w:rPr>
          <w:rFonts w:ascii="David" w:hAnsi="David" w:cs="David"/>
          <w:sz w:val="24"/>
          <w:szCs w:val="24"/>
          <w:rtl/>
        </w:rPr>
        <w:t xml:space="preserve"> ז</w:t>
      </w:r>
      <w:r w:rsidR="00462411">
        <w:rPr>
          <w:rFonts w:ascii="David" w:hAnsi="David" w:cs="David" w:hint="cs"/>
          <w:sz w:val="24"/>
          <w:szCs w:val="24"/>
          <w:rtl/>
        </w:rPr>
        <w:t>ה</w:t>
      </w:r>
      <w:r w:rsidR="00C856A1">
        <w:rPr>
          <w:rFonts w:ascii="David" w:hAnsi="David" w:cs="David" w:hint="cs"/>
          <w:sz w:val="24"/>
          <w:szCs w:val="24"/>
          <w:rtl/>
        </w:rPr>
        <w:t>,</w:t>
      </w:r>
      <w:r w:rsidRPr="008A2584">
        <w:rPr>
          <w:rFonts w:ascii="David" w:hAnsi="David" w:cs="David"/>
          <w:sz w:val="24"/>
          <w:szCs w:val="24"/>
          <w:rtl/>
        </w:rPr>
        <w:t xml:space="preserve"> ההחלטה של שופטי הרוב בבג"ץ הסבירות לנקוט צעד חוקתי קיצוני</w:t>
      </w:r>
      <w:r w:rsidR="00462411">
        <w:rPr>
          <w:rFonts w:ascii="David" w:hAnsi="David" w:cs="David" w:hint="cs"/>
          <w:sz w:val="24"/>
          <w:szCs w:val="24"/>
          <w:rtl/>
        </w:rPr>
        <w:t>,</w:t>
      </w:r>
      <w:r w:rsidRPr="008A2584">
        <w:rPr>
          <w:rFonts w:ascii="David" w:hAnsi="David" w:cs="David"/>
          <w:sz w:val="24"/>
          <w:szCs w:val="24"/>
          <w:rtl/>
        </w:rPr>
        <w:t xml:space="preserve"> של </w:t>
      </w:r>
      <w:r w:rsidR="00462411">
        <w:rPr>
          <w:rFonts w:ascii="David" w:hAnsi="David" w:cs="David" w:hint="cs"/>
          <w:sz w:val="24"/>
          <w:szCs w:val="24"/>
          <w:rtl/>
        </w:rPr>
        <w:t>הכרזה על בטלות התיקון ל</w:t>
      </w:r>
      <w:r w:rsidRPr="008A2584">
        <w:rPr>
          <w:rFonts w:ascii="David" w:hAnsi="David" w:cs="David"/>
          <w:sz w:val="24"/>
          <w:szCs w:val="24"/>
          <w:rtl/>
        </w:rPr>
        <w:t>חוק היסוד</w:t>
      </w:r>
      <w:r w:rsidR="00462411">
        <w:rPr>
          <w:rFonts w:ascii="David" w:hAnsi="David" w:cs="David" w:hint="cs"/>
          <w:sz w:val="24"/>
          <w:szCs w:val="24"/>
          <w:rtl/>
        </w:rPr>
        <w:t>,</w:t>
      </w:r>
      <w:r w:rsidRPr="008A2584">
        <w:rPr>
          <w:rFonts w:ascii="David" w:hAnsi="David" w:cs="David"/>
          <w:sz w:val="24"/>
          <w:szCs w:val="24"/>
          <w:rtl/>
        </w:rPr>
        <w:t xml:space="preserve"> ולא להסתפק בפרשנות המקיימת</w:t>
      </w:r>
      <w:r w:rsidR="00C73468">
        <w:rPr>
          <w:rFonts w:ascii="David" w:hAnsi="David" w:cs="David" w:hint="cs"/>
          <w:sz w:val="24"/>
          <w:szCs w:val="24"/>
          <w:rtl/>
        </w:rPr>
        <w:t>,</w:t>
      </w:r>
      <w:r w:rsidRPr="008A2584">
        <w:rPr>
          <w:rFonts w:ascii="David" w:hAnsi="David" w:cs="David"/>
          <w:sz w:val="24"/>
          <w:szCs w:val="24"/>
          <w:rtl/>
        </w:rPr>
        <w:t xml:space="preserve"> קשורה בכך שהחקיקה שבה עסק בג"ץ הסבירות </w:t>
      </w:r>
      <w:r w:rsidR="00C73468">
        <w:rPr>
          <w:rFonts w:ascii="David" w:hAnsi="David" w:cs="David" w:hint="cs"/>
          <w:sz w:val="24"/>
          <w:szCs w:val="24"/>
          <w:rtl/>
        </w:rPr>
        <w:t>דנה</w:t>
      </w:r>
      <w:r w:rsidR="00C73468" w:rsidRPr="008A2584">
        <w:rPr>
          <w:rFonts w:ascii="David" w:hAnsi="David" w:cs="David"/>
          <w:sz w:val="24"/>
          <w:szCs w:val="24"/>
          <w:rtl/>
        </w:rPr>
        <w:t xml:space="preserve"> </w:t>
      </w:r>
      <w:r w:rsidRPr="008A2584">
        <w:rPr>
          <w:rFonts w:ascii="David" w:hAnsi="David" w:cs="David"/>
          <w:sz w:val="24"/>
          <w:szCs w:val="24"/>
          <w:rtl/>
        </w:rPr>
        <w:t>בסמכותו שלו</w:t>
      </w:r>
      <w:r w:rsidR="009A0C71">
        <w:rPr>
          <w:rFonts w:ascii="David" w:hAnsi="David" w:cs="David" w:hint="cs"/>
          <w:sz w:val="24"/>
          <w:szCs w:val="24"/>
          <w:rtl/>
        </w:rPr>
        <w:t>,</w:t>
      </w:r>
      <w:r w:rsidRPr="008A2584">
        <w:rPr>
          <w:rFonts w:ascii="David" w:hAnsi="David" w:cs="David"/>
          <w:sz w:val="24"/>
          <w:szCs w:val="24"/>
          <w:rtl/>
        </w:rPr>
        <w:t xml:space="preserve"> בעוד שבג"ץ חוק הלאום עסק בזכויות של קבוצות מיעוט באוכלוסייה אך אינו מגביל את כוחו וסמכותו של בית המשפט העליון. </w:t>
      </w:r>
    </w:p>
    <w:p w14:paraId="7D2A5136" w14:textId="2A27CA88" w:rsidR="00562854" w:rsidRPr="008A2584" w:rsidRDefault="00562854" w:rsidP="00462411">
      <w:pPr>
        <w:spacing w:line="360" w:lineRule="auto"/>
        <w:ind w:firstLine="720"/>
        <w:jc w:val="both"/>
        <w:rPr>
          <w:rFonts w:ascii="David" w:hAnsi="David" w:cs="David"/>
          <w:sz w:val="24"/>
          <w:szCs w:val="24"/>
          <w:rtl/>
        </w:rPr>
      </w:pPr>
      <w:r w:rsidRPr="008A2584">
        <w:rPr>
          <w:rFonts w:ascii="David" w:hAnsi="David" w:cs="David"/>
          <w:sz w:val="24"/>
          <w:szCs w:val="24"/>
          <w:rtl/>
        </w:rPr>
        <w:lastRenderedPageBreak/>
        <w:t xml:space="preserve">הסבר זה משקף מסרים ביקורתיים כלפי בית המשפט העליון, בין כי הוא מצוי לכאורה בניגוד עניינים </w:t>
      </w:r>
      <w:r w:rsidR="00462411">
        <w:rPr>
          <w:rFonts w:ascii="David" w:hAnsi="David" w:cs="David" w:hint="cs"/>
          <w:sz w:val="24"/>
          <w:szCs w:val="24"/>
          <w:rtl/>
        </w:rPr>
        <w:t>כש</w:t>
      </w:r>
      <w:r w:rsidRPr="008A2584">
        <w:rPr>
          <w:rFonts w:ascii="David" w:hAnsi="David" w:cs="David"/>
          <w:sz w:val="24"/>
          <w:szCs w:val="24"/>
          <w:rtl/>
        </w:rPr>
        <w:t>הוא מכריע בשאלה שנוגעת בסמכויותיו, ובין כי הוא לכאורה מעדיף את ההגנה על סמכויותיו על פני הגנה על זכויות מיעוטים. עם זאת, ניתן להצדיק את גישת בית המשפט ולטעון כי "הגנה על בית המשפט" אינה בהכרח אינטרס מוסדי אנוכי</w:t>
      </w:r>
      <w:r w:rsidR="00462411">
        <w:rPr>
          <w:rFonts w:ascii="David" w:hAnsi="David" w:cs="David" w:hint="cs"/>
          <w:sz w:val="24"/>
          <w:szCs w:val="24"/>
          <w:rtl/>
        </w:rPr>
        <w:t>,</w:t>
      </w:r>
      <w:r w:rsidRPr="008A2584">
        <w:rPr>
          <w:rFonts w:ascii="David" w:hAnsi="David" w:cs="David"/>
          <w:sz w:val="24"/>
          <w:szCs w:val="24"/>
          <w:rtl/>
        </w:rPr>
        <w:t xml:space="preserve"> ברוח הביטוי "אדם קרוב אצל עצמו", אלא מהלך חיוני לשמירת "מבצר" הדמוקרטיה בכלל, ובמצבים של איום עליה בפרט. על פי הסבר זה</w:t>
      </w:r>
      <w:r w:rsidR="00462411">
        <w:rPr>
          <w:rFonts w:ascii="David" w:hAnsi="David" w:cs="David" w:hint="cs"/>
          <w:sz w:val="24"/>
          <w:szCs w:val="24"/>
          <w:rtl/>
        </w:rPr>
        <w:t>,</w:t>
      </w:r>
      <w:r w:rsidRPr="008A2584">
        <w:rPr>
          <w:rFonts w:ascii="David" w:hAnsi="David" w:cs="David"/>
          <w:sz w:val="24"/>
          <w:szCs w:val="24"/>
          <w:rtl/>
        </w:rPr>
        <w:t xml:space="preserve"> בית משפט חזק</w:t>
      </w:r>
      <w:r w:rsidR="00A41728">
        <w:rPr>
          <w:rFonts w:ascii="David" w:hAnsi="David" w:cs="David"/>
          <w:sz w:val="24"/>
          <w:szCs w:val="24"/>
          <w:rtl/>
        </w:rPr>
        <w:t xml:space="preserve"> </w:t>
      </w:r>
      <w:r w:rsidR="00462411">
        <w:rPr>
          <w:rFonts w:ascii="David" w:hAnsi="David" w:cs="David" w:hint="cs"/>
          <w:sz w:val="24"/>
          <w:szCs w:val="24"/>
          <w:rtl/>
        </w:rPr>
        <w:t xml:space="preserve">הנו </w:t>
      </w:r>
      <w:r w:rsidRPr="008A2584">
        <w:rPr>
          <w:rFonts w:ascii="David" w:hAnsi="David" w:cs="David"/>
          <w:sz w:val="24"/>
          <w:szCs w:val="24"/>
          <w:rtl/>
        </w:rPr>
        <w:t>חיוני</w:t>
      </w:r>
      <w:r w:rsidR="00A41728">
        <w:rPr>
          <w:rFonts w:ascii="David" w:hAnsi="David" w:cs="David"/>
          <w:sz w:val="24"/>
          <w:szCs w:val="24"/>
          <w:rtl/>
        </w:rPr>
        <w:t xml:space="preserve"> </w:t>
      </w:r>
      <w:r w:rsidRPr="008A2584">
        <w:rPr>
          <w:rFonts w:ascii="David" w:hAnsi="David" w:cs="David"/>
          <w:sz w:val="24"/>
          <w:szCs w:val="24"/>
          <w:rtl/>
        </w:rPr>
        <w:t>הן להגנת</w:t>
      </w:r>
      <w:r w:rsidR="00A41728">
        <w:rPr>
          <w:rFonts w:ascii="David" w:hAnsi="David" w:cs="David"/>
          <w:sz w:val="24"/>
          <w:szCs w:val="24"/>
          <w:rtl/>
        </w:rPr>
        <w:t xml:space="preserve"> </w:t>
      </w:r>
      <w:r w:rsidRPr="008A2584">
        <w:rPr>
          <w:rFonts w:ascii="David" w:hAnsi="David" w:cs="David"/>
          <w:sz w:val="24"/>
          <w:szCs w:val="24"/>
          <w:rtl/>
        </w:rPr>
        <w:t xml:space="preserve">זכויות המיעוטים והן להגנה על מוסדות דמוקרטיים נוספים. ברוח זו הסבירו לאחרונה תמר </w:t>
      </w:r>
      <w:proofErr w:type="spellStart"/>
      <w:r w:rsidRPr="008A2584">
        <w:rPr>
          <w:rFonts w:ascii="David" w:hAnsi="David" w:cs="David"/>
          <w:sz w:val="24"/>
          <w:szCs w:val="24"/>
          <w:rtl/>
        </w:rPr>
        <w:t>הוסטובסקי</w:t>
      </w:r>
      <w:proofErr w:type="spellEnd"/>
      <w:r w:rsidRPr="008A2584">
        <w:rPr>
          <w:rFonts w:ascii="David" w:hAnsi="David" w:cs="David"/>
          <w:sz w:val="24"/>
          <w:szCs w:val="24"/>
          <w:rtl/>
        </w:rPr>
        <w:t xml:space="preserve"> </w:t>
      </w:r>
      <w:proofErr w:type="spellStart"/>
      <w:r w:rsidRPr="008A2584">
        <w:rPr>
          <w:rFonts w:ascii="David" w:hAnsi="David" w:cs="David"/>
          <w:sz w:val="24"/>
          <w:szCs w:val="24"/>
          <w:rtl/>
        </w:rPr>
        <w:t>ברנדס</w:t>
      </w:r>
      <w:proofErr w:type="spellEnd"/>
      <w:r w:rsidRPr="008A2584">
        <w:rPr>
          <w:rFonts w:ascii="David" w:hAnsi="David" w:cs="David"/>
          <w:sz w:val="24"/>
          <w:szCs w:val="24"/>
          <w:rtl/>
        </w:rPr>
        <w:t xml:space="preserve"> ויניב </w:t>
      </w:r>
      <w:proofErr w:type="spellStart"/>
      <w:r w:rsidRPr="008A2584">
        <w:rPr>
          <w:rFonts w:ascii="David" w:hAnsi="David" w:cs="David"/>
          <w:sz w:val="24"/>
          <w:szCs w:val="24"/>
          <w:rtl/>
        </w:rPr>
        <w:t>רוזנאי</w:t>
      </w:r>
      <w:proofErr w:type="spellEnd"/>
      <w:r w:rsidRPr="008A2584">
        <w:rPr>
          <w:rFonts w:ascii="David" w:hAnsi="David" w:cs="David"/>
          <w:sz w:val="24"/>
          <w:szCs w:val="24"/>
          <w:rtl/>
        </w:rPr>
        <w:t xml:space="preserve"> </w:t>
      </w:r>
      <w:r w:rsidRPr="002362DD">
        <w:rPr>
          <w:rFonts w:ascii="David" w:hAnsi="David" w:cs="David"/>
          <w:sz w:val="24"/>
          <w:szCs w:val="24"/>
          <w:rtl/>
        </w:rPr>
        <w:t>ש</w:t>
      </w:r>
      <w:r w:rsidR="008328EB">
        <w:rPr>
          <w:rFonts w:ascii="David" w:hAnsi="David" w:cs="David" w:hint="cs"/>
          <w:sz w:val="24"/>
          <w:szCs w:val="24"/>
          <w:rtl/>
        </w:rPr>
        <w:t>"</w:t>
      </w:r>
      <w:r w:rsidRPr="002362DD">
        <w:rPr>
          <w:rFonts w:ascii="David" w:hAnsi="David" w:cs="David"/>
          <w:sz w:val="24"/>
          <w:szCs w:val="24"/>
          <w:rtl/>
        </w:rPr>
        <w:t>על</w:t>
      </w:r>
      <w:r w:rsidRPr="008A2584">
        <w:rPr>
          <w:rFonts w:ascii="David" w:hAnsi="David" w:cs="David"/>
          <w:sz w:val="24"/>
          <w:szCs w:val="24"/>
          <w:rtl/>
        </w:rPr>
        <w:t xml:space="preserve"> בתי המשפט </w:t>
      </w:r>
      <w:r w:rsidRPr="002830C6">
        <w:rPr>
          <w:rFonts w:ascii="David" w:hAnsi="David" w:cs="David"/>
          <w:sz w:val="24"/>
          <w:szCs w:val="24"/>
          <w:rtl/>
        </w:rPr>
        <w:t>לעשות שימוש</w:t>
      </w:r>
      <w:r w:rsidRPr="008A2584">
        <w:rPr>
          <w:rFonts w:ascii="David" w:hAnsi="David" w:cs="David"/>
          <w:sz w:val="24"/>
          <w:szCs w:val="24"/>
          <w:rtl/>
        </w:rPr>
        <w:t xml:space="preserve"> ברעיון הדמוקרטיה המתגוננת כדי לאפשר לבתי המשפט החוקתיים עצמם לנקוט צעדים של הגנה עצמית </w:t>
      </w:r>
      <w:r w:rsidRPr="002362DD">
        <w:rPr>
          <w:rFonts w:ascii="David" w:hAnsi="David" w:cs="David"/>
          <w:sz w:val="24"/>
          <w:szCs w:val="24"/>
          <w:rtl/>
        </w:rPr>
        <w:t>דמוקרטית</w:t>
      </w:r>
      <w:r w:rsidR="008328EB">
        <w:rPr>
          <w:rFonts w:ascii="David" w:hAnsi="David" w:cs="David" w:hint="cs"/>
          <w:sz w:val="24"/>
          <w:szCs w:val="24"/>
          <w:rtl/>
        </w:rPr>
        <w:t>"</w:t>
      </w:r>
      <w:r w:rsidRPr="002362DD">
        <w:rPr>
          <w:rFonts w:ascii="David" w:hAnsi="David" w:cs="David"/>
          <w:sz w:val="24"/>
          <w:szCs w:val="24"/>
          <w:rtl/>
        </w:rPr>
        <w:t>.</w:t>
      </w:r>
      <w:bookmarkStart w:id="19" w:name="_Ref172631538"/>
      <w:r w:rsidRPr="002362DD">
        <w:rPr>
          <w:rStyle w:val="aa"/>
          <w:rFonts w:ascii="David" w:hAnsi="David" w:cs="David"/>
          <w:sz w:val="24"/>
          <w:szCs w:val="24"/>
          <w:rtl/>
        </w:rPr>
        <w:footnoteReference w:id="128"/>
      </w:r>
      <w:bookmarkEnd w:id="19"/>
      <w:r w:rsidRPr="008A2584">
        <w:rPr>
          <w:rFonts w:ascii="David" w:hAnsi="David" w:cs="David"/>
          <w:sz w:val="24"/>
          <w:szCs w:val="24"/>
          <w:rtl/>
        </w:rPr>
        <w:t xml:space="preserve"> ואכן, בית משפט חזק חיוני להגשמה</w:t>
      </w:r>
      <w:r w:rsidR="00A41728">
        <w:rPr>
          <w:rFonts w:ascii="David" w:hAnsi="David" w:cs="David"/>
          <w:sz w:val="24"/>
          <w:szCs w:val="24"/>
          <w:rtl/>
        </w:rPr>
        <w:t xml:space="preserve"> </w:t>
      </w:r>
      <w:r w:rsidRPr="008A2584">
        <w:rPr>
          <w:rFonts w:ascii="David" w:hAnsi="David" w:cs="David"/>
          <w:sz w:val="24"/>
          <w:szCs w:val="24"/>
          <w:rtl/>
        </w:rPr>
        <w:t>של עקרון הפרדת הרשויות כמו גם להגשמתה של זכות הפנייה לערכאות</w:t>
      </w:r>
      <w:r w:rsidRPr="008A2584">
        <w:rPr>
          <w:rStyle w:val="aa"/>
          <w:rFonts w:ascii="David" w:hAnsi="David" w:cs="David"/>
          <w:sz w:val="24"/>
          <w:szCs w:val="24"/>
          <w:rtl/>
        </w:rPr>
        <w:footnoteReference w:id="129"/>
      </w:r>
      <w:r w:rsidRPr="008A2584">
        <w:rPr>
          <w:rFonts w:ascii="David" w:hAnsi="David" w:cs="David"/>
          <w:sz w:val="24"/>
          <w:szCs w:val="24"/>
          <w:rtl/>
        </w:rPr>
        <w:t xml:space="preserve"> ומנגד מצב של "דין ללא דיין" (חובה ציבורית לנהוג בסבירות ללא בית משפט שיכול לאכוף חובה זו)</w:t>
      </w:r>
      <w:r w:rsidR="00A41728">
        <w:rPr>
          <w:rFonts w:ascii="David" w:hAnsi="David" w:cs="David"/>
          <w:sz w:val="24"/>
          <w:szCs w:val="24"/>
          <w:rtl/>
        </w:rPr>
        <w:t xml:space="preserve"> </w:t>
      </w:r>
      <w:r w:rsidRPr="008A2584">
        <w:rPr>
          <w:rFonts w:ascii="David" w:hAnsi="David" w:cs="David"/>
          <w:sz w:val="24"/>
          <w:szCs w:val="24"/>
          <w:rtl/>
        </w:rPr>
        <w:t>עלול לפגוע בסופו של דבר בעצם קיומו של הדין.</w:t>
      </w:r>
      <w:r w:rsidRPr="008A2584">
        <w:rPr>
          <w:rStyle w:val="aa"/>
          <w:rFonts w:ascii="David" w:hAnsi="David" w:cs="David"/>
          <w:sz w:val="24"/>
          <w:szCs w:val="24"/>
          <w:rtl/>
        </w:rPr>
        <w:footnoteReference w:id="130"/>
      </w:r>
      <w:r w:rsidR="00A41728">
        <w:rPr>
          <w:rFonts w:ascii="David" w:hAnsi="David" w:cs="David"/>
          <w:sz w:val="24"/>
          <w:szCs w:val="24"/>
          <w:rtl/>
        </w:rPr>
        <w:t xml:space="preserve"> </w:t>
      </w:r>
      <w:r w:rsidRPr="008A2584">
        <w:rPr>
          <w:rFonts w:ascii="David" w:hAnsi="David" w:cs="David"/>
          <w:sz w:val="24"/>
          <w:szCs w:val="24"/>
          <w:rtl/>
        </w:rPr>
        <w:t xml:space="preserve">וזוהי הסיבה, על פי הסבר זה, </w:t>
      </w:r>
      <w:r w:rsidR="002830C6">
        <w:rPr>
          <w:rFonts w:ascii="David" w:hAnsi="David" w:cs="David" w:hint="cs"/>
          <w:sz w:val="24"/>
          <w:szCs w:val="24"/>
          <w:rtl/>
        </w:rPr>
        <w:t>ש</w:t>
      </w:r>
      <w:r w:rsidRPr="008A2584">
        <w:rPr>
          <w:rFonts w:ascii="David" w:hAnsi="David" w:cs="David"/>
          <w:sz w:val="24"/>
          <w:szCs w:val="24"/>
          <w:rtl/>
        </w:rPr>
        <w:t>בגינה</w:t>
      </w:r>
      <w:r w:rsidR="00A41728">
        <w:rPr>
          <w:rFonts w:ascii="David" w:hAnsi="David" w:cs="David"/>
          <w:sz w:val="24"/>
          <w:szCs w:val="24"/>
          <w:rtl/>
        </w:rPr>
        <w:t xml:space="preserve"> </w:t>
      </w:r>
      <w:r w:rsidRPr="008A2584">
        <w:rPr>
          <w:rFonts w:ascii="David" w:hAnsi="David" w:cs="David"/>
          <w:sz w:val="24"/>
          <w:szCs w:val="24"/>
          <w:rtl/>
        </w:rPr>
        <w:t xml:space="preserve">נזעקה דעת הרוב בבג"ץ הסבירות להגן על בית המשפט והייתה נכונה לשם כך לנקוט צעדים שלא נקטה במקרים אחרים ובכללם בבג"ץ חוק הלאום. </w:t>
      </w:r>
    </w:p>
    <w:p w14:paraId="5B7A7DDA" w14:textId="0E65D3E5" w:rsidR="00562854" w:rsidRPr="008A2584" w:rsidRDefault="00462411" w:rsidP="00462411">
      <w:pPr>
        <w:pStyle w:val="a7"/>
        <w:numPr>
          <w:ilvl w:val="0"/>
          <w:numId w:val="34"/>
        </w:numPr>
        <w:spacing w:line="360" w:lineRule="auto"/>
        <w:ind w:left="714" w:hanging="357"/>
        <w:contextualSpacing w:val="0"/>
        <w:jc w:val="both"/>
        <w:rPr>
          <w:rFonts w:ascii="David" w:hAnsi="David" w:cs="David"/>
          <w:b/>
          <w:bCs/>
          <w:sz w:val="24"/>
          <w:szCs w:val="24"/>
          <w:rtl/>
        </w:rPr>
      </w:pPr>
      <w:r>
        <w:rPr>
          <w:rFonts w:ascii="David" w:hAnsi="David" w:cs="David" w:hint="cs"/>
          <w:b/>
          <w:bCs/>
          <w:sz w:val="24"/>
          <w:szCs w:val="24"/>
          <w:rtl/>
        </w:rPr>
        <w:t>הסבר</w:t>
      </w:r>
      <w:r w:rsidR="00562854" w:rsidRPr="008A2584">
        <w:rPr>
          <w:rFonts w:ascii="David" w:hAnsi="David" w:cs="David"/>
          <w:b/>
          <w:bCs/>
          <w:sz w:val="24"/>
          <w:szCs w:val="24"/>
          <w:rtl/>
        </w:rPr>
        <w:t xml:space="preserve"> שלישי: בג"ץ בתוך "עמו" הוא גר </w:t>
      </w:r>
    </w:p>
    <w:p w14:paraId="053AEA24" w14:textId="3AB28826" w:rsidR="00562854" w:rsidRPr="008A2584" w:rsidRDefault="00562854" w:rsidP="00122F6F">
      <w:pPr>
        <w:spacing w:after="0" w:line="360" w:lineRule="auto"/>
        <w:jc w:val="both"/>
        <w:rPr>
          <w:rFonts w:ascii="David" w:hAnsi="David" w:cs="David"/>
          <w:sz w:val="24"/>
          <w:szCs w:val="24"/>
          <w:rtl/>
        </w:rPr>
      </w:pPr>
      <w:r w:rsidRPr="008A2584">
        <w:rPr>
          <w:rFonts w:ascii="David" w:hAnsi="David" w:cs="David"/>
          <w:sz w:val="24"/>
          <w:szCs w:val="24"/>
          <w:rtl/>
        </w:rPr>
        <w:t>ההסבר השלישי מעוגן בתפיסות המשפטיות והערכיות של שופטי הרוב ובלגיטימיות הציבורית של הכרעת בית המשפט. מכיוון שקשה מאוד</w:t>
      </w:r>
      <w:r w:rsidR="00462411">
        <w:rPr>
          <w:rFonts w:ascii="David" w:hAnsi="David" w:cs="David" w:hint="cs"/>
          <w:sz w:val="24"/>
          <w:szCs w:val="24"/>
          <w:rtl/>
        </w:rPr>
        <w:t>,</w:t>
      </w:r>
      <w:r w:rsidRPr="008A2584">
        <w:rPr>
          <w:rFonts w:ascii="David" w:hAnsi="David" w:cs="David"/>
          <w:sz w:val="24"/>
          <w:szCs w:val="24"/>
          <w:rtl/>
        </w:rPr>
        <w:t xml:space="preserve"> מן הבחינה האמפירית</w:t>
      </w:r>
      <w:r w:rsidR="00462411">
        <w:rPr>
          <w:rFonts w:ascii="David" w:hAnsi="David" w:cs="David" w:hint="cs"/>
          <w:sz w:val="24"/>
          <w:szCs w:val="24"/>
          <w:rtl/>
        </w:rPr>
        <w:t>,</w:t>
      </w:r>
      <w:r w:rsidRPr="008A2584">
        <w:rPr>
          <w:rFonts w:ascii="David" w:hAnsi="David" w:cs="David"/>
          <w:sz w:val="24"/>
          <w:szCs w:val="24"/>
          <w:rtl/>
        </w:rPr>
        <w:t xml:space="preserve"> לדעת מהו המינון המדויק הכורך את קבלתו של חוק הלאום וביטולו ש</w:t>
      </w:r>
      <w:r>
        <w:rPr>
          <w:rFonts w:ascii="David" w:hAnsi="David" w:cs="David" w:hint="cs"/>
          <w:sz w:val="24"/>
          <w:szCs w:val="24"/>
          <w:rtl/>
        </w:rPr>
        <w:t>ל התיקון לחוק</w:t>
      </w:r>
      <w:r w:rsidR="003F10F4">
        <w:rPr>
          <w:rFonts w:ascii="David" w:hAnsi="David" w:cs="David" w:hint="cs"/>
          <w:sz w:val="24"/>
          <w:szCs w:val="24"/>
          <w:rtl/>
        </w:rPr>
        <w:t>-</w:t>
      </w:r>
      <w:r>
        <w:rPr>
          <w:rFonts w:ascii="David" w:hAnsi="David" w:cs="David" w:hint="cs"/>
          <w:sz w:val="24"/>
          <w:szCs w:val="24"/>
          <w:rtl/>
        </w:rPr>
        <w:t>יסוד: השפיטה</w:t>
      </w:r>
      <w:r w:rsidRPr="008A2584">
        <w:rPr>
          <w:rFonts w:ascii="David" w:hAnsi="David" w:cs="David"/>
          <w:sz w:val="24"/>
          <w:szCs w:val="24"/>
          <w:rtl/>
        </w:rPr>
        <w:t xml:space="preserve"> ב"תפיסות המשפטיות והערכיות של השופטים" לעומת זה הכור</w:t>
      </w:r>
      <w:r w:rsidR="000230CF">
        <w:rPr>
          <w:rFonts w:ascii="David" w:hAnsi="David" w:cs="David" w:hint="cs"/>
          <w:sz w:val="24"/>
          <w:szCs w:val="24"/>
          <w:rtl/>
        </w:rPr>
        <w:t>ך אותו</w:t>
      </w:r>
      <w:r w:rsidRPr="008A2584">
        <w:rPr>
          <w:rFonts w:ascii="David" w:hAnsi="David" w:cs="David"/>
          <w:sz w:val="24"/>
          <w:szCs w:val="24"/>
          <w:rtl/>
        </w:rPr>
        <w:t xml:space="preserve"> ב"לגיטימציה הציבורית", נדון בשני ההסברים הללו ביחד. </w:t>
      </w:r>
    </w:p>
    <w:p w14:paraId="403527AB" w14:textId="7C0C5D2D" w:rsidR="00562854" w:rsidRPr="008A2584" w:rsidRDefault="00562854" w:rsidP="00117701">
      <w:pPr>
        <w:spacing w:after="0" w:line="360" w:lineRule="auto"/>
        <w:ind w:firstLine="720"/>
        <w:jc w:val="both"/>
        <w:rPr>
          <w:rFonts w:ascii="David" w:hAnsi="David" w:cs="David"/>
          <w:sz w:val="24"/>
          <w:szCs w:val="24"/>
          <w:rtl/>
        </w:rPr>
      </w:pPr>
      <w:r w:rsidRPr="008A2584">
        <w:rPr>
          <w:rFonts w:ascii="David" w:hAnsi="David" w:cs="David"/>
          <w:sz w:val="24"/>
          <w:szCs w:val="24"/>
          <w:rtl/>
        </w:rPr>
        <w:t xml:space="preserve">על פי סברת "התפיסות </w:t>
      </w:r>
      <w:r w:rsidR="005C629E">
        <w:rPr>
          <w:rFonts w:ascii="David" w:hAnsi="David" w:cs="David" w:hint="cs"/>
          <w:sz w:val="24"/>
          <w:szCs w:val="24"/>
          <w:rtl/>
        </w:rPr>
        <w:t>ה</w:t>
      </w:r>
      <w:r w:rsidRPr="008A2584">
        <w:rPr>
          <w:rFonts w:ascii="David" w:hAnsi="David" w:cs="David"/>
          <w:sz w:val="24"/>
          <w:szCs w:val="24"/>
          <w:rtl/>
        </w:rPr>
        <w:t>משפטיות ו</w:t>
      </w:r>
      <w:r w:rsidR="005C629E">
        <w:rPr>
          <w:rFonts w:ascii="David" w:hAnsi="David" w:cs="David" w:hint="cs"/>
          <w:sz w:val="24"/>
          <w:szCs w:val="24"/>
          <w:rtl/>
        </w:rPr>
        <w:t>ה</w:t>
      </w:r>
      <w:r w:rsidRPr="008A2584">
        <w:rPr>
          <w:rFonts w:ascii="David" w:hAnsi="David" w:cs="David"/>
          <w:sz w:val="24"/>
          <w:szCs w:val="24"/>
          <w:rtl/>
        </w:rPr>
        <w:t>ערכיות של השופטים", ברמה המהותית, ה</w:t>
      </w:r>
      <w:r w:rsidR="00117701">
        <w:rPr>
          <w:rFonts w:ascii="David" w:hAnsi="David" w:cs="David" w:hint="cs"/>
          <w:sz w:val="24"/>
          <w:szCs w:val="24"/>
          <w:rtl/>
        </w:rPr>
        <w:t>פער בין העמדות של ה</w:t>
      </w:r>
      <w:r w:rsidRPr="008A2584">
        <w:rPr>
          <w:rFonts w:ascii="David" w:hAnsi="David" w:cs="David"/>
          <w:sz w:val="24"/>
          <w:szCs w:val="24"/>
          <w:rtl/>
        </w:rPr>
        <w:t>שופטים</w:t>
      </w:r>
      <w:r w:rsidR="00117701">
        <w:rPr>
          <w:rFonts w:ascii="David" w:hAnsi="David" w:cs="David" w:hint="cs"/>
          <w:sz w:val="24"/>
          <w:szCs w:val="24"/>
          <w:rtl/>
        </w:rPr>
        <w:t>,</w:t>
      </w:r>
      <w:r w:rsidRPr="008A2584">
        <w:rPr>
          <w:rFonts w:ascii="David" w:hAnsi="David" w:cs="David"/>
          <w:sz w:val="24"/>
          <w:szCs w:val="24"/>
          <w:rtl/>
        </w:rPr>
        <w:t xml:space="preserve"> ש</w:t>
      </w:r>
      <w:r w:rsidR="00462411">
        <w:rPr>
          <w:rFonts w:ascii="David" w:hAnsi="David" w:cs="David" w:hint="cs"/>
          <w:sz w:val="24"/>
          <w:szCs w:val="24"/>
          <w:rtl/>
        </w:rPr>
        <w:t xml:space="preserve">מצד אחד הכריזו על בטלות </w:t>
      </w:r>
      <w:r w:rsidR="00117701">
        <w:rPr>
          <w:rFonts w:ascii="David" w:hAnsi="David" w:cs="David" w:hint="cs"/>
          <w:sz w:val="24"/>
          <w:szCs w:val="24"/>
          <w:rtl/>
        </w:rPr>
        <w:t>חוק היסוד בעני</w:t>
      </w:r>
      <w:r w:rsidR="007166DE">
        <w:rPr>
          <w:rFonts w:ascii="David" w:hAnsi="David" w:cs="David" w:hint="cs"/>
          <w:sz w:val="24"/>
          <w:szCs w:val="24"/>
          <w:rtl/>
        </w:rPr>
        <w:t>י</w:t>
      </w:r>
      <w:r w:rsidR="00117701">
        <w:rPr>
          <w:rFonts w:ascii="David" w:hAnsi="David" w:cs="David" w:hint="cs"/>
          <w:sz w:val="24"/>
          <w:szCs w:val="24"/>
          <w:rtl/>
        </w:rPr>
        <w:t>ן הסבירות</w:t>
      </w:r>
      <w:r w:rsidR="00462411">
        <w:rPr>
          <w:rFonts w:ascii="David" w:hAnsi="David" w:cs="David" w:hint="cs"/>
          <w:sz w:val="24"/>
          <w:szCs w:val="24"/>
          <w:rtl/>
        </w:rPr>
        <w:t xml:space="preserve">, ומצד שני נמנעו מביטול חוק </w:t>
      </w:r>
      <w:r w:rsidR="00117701">
        <w:rPr>
          <w:rFonts w:ascii="David" w:hAnsi="David" w:cs="David" w:hint="cs"/>
          <w:sz w:val="24"/>
          <w:szCs w:val="24"/>
          <w:rtl/>
        </w:rPr>
        <w:t xml:space="preserve">יסוד: </w:t>
      </w:r>
      <w:r w:rsidR="00462411">
        <w:rPr>
          <w:rFonts w:ascii="David" w:hAnsi="David" w:cs="David" w:hint="cs"/>
          <w:sz w:val="24"/>
          <w:szCs w:val="24"/>
          <w:rtl/>
        </w:rPr>
        <w:t>הלאום</w:t>
      </w:r>
      <w:r w:rsidRPr="008A2584">
        <w:rPr>
          <w:rFonts w:ascii="David" w:hAnsi="David" w:cs="David"/>
          <w:sz w:val="24"/>
          <w:szCs w:val="24"/>
          <w:rtl/>
        </w:rPr>
        <w:t xml:space="preserve">, </w:t>
      </w:r>
      <w:r w:rsidR="00117701">
        <w:rPr>
          <w:rFonts w:ascii="David" w:hAnsi="David" w:cs="David" w:hint="cs"/>
          <w:sz w:val="24"/>
          <w:szCs w:val="24"/>
          <w:rtl/>
        </w:rPr>
        <w:t xml:space="preserve">נובע מעמדתם הערכית השונה כלפי כל אחד מדברי החקיקה הללו </w:t>
      </w:r>
      <w:r w:rsidR="00117701">
        <w:rPr>
          <w:rFonts w:ascii="David" w:hAnsi="David" w:cs="David"/>
          <w:sz w:val="24"/>
          <w:szCs w:val="24"/>
          <w:rtl/>
        </w:rPr>
        <w:t>–</w:t>
      </w:r>
      <w:r w:rsidR="00117701">
        <w:rPr>
          <w:rFonts w:ascii="David" w:hAnsi="David" w:cs="David" w:hint="cs"/>
          <w:sz w:val="24"/>
          <w:szCs w:val="24"/>
          <w:rtl/>
        </w:rPr>
        <w:t xml:space="preserve"> לתפיסתם המשפטית, </w:t>
      </w:r>
      <w:r w:rsidR="00D724C8">
        <w:rPr>
          <w:rFonts w:ascii="David" w:hAnsi="David" w:cs="David" w:hint="cs"/>
          <w:sz w:val="24"/>
          <w:szCs w:val="24"/>
          <w:rtl/>
        </w:rPr>
        <w:t xml:space="preserve">תיקון </w:t>
      </w:r>
      <w:r w:rsidR="00117701">
        <w:rPr>
          <w:rFonts w:ascii="David" w:hAnsi="David" w:cs="David" w:hint="cs"/>
          <w:sz w:val="24"/>
          <w:szCs w:val="24"/>
          <w:rtl/>
        </w:rPr>
        <w:t>חוק היסוד בעני</w:t>
      </w:r>
      <w:r w:rsidR="00D724C8">
        <w:rPr>
          <w:rFonts w:ascii="David" w:hAnsi="David" w:cs="David" w:hint="cs"/>
          <w:sz w:val="24"/>
          <w:szCs w:val="24"/>
          <w:rtl/>
        </w:rPr>
        <w:t>י</w:t>
      </w:r>
      <w:r w:rsidR="00117701">
        <w:rPr>
          <w:rFonts w:ascii="David" w:hAnsi="David" w:cs="David" w:hint="cs"/>
          <w:sz w:val="24"/>
          <w:szCs w:val="24"/>
          <w:rtl/>
        </w:rPr>
        <w:t xml:space="preserve">ן הסבירות מסכן את הדמוקרטיה הישראלית ועל כן הם התנגדו לו; והם נמנעו מפסילת חוק יסוד הלאום משום שהם </w:t>
      </w:r>
      <w:r w:rsidRPr="008A2584">
        <w:rPr>
          <w:rFonts w:ascii="David" w:hAnsi="David" w:cs="David"/>
          <w:sz w:val="24"/>
          <w:szCs w:val="24"/>
          <w:rtl/>
        </w:rPr>
        <w:t xml:space="preserve">הזדהו, או לפחות לא התנגדו, למסר המרכזי העולה מחוק הלאום, </w:t>
      </w:r>
      <w:r w:rsidR="003F10F4">
        <w:rPr>
          <w:rFonts w:ascii="David" w:hAnsi="David" w:cs="David" w:hint="cs"/>
          <w:sz w:val="24"/>
          <w:szCs w:val="24"/>
          <w:rtl/>
        </w:rPr>
        <w:t>ש</w:t>
      </w:r>
      <w:r w:rsidRPr="008A2584">
        <w:rPr>
          <w:rFonts w:ascii="David" w:hAnsi="David" w:cs="David"/>
          <w:sz w:val="24"/>
          <w:szCs w:val="24"/>
          <w:rtl/>
        </w:rPr>
        <w:t>לפיו ישראל היא מדינת הלאום של העם היהודי, וזאת למרות מגרעותיו וחסרונותיו בעיניהם.</w:t>
      </w:r>
      <w:r w:rsidRPr="008A2584">
        <w:rPr>
          <w:rStyle w:val="aa"/>
          <w:rFonts w:ascii="David" w:hAnsi="David" w:cs="David"/>
          <w:sz w:val="24"/>
          <w:szCs w:val="24"/>
          <w:rtl/>
        </w:rPr>
        <w:footnoteReference w:id="131"/>
      </w:r>
      <w:r w:rsidRPr="008A2584">
        <w:rPr>
          <w:rFonts w:ascii="David" w:hAnsi="David" w:cs="David"/>
          <w:sz w:val="24"/>
          <w:szCs w:val="24"/>
          <w:rtl/>
        </w:rPr>
        <w:t xml:space="preserve"> במקביל, ובהיבט זה ה</w:t>
      </w:r>
      <w:r w:rsidR="00117701">
        <w:rPr>
          <w:rFonts w:ascii="David" w:hAnsi="David" w:cs="David" w:hint="cs"/>
          <w:sz w:val="24"/>
          <w:szCs w:val="24"/>
          <w:rtl/>
        </w:rPr>
        <w:t>הסבר</w:t>
      </w:r>
      <w:r w:rsidRPr="008A2584">
        <w:rPr>
          <w:rFonts w:ascii="David" w:hAnsi="David" w:cs="David"/>
          <w:sz w:val="24"/>
          <w:szCs w:val="24"/>
          <w:rtl/>
        </w:rPr>
        <w:t xml:space="preserve"> השלישי ממשי</w:t>
      </w:r>
      <w:r w:rsidR="00117701">
        <w:rPr>
          <w:rFonts w:ascii="David" w:hAnsi="David" w:cs="David" w:hint="cs"/>
          <w:sz w:val="24"/>
          <w:szCs w:val="24"/>
          <w:rtl/>
        </w:rPr>
        <w:t>ך</w:t>
      </w:r>
      <w:r w:rsidRPr="008A2584">
        <w:rPr>
          <w:rFonts w:ascii="David" w:hAnsi="David" w:cs="David"/>
          <w:sz w:val="24"/>
          <w:szCs w:val="24"/>
          <w:rtl/>
        </w:rPr>
        <w:t xml:space="preserve"> את קו החשיבה של ה</w:t>
      </w:r>
      <w:r w:rsidR="00117701">
        <w:rPr>
          <w:rFonts w:ascii="David" w:hAnsi="David" w:cs="David" w:hint="cs"/>
          <w:sz w:val="24"/>
          <w:szCs w:val="24"/>
          <w:rtl/>
        </w:rPr>
        <w:t xml:space="preserve">הסבר </w:t>
      </w:r>
      <w:r w:rsidRPr="008A2584">
        <w:rPr>
          <w:rFonts w:ascii="David" w:hAnsi="David" w:cs="David"/>
          <w:sz w:val="24"/>
          <w:szCs w:val="24"/>
          <w:rtl/>
        </w:rPr>
        <w:t xml:space="preserve">השני, </w:t>
      </w:r>
      <w:r w:rsidR="00117701">
        <w:rPr>
          <w:rFonts w:ascii="David" w:hAnsi="David" w:cs="David" w:hint="cs"/>
          <w:sz w:val="24"/>
          <w:szCs w:val="24"/>
          <w:rtl/>
        </w:rPr>
        <w:t xml:space="preserve">לפיו </w:t>
      </w:r>
      <w:r w:rsidRPr="008A2584">
        <w:rPr>
          <w:rFonts w:ascii="David" w:hAnsi="David" w:cs="David"/>
          <w:sz w:val="24"/>
          <w:szCs w:val="24"/>
          <w:rtl/>
        </w:rPr>
        <w:t>שופטי הרוב</w:t>
      </w:r>
      <w:r w:rsidR="00A41728">
        <w:rPr>
          <w:rFonts w:ascii="David" w:hAnsi="David" w:cs="David"/>
          <w:sz w:val="24"/>
          <w:szCs w:val="24"/>
          <w:rtl/>
        </w:rPr>
        <w:t xml:space="preserve"> </w:t>
      </w:r>
      <w:r w:rsidRPr="008A2584">
        <w:rPr>
          <w:rFonts w:ascii="David" w:hAnsi="David" w:cs="David"/>
          <w:sz w:val="24"/>
          <w:szCs w:val="24"/>
          <w:rtl/>
        </w:rPr>
        <w:t xml:space="preserve">מהווים </w:t>
      </w:r>
      <w:r w:rsidR="002B61DC">
        <w:rPr>
          <w:rFonts w:ascii="David" w:hAnsi="David" w:cs="David" w:hint="cs"/>
          <w:sz w:val="24"/>
          <w:szCs w:val="24"/>
          <w:rtl/>
        </w:rPr>
        <w:t xml:space="preserve">את </w:t>
      </w:r>
      <w:r w:rsidRPr="008A2584">
        <w:rPr>
          <w:rFonts w:ascii="David" w:hAnsi="David" w:cs="David"/>
          <w:sz w:val="24"/>
          <w:szCs w:val="24"/>
          <w:rtl/>
        </w:rPr>
        <w:t xml:space="preserve">אנשי "שלטון החוק" (במובנו הקלאסי) הסבורים שהחלשת סמכות בית המשפט בדרך של ביטול עילת הסבירות היא פגיעה אנושה בדמוקרטיה. </w:t>
      </w:r>
    </w:p>
    <w:p w14:paraId="523F94A0" w14:textId="21EBBDA3" w:rsidR="00562854" w:rsidRDefault="00562854" w:rsidP="00122F6F">
      <w:pPr>
        <w:spacing w:line="360" w:lineRule="auto"/>
        <w:ind w:firstLine="720"/>
        <w:jc w:val="both"/>
        <w:rPr>
          <w:rFonts w:ascii="David" w:hAnsi="David" w:cs="David" w:hint="cs"/>
          <w:sz w:val="24"/>
          <w:szCs w:val="24"/>
          <w:rtl/>
        </w:rPr>
      </w:pPr>
      <w:r w:rsidRPr="008A2584">
        <w:rPr>
          <w:rFonts w:ascii="David" w:hAnsi="David" w:cs="David"/>
          <w:sz w:val="24"/>
          <w:szCs w:val="24"/>
          <w:rtl/>
        </w:rPr>
        <w:t>הסבר זה</w:t>
      </w:r>
      <w:r w:rsidR="009A1B6A">
        <w:rPr>
          <w:rFonts w:ascii="David" w:hAnsi="David" w:cs="David" w:hint="cs"/>
          <w:sz w:val="24"/>
          <w:szCs w:val="24"/>
          <w:rtl/>
        </w:rPr>
        <w:t>,</w:t>
      </w:r>
      <w:r w:rsidRPr="008A2584">
        <w:rPr>
          <w:rFonts w:ascii="David" w:hAnsi="David" w:cs="David"/>
          <w:sz w:val="24"/>
          <w:szCs w:val="24"/>
          <w:rtl/>
        </w:rPr>
        <w:t xml:space="preserve"> המבוסס על </w:t>
      </w:r>
      <w:r w:rsidR="005C629E">
        <w:rPr>
          <w:rFonts w:ascii="David" w:hAnsi="David" w:cs="David" w:hint="cs"/>
          <w:sz w:val="24"/>
          <w:szCs w:val="24"/>
          <w:rtl/>
        </w:rPr>
        <w:t>"</w:t>
      </w:r>
      <w:r w:rsidRPr="008A2584">
        <w:rPr>
          <w:rFonts w:ascii="David" w:hAnsi="David" w:cs="David"/>
          <w:sz w:val="24"/>
          <w:szCs w:val="24"/>
          <w:rtl/>
        </w:rPr>
        <w:t xml:space="preserve">התפיסות </w:t>
      </w:r>
      <w:r w:rsidR="005C629E">
        <w:rPr>
          <w:rFonts w:ascii="David" w:hAnsi="David" w:cs="David" w:hint="cs"/>
          <w:sz w:val="24"/>
          <w:szCs w:val="24"/>
          <w:rtl/>
        </w:rPr>
        <w:t>ה</w:t>
      </w:r>
      <w:r w:rsidRPr="008A2584">
        <w:rPr>
          <w:rFonts w:ascii="David" w:hAnsi="David" w:cs="David"/>
          <w:sz w:val="24"/>
          <w:szCs w:val="24"/>
          <w:rtl/>
        </w:rPr>
        <w:t>משפטיות ו</w:t>
      </w:r>
      <w:r w:rsidR="005C629E">
        <w:rPr>
          <w:rFonts w:ascii="David" w:hAnsi="David" w:cs="David" w:hint="cs"/>
          <w:sz w:val="24"/>
          <w:szCs w:val="24"/>
          <w:rtl/>
        </w:rPr>
        <w:t>ה</w:t>
      </w:r>
      <w:r w:rsidRPr="008A2584">
        <w:rPr>
          <w:rFonts w:ascii="David" w:hAnsi="David" w:cs="David"/>
          <w:sz w:val="24"/>
          <w:szCs w:val="24"/>
          <w:rtl/>
        </w:rPr>
        <w:t>ערכיות של השופטים"</w:t>
      </w:r>
      <w:r w:rsidR="009A1B6A">
        <w:rPr>
          <w:rFonts w:ascii="David" w:hAnsi="David" w:cs="David" w:hint="cs"/>
          <w:sz w:val="24"/>
          <w:szCs w:val="24"/>
          <w:rtl/>
        </w:rPr>
        <w:t>,</w:t>
      </w:r>
      <w:r w:rsidRPr="008A2584">
        <w:rPr>
          <w:rFonts w:ascii="David" w:hAnsi="David" w:cs="David"/>
          <w:sz w:val="24"/>
          <w:szCs w:val="24"/>
          <w:rtl/>
        </w:rPr>
        <w:t xml:space="preserve"> מתחזק בהסבר נוסף, החורג מן התפיסה החוקתית המהותית שבה עסק ההסבר הקודם, הקשור ב"לגיטימציה הציבורית" של בית המשפט. מן המוסכמות הוא שיכולתו של בית המשפט לפעול כנגד רשויות שלטוניות אחרות מותנית בתמיכה </w:t>
      </w:r>
      <w:r w:rsidRPr="008A2584">
        <w:rPr>
          <w:rFonts w:ascii="David" w:hAnsi="David" w:cs="David"/>
          <w:sz w:val="24"/>
          <w:szCs w:val="24"/>
          <w:rtl/>
        </w:rPr>
        <w:lastRenderedPageBreak/>
        <w:t>הציבורית שלו,</w:t>
      </w:r>
      <w:r w:rsidRPr="008A2584">
        <w:rPr>
          <w:rStyle w:val="aa"/>
          <w:rFonts w:ascii="David" w:hAnsi="David" w:cs="David"/>
          <w:sz w:val="24"/>
          <w:szCs w:val="24"/>
          <w:rtl/>
        </w:rPr>
        <w:footnoteReference w:id="132"/>
      </w:r>
      <w:r w:rsidRPr="008A2584">
        <w:rPr>
          <w:rFonts w:ascii="David" w:hAnsi="David" w:cs="David"/>
          <w:sz w:val="24"/>
          <w:szCs w:val="24"/>
          <w:rtl/>
        </w:rPr>
        <w:t xml:space="preserve"> שהרי אין לו, כמאמרו המפורסם של אלכסנדר המילטון, לא ארנק ולא חרב.</w:t>
      </w:r>
      <w:r w:rsidRPr="008A2584">
        <w:rPr>
          <w:rStyle w:val="aa"/>
          <w:rFonts w:ascii="David" w:hAnsi="David" w:cs="David"/>
          <w:sz w:val="24"/>
          <w:szCs w:val="24"/>
          <w:rtl/>
        </w:rPr>
        <w:footnoteReference w:id="133"/>
      </w:r>
      <w:r w:rsidRPr="008A2584">
        <w:rPr>
          <w:rFonts w:ascii="David" w:hAnsi="David" w:cs="David"/>
          <w:sz w:val="24"/>
          <w:szCs w:val="24"/>
          <w:rtl/>
        </w:rPr>
        <w:t xml:space="preserve"> בישראל</w:t>
      </w:r>
      <w:r w:rsidR="009A32D8">
        <w:rPr>
          <w:rFonts w:ascii="David" w:hAnsi="David" w:cs="David" w:hint="cs"/>
          <w:sz w:val="24"/>
          <w:szCs w:val="24"/>
          <w:rtl/>
        </w:rPr>
        <w:t>,</w:t>
      </w:r>
      <w:r w:rsidRPr="008A2584">
        <w:rPr>
          <w:rFonts w:ascii="David" w:hAnsi="David" w:cs="David"/>
          <w:sz w:val="24"/>
          <w:szCs w:val="24"/>
          <w:rtl/>
        </w:rPr>
        <w:t xml:space="preserve"> באופן מסורתי, התערבויות של בית המשפט בנושאים של שחיתות שלטונית ויחסי דת ומדינה זכו לתמיכה רחבה יותר, בוודאי בקרב הקבוצה היהודית-ליברלית ששופטי הרוב הם חלק אינטגרלי ממנה, וזאת לעומת פסיקות בנושאים לאומיים וביטחוניים,</w:t>
      </w:r>
      <w:r w:rsidRPr="008A2584">
        <w:rPr>
          <w:rStyle w:val="aa"/>
          <w:rFonts w:ascii="David" w:hAnsi="David" w:cs="David"/>
          <w:sz w:val="24"/>
          <w:szCs w:val="24"/>
          <w:rtl/>
        </w:rPr>
        <w:footnoteReference w:id="134"/>
      </w:r>
      <w:r w:rsidRPr="008A2584">
        <w:rPr>
          <w:rStyle w:val="aa"/>
          <w:rFonts w:ascii="David" w:hAnsi="David" w:cs="David"/>
          <w:sz w:val="24"/>
          <w:szCs w:val="24"/>
          <w:rtl/>
        </w:rPr>
        <w:t xml:space="preserve"> </w:t>
      </w:r>
      <w:r w:rsidRPr="008A2584">
        <w:rPr>
          <w:rFonts w:ascii="David" w:hAnsi="David" w:cs="David"/>
          <w:sz w:val="24"/>
          <w:szCs w:val="24"/>
          <w:rtl/>
        </w:rPr>
        <w:t xml:space="preserve">דוגמת סרבנות מצפון סלקטיבית (כזו הקוראת לסרב לשרת בשטחים), </w:t>
      </w:r>
      <w:r w:rsidR="00402516">
        <w:rPr>
          <w:rFonts w:ascii="David" w:hAnsi="David" w:cs="David" w:hint="cs"/>
          <w:sz w:val="24"/>
          <w:szCs w:val="24"/>
          <w:rtl/>
        </w:rPr>
        <w:t>ש</w:t>
      </w:r>
      <w:r w:rsidRPr="008A2584">
        <w:rPr>
          <w:rFonts w:ascii="David" w:hAnsi="David" w:cs="David"/>
          <w:sz w:val="24"/>
          <w:szCs w:val="24"/>
          <w:rtl/>
        </w:rPr>
        <w:t>בהם יש לבית המשפט פחות לגיטימיות ציבורית לפעול.</w:t>
      </w:r>
      <w:r w:rsidRPr="008A2584">
        <w:rPr>
          <w:rStyle w:val="aa"/>
          <w:rFonts w:ascii="David" w:hAnsi="David" w:cs="David"/>
          <w:sz w:val="24"/>
          <w:szCs w:val="24"/>
          <w:rtl/>
        </w:rPr>
        <w:footnoteReference w:id="135"/>
      </w:r>
      <w:r w:rsidRPr="008A2584">
        <w:rPr>
          <w:rFonts w:ascii="David" w:hAnsi="David" w:cs="David"/>
          <w:sz w:val="24"/>
          <w:szCs w:val="24"/>
          <w:rtl/>
        </w:rPr>
        <w:t xml:space="preserve"> בשל כך, ביטול של סעיפים הנתפסים כלאומיים בחוק הלאום עשוי היה לקומם ציבורים רחבים כנגד בית המשפט ולהוביל לתגובת נגד חריפה.</w:t>
      </w:r>
      <w:r w:rsidRPr="008A2584">
        <w:rPr>
          <w:rStyle w:val="aa"/>
          <w:rFonts w:ascii="David" w:hAnsi="David" w:cs="David"/>
          <w:sz w:val="24"/>
          <w:szCs w:val="24"/>
          <w:rtl/>
        </w:rPr>
        <w:footnoteReference w:id="136"/>
      </w:r>
      <w:r w:rsidRPr="008A2584">
        <w:rPr>
          <w:rFonts w:ascii="David" w:hAnsi="David" w:cs="David"/>
          <w:sz w:val="24"/>
          <w:szCs w:val="24"/>
          <w:rtl/>
        </w:rPr>
        <w:t xml:space="preserve"> לעומת זאת, באווירה הציבורית ששררה בישראל בתקופת המחאה כנגד "הרפורמות המשפטיות" בכלל וכנגד החוק לביטול עילת הסבירות בפרט, הרגישו שופטי הרוב, כי יש להם רוח גבית ציבורית מהקבוצה היהודית-ליברלית להתערבות בחוק היסוד. בקצרה</w:t>
      </w:r>
      <w:r w:rsidR="00402516">
        <w:rPr>
          <w:rFonts w:ascii="David" w:hAnsi="David" w:cs="David" w:hint="cs"/>
          <w:sz w:val="24"/>
          <w:szCs w:val="24"/>
          <w:rtl/>
        </w:rPr>
        <w:t>,</w:t>
      </w:r>
      <w:r w:rsidRPr="008A2584">
        <w:rPr>
          <w:rFonts w:ascii="David" w:hAnsi="David" w:cs="David"/>
          <w:sz w:val="24"/>
          <w:szCs w:val="24"/>
          <w:rtl/>
        </w:rPr>
        <w:t xml:space="preserve"> שופטי הרוב, אף אם שקלו להצטרף לשופט קרא בבג"ץ חוק הלאום ולבטל סעיפים מסוימים בו</w:t>
      </w:r>
      <w:r w:rsidR="00402516">
        <w:rPr>
          <w:rFonts w:ascii="David" w:hAnsi="David" w:cs="David" w:hint="cs"/>
          <w:sz w:val="24"/>
          <w:szCs w:val="24"/>
          <w:rtl/>
        </w:rPr>
        <w:t>,</w:t>
      </w:r>
      <w:r w:rsidRPr="008A2584">
        <w:rPr>
          <w:rFonts w:ascii="David" w:hAnsi="David" w:cs="David"/>
          <w:sz w:val="24"/>
          <w:szCs w:val="24"/>
          <w:rtl/>
        </w:rPr>
        <w:t xml:space="preserve"> חששו לעשות זאת מפאת תגובת הנגד הציבורית, אולם בשבתם בבג"ץ הסבירות, לאור ההתנגדות הגורפת לתיקון, ידעו "שהפעם זה יצליח להם" ועל כן פסלו אותו.</w:t>
      </w:r>
      <w:r w:rsidRPr="008A2584">
        <w:rPr>
          <w:rStyle w:val="aa"/>
          <w:rFonts w:ascii="David" w:hAnsi="David" w:cs="David"/>
          <w:sz w:val="24"/>
          <w:szCs w:val="24"/>
          <w:rtl/>
        </w:rPr>
        <w:footnoteReference w:id="137"/>
      </w:r>
      <w:r w:rsidRPr="008A2584">
        <w:rPr>
          <w:rFonts w:ascii="David" w:hAnsi="David" w:cs="David"/>
          <w:sz w:val="24"/>
          <w:szCs w:val="24"/>
          <w:rtl/>
        </w:rPr>
        <w:t xml:space="preserve"> </w:t>
      </w:r>
    </w:p>
    <w:p w14:paraId="6C359F3B" w14:textId="7B812F78" w:rsidR="00562854" w:rsidRPr="00531F92" w:rsidRDefault="009A1B6A" w:rsidP="009A1B6A">
      <w:pPr>
        <w:pStyle w:val="a7"/>
        <w:numPr>
          <w:ilvl w:val="0"/>
          <w:numId w:val="34"/>
        </w:numPr>
        <w:spacing w:line="360" w:lineRule="auto"/>
        <w:jc w:val="both"/>
        <w:rPr>
          <w:rFonts w:ascii="David" w:hAnsi="David" w:cs="David"/>
          <w:sz w:val="24"/>
          <w:szCs w:val="24"/>
          <w:rtl/>
        </w:rPr>
      </w:pPr>
      <w:r>
        <w:rPr>
          <w:rFonts w:ascii="David" w:hAnsi="David" w:cs="David" w:hint="cs"/>
          <w:b/>
          <w:bCs/>
          <w:sz w:val="24"/>
          <w:szCs w:val="24"/>
          <w:rtl/>
        </w:rPr>
        <w:t>הסבר</w:t>
      </w:r>
      <w:r w:rsidR="00562854" w:rsidRPr="00531F92">
        <w:rPr>
          <w:rFonts w:ascii="David" w:hAnsi="David" w:cs="David"/>
          <w:b/>
          <w:bCs/>
          <w:sz w:val="24"/>
          <w:szCs w:val="24"/>
          <w:rtl/>
        </w:rPr>
        <w:t xml:space="preserve"> רביעי</w:t>
      </w:r>
      <w:r w:rsidR="00562854" w:rsidRPr="00531F92">
        <w:rPr>
          <w:rFonts w:ascii="David" w:hAnsi="David" w:cs="David"/>
          <w:sz w:val="24"/>
          <w:szCs w:val="24"/>
          <w:rtl/>
        </w:rPr>
        <w:t>: "</w:t>
      </w:r>
      <w:r w:rsidR="00562854" w:rsidRPr="00531F92">
        <w:rPr>
          <w:rFonts w:ascii="David" w:hAnsi="David" w:cs="David"/>
          <w:b/>
          <w:bCs/>
          <w:sz w:val="24"/>
          <w:szCs w:val="24"/>
          <w:rtl/>
        </w:rPr>
        <w:t>מעיר מבצר ועמוד ברזל" לזרז לבניית הסכמות</w:t>
      </w:r>
      <w:r>
        <w:rPr>
          <w:rFonts w:ascii="David" w:hAnsi="David" w:cs="David" w:hint="cs"/>
          <w:b/>
          <w:bCs/>
          <w:sz w:val="24"/>
          <w:szCs w:val="24"/>
          <w:rtl/>
        </w:rPr>
        <w:t xml:space="preserve"> חוקתיות רחבות</w:t>
      </w:r>
    </w:p>
    <w:p w14:paraId="602A83DB" w14:textId="647AB58D" w:rsidR="00562854" w:rsidRPr="008A2584" w:rsidRDefault="00562854" w:rsidP="009A1B6A">
      <w:pPr>
        <w:spacing w:after="0" w:line="360" w:lineRule="auto"/>
        <w:jc w:val="both"/>
        <w:rPr>
          <w:rFonts w:ascii="David" w:hAnsi="David" w:cs="David"/>
          <w:sz w:val="24"/>
          <w:szCs w:val="24"/>
          <w:rtl/>
        </w:rPr>
      </w:pPr>
      <w:r w:rsidRPr="008A2584">
        <w:rPr>
          <w:rFonts w:ascii="David" w:hAnsi="David" w:cs="David"/>
          <w:sz w:val="24"/>
          <w:szCs w:val="24"/>
          <w:rtl/>
        </w:rPr>
        <w:t>כאמור, א</w:t>
      </w:r>
      <w:r w:rsidR="009A1B6A">
        <w:rPr>
          <w:rFonts w:ascii="David" w:hAnsi="David" w:cs="David" w:hint="cs"/>
          <w:sz w:val="24"/>
          <w:szCs w:val="24"/>
          <w:rtl/>
        </w:rPr>
        <w:t xml:space="preserve">יננו שוללים </w:t>
      </w:r>
      <w:r w:rsidRPr="008A2584">
        <w:rPr>
          <w:rFonts w:ascii="David" w:hAnsi="David" w:cs="David"/>
          <w:sz w:val="24"/>
          <w:szCs w:val="24"/>
          <w:rtl/>
        </w:rPr>
        <w:t xml:space="preserve">את הטענה, כי קיימים הבדלים קונקרטיים מהותיים בין שני החוקים, </w:t>
      </w:r>
      <w:r w:rsidR="009A1B6A">
        <w:rPr>
          <w:rFonts w:ascii="David" w:hAnsi="David" w:cs="David" w:hint="cs"/>
          <w:sz w:val="24"/>
          <w:szCs w:val="24"/>
          <w:rtl/>
        </w:rPr>
        <w:t xml:space="preserve">המסבירים, באופן </w:t>
      </w:r>
      <w:r w:rsidR="005044D7">
        <w:rPr>
          <w:rFonts w:ascii="David" w:hAnsi="David" w:cs="David" w:hint="cs"/>
          <w:sz w:val="24"/>
          <w:szCs w:val="24"/>
          <w:rtl/>
        </w:rPr>
        <w:t>"</w:t>
      </w:r>
      <w:r w:rsidRPr="005044D7">
        <w:rPr>
          <w:rFonts w:ascii="David" w:hAnsi="David" w:cs="David"/>
          <w:sz w:val="24"/>
          <w:szCs w:val="24"/>
          <w:rtl/>
        </w:rPr>
        <w:t>פשוט"</w:t>
      </w:r>
      <w:r w:rsidRPr="008A2584">
        <w:rPr>
          <w:rFonts w:ascii="David" w:hAnsi="David" w:cs="David"/>
          <w:sz w:val="24"/>
          <w:szCs w:val="24"/>
          <w:rtl/>
        </w:rPr>
        <w:t xml:space="preserve"> </w:t>
      </w:r>
      <w:r w:rsidR="009A1B6A">
        <w:rPr>
          <w:rFonts w:ascii="David" w:hAnsi="David" w:cs="David" w:hint="cs"/>
          <w:sz w:val="24"/>
          <w:szCs w:val="24"/>
          <w:rtl/>
        </w:rPr>
        <w:t xml:space="preserve">את הפער בין התוצאות של שני </w:t>
      </w:r>
      <w:r w:rsidRPr="008A2584">
        <w:rPr>
          <w:rFonts w:ascii="David" w:hAnsi="David" w:cs="David"/>
          <w:sz w:val="24"/>
          <w:szCs w:val="24"/>
          <w:rtl/>
        </w:rPr>
        <w:t xml:space="preserve">פסקי הדין. עם זאת, במבט צופה </w:t>
      </w:r>
      <w:r w:rsidR="00570CBC">
        <w:rPr>
          <w:rFonts w:ascii="David" w:hAnsi="David" w:cs="David" w:hint="cs"/>
          <w:sz w:val="24"/>
          <w:szCs w:val="24"/>
          <w:rtl/>
        </w:rPr>
        <w:t>פני ה</w:t>
      </w:r>
      <w:r w:rsidRPr="008A2584">
        <w:rPr>
          <w:rFonts w:ascii="David" w:hAnsi="David" w:cs="David"/>
          <w:sz w:val="24"/>
          <w:szCs w:val="24"/>
          <w:rtl/>
        </w:rPr>
        <w:t>עתיד ראוי להעריך את ההסברים הקודמים</w:t>
      </w:r>
      <w:r w:rsidR="009A1B6A">
        <w:rPr>
          <w:rFonts w:ascii="David" w:hAnsi="David" w:cs="David" w:hint="cs"/>
          <w:sz w:val="24"/>
          <w:szCs w:val="24"/>
          <w:rtl/>
        </w:rPr>
        <w:t>,</w:t>
      </w:r>
      <w:r w:rsidRPr="008A2584">
        <w:rPr>
          <w:rFonts w:ascii="David" w:hAnsi="David" w:cs="David"/>
          <w:sz w:val="24"/>
          <w:szCs w:val="24"/>
          <w:rtl/>
        </w:rPr>
        <w:t xml:space="preserve"> לא רק בהתאם לנכונותם ההיסטורית, אלא גם מנקודת המבט הנורמטיבית.</w:t>
      </w:r>
      <w:r w:rsidRPr="008A2584">
        <w:rPr>
          <w:rStyle w:val="aa"/>
          <w:rFonts w:ascii="David" w:hAnsi="David" w:cs="David"/>
          <w:sz w:val="24"/>
          <w:szCs w:val="24"/>
          <w:rtl/>
        </w:rPr>
        <w:footnoteReference w:id="138"/>
      </w:r>
      <w:r w:rsidRPr="008A2584">
        <w:rPr>
          <w:rFonts w:ascii="David" w:hAnsi="David" w:cs="David"/>
          <w:sz w:val="24"/>
          <w:szCs w:val="24"/>
          <w:rtl/>
        </w:rPr>
        <w:t xml:space="preserve"> אנו מקבלים את הטענה שהתפתחויות חוקתיות מאופיינות בהתפתחות הדרגתית, אך דווקא בשל כך מתקשים לקבל את הקפיצה הנחשונית והיפוך העמדות בסוגיות משמעו</w:t>
      </w:r>
      <w:r w:rsidR="00836F53">
        <w:rPr>
          <w:rFonts w:ascii="David" w:hAnsi="David" w:cs="David" w:hint="cs"/>
          <w:sz w:val="24"/>
          <w:szCs w:val="24"/>
          <w:rtl/>
        </w:rPr>
        <w:t>ת</w:t>
      </w:r>
      <w:r w:rsidRPr="008A2584">
        <w:rPr>
          <w:rFonts w:ascii="David" w:hAnsi="David" w:cs="David"/>
          <w:sz w:val="24"/>
          <w:szCs w:val="24"/>
          <w:rtl/>
        </w:rPr>
        <w:t xml:space="preserve">יות </w:t>
      </w:r>
      <w:r w:rsidR="00836F53">
        <w:rPr>
          <w:rFonts w:ascii="David" w:hAnsi="David" w:cs="David" w:hint="cs"/>
          <w:sz w:val="24"/>
          <w:szCs w:val="24"/>
          <w:rtl/>
        </w:rPr>
        <w:t>שאירעו</w:t>
      </w:r>
      <w:r w:rsidR="00836F53" w:rsidRPr="008A2584">
        <w:rPr>
          <w:rFonts w:ascii="David" w:hAnsi="David" w:cs="David"/>
          <w:sz w:val="24"/>
          <w:szCs w:val="24"/>
          <w:rtl/>
        </w:rPr>
        <w:t xml:space="preserve"> </w:t>
      </w:r>
      <w:r w:rsidRPr="008A2584">
        <w:rPr>
          <w:rFonts w:ascii="David" w:hAnsi="David" w:cs="David"/>
          <w:sz w:val="24"/>
          <w:szCs w:val="24"/>
          <w:rtl/>
        </w:rPr>
        <w:t>בין בג"ץ הלאום לבג"ץ הסבירות</w:t>
      </w:r>
      <w:r w:rsidR="009A1B6A">
        <w:rPr>
          <w:rFonts w:ascii="David" w:hAnsi="David" w:cs="David" w:hint="cs"/>
          <w:sz w:val="24"/>
          <w:szCs w:val="24"/>
          <w:rtl/>
        </w:rPr>
        <w:t>,</w:t>
      </w:r>
      <w:r w:rsidRPr="008A2584">
        <w:rPr>
          <w:rFonts w:ascii="David" w:hAnsi="David" w:cs="David"/>
          <w:sz w:val="24"/>
          <w:szCs w:val="24"/>
          <w:rtl/>
        </w:rPr>
        <w:t xml:space="preserve"> </w:t>
      </w:r>
      <w:r w:rsidR="00836F53" w:rsidRPr="008A2584">
        <w:rPr>
          <w:rFonts w:ascii="David" w:hAnsi="David" w:cs="David"/>
          <w:sz w:val="24"/>
          <w:szCs w:val="24"/>
          <w:rtl/>
        </w:rPr>
        <w:t>כ</w:t>
      </w:r>
      <w:r w:rsidR="009A1B6A">
        <w:rPr>
          <w:rFonts w:ascii="David" w:hAnsi="David" w:cs="David" w:hint="cs"/>
          <w:sz w:val="24"/>
          <w:szCs w:val="24"/>
          <w:rtl/>
        </w:rPr>
        <w:t>כאלו ה</w:t>
      </w:r>
      <w:r w:rsidR="00836F53" w:rsidRPr="008A2584">
        <w:rPr>
          <w:rFonts w:ascii="David" w:hAnsi="David" w:cs="David"/>
          <w:sz w:val="24"/>
          <w:szCs w:val="24"/>
          <w:rtl/>
        </w:rPr>
        <w:t>משקפ</w:t>
      </w:r>
      <w:r w:rsidR="00836F53">
        <w:rPr>
          <w:rFonts w:ascii="David" w:hAnsi="David" w:cs="David" w:hint="cs"/>
          <w:sz w:val="24"/>
          <w:szCs w:val="24"/>
          <w:rtl/>
        </w:rPr>
        <w:t>ים</w:t>
      </w:r>
      <w:r w:rsidR="00836F53" w:rsidRPr="008A2584">
        <w:rPr>
          <w:rFonts w:ascii="David" w:hAnsi="David" w:cs="David"/>
          <w:sz w:val="24"/>
          <w:szCs w:val="24"/>
          <w:rtl/>
        </w:rPr>
        <w:t xml:space="preserve"> </w:t>
      </w:r>
      <w:r w:rsidRPr="008A2584">
        <w:rPr>
          <w:rFonts w:ascii="David" w:hAnsi="David" w:cs="David"/>
          <w:sz w:val="24"/>
          <w:szCs w:val="24"/>
          <w:rtl/>
        </w:rPr>
        <w:t>בהכרח תהליך טבעי והדרגתי. ההיבט הפרסונאלי, התולה את השינוי בפרישה</w:t>
      </w:r>
      <w:r w:rsidR="00A41728">
        <w:rPr>
          <w:rFonts w:ascii="David" w:hAnsi="David" w:cs="David"/>
          <w:sz w:val="24"/>
          <w:szCs w:val="24"/>
          <w:rtl/>
        </w:rPr>
        <w:t xml:space="preserve"> </w:t>
      </w:r>
      <w:r w:rsidRPr="008A2584">
        <w:rPr>
          <w:rFonts w:ascii="David" w:hAnsi="David" w:cs="David"/>
          <w:sz w:val="24"/>
          <w:szCs w:val="24"/>
          <w:rtl/>
        </w:rPr>
        <w:t>של הנשיאה חיות והשופטת</w:t>
      </w:r>
      <w:r w:rsidRPr="008A2584">
        <w:rPr>
          <w:rFonts w:ascii="David" w:hAnsi="David" w:cs="David"/>
          <w:sz w:val="24"/>
          <w:szCs w:val="24"/>
        </w:rPr>
        <w:t xml:space="preserve"> </w:t>
      </w:r>
      <w:r w:rsidRPr="008A2584">
        <w:rPr>
          <w:rFonts w:ascii="David" w:hAnsi="David" w:cs="David"/>
          <w:sz w:val="24"/>
          <w:szCs w:val="24"/>
          <w:rtl/>
        </w:rPr>
        <w:t xml:space="preserve">ברון ובחשש מפני השינוי בהרכבו של בית המשפט העליון אל עבר עמדות פחות מתערבות, יכול אולי לספק הסבר חלקי לקפיצה. עם זאת, היבטים פרסונאליים מבטאים בדרך כלל רק חלק מן התמונה ההיסטורית התיאורית ובוודאי אינם מספקים מן הבחינה הנורמטיבית. הסבר השמירה על ה"מבצר" מוסיף נדבך חשוב לתמונה התיאורית ובגרסתו החיובית, זו הממוקדת בצורך לשמור על הבית כדי להגן על הדמוקרטיה, הוא אף ראוי נורמטיבית. </w:t>
      </w:r>
    </w:p>
    <w:p w14:paraId="5A115847" w14:textId="2F50C6C1" w:rsidR="00562854" w:rsidRPr="008A2584" w:rsidRDefault="00562854" w:rsidP="009A1B6A">
      <w:pPr>
        <w:spacing w:after="0" w:line="360" w:lineRule="auto"/>
        <w:ind w:firstLine="720"/>
        <w:jc w:val="both"/>
        <w:rPr>
          <w:rFonts w:ascii="David" w:hAnsi="David" w:cs="David"/>
          <w:sz w:val="24"/>
          <w:szCs w:val="24"/>
          <w:rtl/>
        </w:rPr>
      </w:pPr>
      <w:r w:rsidRPr="008A2584">
        <w:rPr>
          <w:rFonts w:ascii="David" w:hAnsi="David" w:cs="David"/>
          <w:sz w:val="24"/>
          <w:szCs w:val="24"/>
          <w:rtl/>
        </w:rPr>
        <w:t xml:space="preserve">אף הטיעון המעוגן בתפיסות המשפטיות והערכיות של השופטים מוסיף שכבה חשובה להבנת המוטיבציה של בית המשפט העליון – בוודאי כאשר מתווסף להם הניתוח האסטרטגי העוסק באופן </w:t>
      </w:r>
      <w:r w:rsidRPr="008A2584">
        <w:rPr>
          <w:rFonts w:ascii="David" w:hAnsi="David" w:cs="David"/>
          <w:sz w:val="24"/>
          <w:szCs w:val="24"/>
          <w:rtl/>
        </w:rPr>
        <w:lastRenderedPageBreak/>
        <w:t>ההתנהלות של בג"ץ אל מול הרשויות האחרות. ועדיין ברמה הנורמטיבית מדובר ב</w:t>
      </w:r>
      <w:r w:rsidR="009A1B6A">
        <w:rPr>
          <w:rFonts w:ascii="David" w:hAnsi="David" w:cs="David" w:hint="cs"/>
          <w:sz w:val="24"/>
          <w:szCs w:val="24"/>
          <w:rtl/>
        </w:rPr>
        <w:t xml:space="preserve">הסבר </w:t>
      </w:r>
      <w:r w:rsidRPr="008A2584">
        <w:rPr>
          <w:rFonts w:ascii="David" w:hAnsi="David" w:cs="David"/>
          <w:sz w:val="24"/>
          <w:szCs w:val="24"/>
          <w:rtl/>
        </w:rPr>
        <w:t>בעייתי</w:t>
      </w:r>
      <w:r w:rsidR="009A1B6A">
        <w:rPr>
          <w:rFonts w:ascii="David" w:hAnsi="David" w:cs="David" w:hint="cs"/>
          <w:sz w:val="24"/>
          <w:szCs w:val="24"/>
          <w:rtl/>
        </w:rPr>
        <w:t>,</w:t>
      </w:r>
      <w:r w:rsidRPr="008A2584">
        <w:rPr>
          <w:rFonts w:ascii="David" w:hAnsi="David" w:cs="David"/>
          <w:sz w:val="24"/>
          <w:szCs w:val="24"/>
          <w:rtl/>
        </w:rPr>
        <w:t xml:space="preserve"> </w:t>
      </w:r>
      <w:r w:rsidR="009A1B6A">
        <w:rPr>
          <w:rFonts w:ascii="David" w:hAnsi="David" w:cs="David" w:hint="cs"/>
          <w:sz w:val="24"/>
          <w:szCs w:val="24"/>
          <w:rtl/>
        </w:rPr>
        <w:t>ה</w:t>
      </w:r>
      <w:r w:rsidRPr="008A2584">
        <w:rPr>
          <w:rFonts w:ascii="David" w:hAnsi="David" w:cs="David"/>
          <w:sz w:val="24"/>
          <w:szCs w:val="24"/>
          <w:rtl/>
        </w:rPr>
        <w:t xml:space="preserve">מתאר וממצב את שופטי בג"ץ כמי שמממשים את </w:t>
      </w:r>
      <w:r w:rsidR="009A1B6A">
        <w:rPr>
          <w:rFonts w:ascii="David" w:hAnsi="David" w:cs="David" w:hint="cs"/>
          <w:sz w:val="24"/>
          <w:szCs w:val="24"/>
          <w:rtl/>
        </w:rPr>
        <w:t xml:space="preserve">תפיסותיהם </w:t>
      </w:r>
      <w:r w:rsidRPr="008A2584">
        <w:rPr>
          <w:rFonts w:ascii="David" w:hAnsi="David" w:cs="David"/>
          <w:sz w:val="24"/>
          <w:szCs w:val="24"/>
          <w:rtl/>
        </w:rPr>
        <w:t>הערכיות האישיות בסוגיות הרות גורל, או כמי שמתאימים את עצמם לעמדות הרוב (היהודי) הישראלי, ומשום כך מתקשים לבצע את מטרתו המרכזית של בית המשפט כמגן על זכויות האדם והמיעוטים. מעבר לכך, להערכתנו</w:t>
      </w:r>
      <w:r w:rsidR="006923D1">
        <w:rPr>
          <w:rFonts w:ascii="David" w:hAnsi="David" w:cs="David" w:hint="cs"/>
          <w:sz w:val="24"/>
          <w:szCs w:val="24"/>
          <w:rtl/>
        </w:rPr>
        <w:t>,</w:t>
      </w:r>
      <w:r w:rsidRPr="008A2584">
        <w:rPr>
          <w:rFonts w:ascii="David" w:hAnsi="David" w:cs="David"/>
          <w:sz w:val="24"/>
          <w:szCs w:val="24"/>
          <w:rtl/>
        </w:rPr>
        <w:t xml:space="preserve"> גם ברמה התיאורית</w:t>
      </w:r>
      <w:r w:rsidR="00181258">
        <w:rPr>
          <w:rFonts w:ascii="David" w:hAnsi="David" w:cs="David" w:hint="cs"/>
          <w:sz w:val="24"/>
          <w:szCs w:val="24"/>
          <w:rtl/>
        </w:rPr>
        <w:t>,</w:t>
      </w:r>
      <w:r w:rsidRPr="008A2584">
        <w:rPr>
          <w:rFonts w:ascii="David" w:hAnsi="David" w:cs="David"/>
          <w:sz w:val="24"/>
          <w:szCs w:val="24"/>
          <w:rtl/>
        </w:rPr>
        <w:t xml:space="preserve"> שיקולי לגיטימציה לבדם אינם יכולים לשאת על גבם את הפער בין פסקי הדין ואת הקפיצה הנחשונית שנעשתה בבג"ץ הסבירות. לא למותר לציין בהקשר זה שדעת הרוב, בהנהגת הנשיאה, העדיפה הכרעה ברוב דחוק וזמני חלף הכרעה אפשרית אחרת ברוב מוחץ. הכרעה כזו הייתה מתקבלת לו היה בית המשפט העליון בוחר לבצר את סמכותו לבקר את חוקי היסוד, אך נמנע </w:t>
      </w:r>
      <w:proofErr w:type="spellStart"/>
      <w:r w:rsidRPr="008A2584">
        <w:rPr>
          <w:rFonts w:ascii="David" w:hAnsi="David" w:cs="David"/>
          <w:sz w:val="24"/>
          <w:szCs w:val="24"/>
          <w:rtl/>
        </w:rPr>
        <w:t>מלממשה</w:t>
      </w:r>
      <w:proofErr w:type="spellEnd"/>
      <w:r w:rsidRPr="008A2584">
        <w:rPr>
          <w:rFonts w:ascii="David" w:hAnsi="David" w:cs="David"/>
          <w:sz w:val="24"/>
          <w:szCs w:val="24"/>
          <w:rtl/>
        </w:rPr>
        <w:t xml:space="preserve"> במקרה הנוכחי</w:t>
      </w:r>
      <w:r w:rsidR="009A1B6A">
        <w:rPr>
          <w:rFonts w:ascii="David" w:hAnsi="David" w:cs="David" w:hint="cs"/>
          <w:sz w:val="24"/>
          <w:szCs w:val="24"/>
          <w:rtl/>
        </w:rPr>
        <w:t xml:space="preserve"> על ידי אימוץ של פרשנות מקיימת</w:t>
      </w:r>
      <w:r w:rsidRPr="008A2584">
        <w:rPr>
          <w:rFonts w:ascii="David" w:hAnsi="David" w:cs="David"/>
          <w:sz w:val="24"/>
          <w:szCs w:val="24"/>
          <w:rtl/>
        </w:rPr>
        <w:t>. ה</w:t>
      </w:r>
      <w:r w:rsidR="009A1B6A">
        <w:rPr>
          <w:rFonts w:ascii="David" w:hAnsi="David" w:cs="David" w:hint="cs"/>
          <w:sz w:val="24"/>
          <w:szCs w:val="24"/>
          <w:rtl/>
        </w:rPr>
        <w:t>ה</w:t>
      </w:r>
      <w:r w:rsidRPr="008A2584">
        <w:rPr>
          <w:rFonts w:ascii="David" w:hAnsi="David" w:cs="David"/>
          <w:sz w:val="24"/>
          <w:szCs w:val="24"/>
          <w:rtl/>
        </w:rPr>
        <w:t xml:space="preserve">עדפה </w:t>
      </w:r>
      <w:r w:rsidR="009A1B6A">
        <w:rPr>
          <w:rFonts w:ascii="David" w:hAnsi="David" w:cs="David" w:hint="cs"/>
          <w:sz w:val="24"/>
          <w:szCs w:val="24"/>
          <w:rtl/>
        </w:rPr>
        <w:t xml:space="preserve">של </w:t>
      </w:r>
      <w:r w:rsidR="00C43676">
        <w:rPr>
          <w:rFonts w:ascii="David" w:hAnsi="David" w:cs="David" w:hint="cs"/>
          <w:sz w:val="24"/>
          <w:szCs w:val="24"/>
          <w:rtl/>
        </w:rPr>
        <w:t>רוב דחוק וזמני</w:t>
      </w:r>
      <w:r w:rsidRPr="008A2584">
        <w:rPr>
          <w:rFonts w:ascii="David" w:hAnsi="David" w:cs="David"/>
          <w:sz w:val="24"/>
          <w:szCs w:val="24"/>
          <w:rtl/>
        </w:rPr>
        <w:t xml:space="preserve"> אינה מתיישבת בקלות עם שיקולי לגיטימציה ושאיפה להשגת הסכמה ציבורית רחבה, בפרט על רקע המחלוקת העזה בקרב החברה הישראלית באשר לתוצאות הפסיקה. </w:t>
      </w:r>
    </w:p>
    <w:p w14:paraId="66746EF6" w14:textId="754C3E9C" w:rsidR="00562854" w:rsidRPr="008A2584" w:rsidRDefault="00562854" w:rsidP="009A1B6A">
      <w:pPr>
        <w:spacing w:after="0" w:line="360" w:lineRule="auto"/>
        <w:ind w:firstLine="720"/>
        <w:jc w:val="both"/>
        <w:rPr>
          <w:rFonts w:ascii="David" w:hAnsi="David" w:cs="David"/>
          <w:sz w:val="24"/>
          <w:szCs w:val="24"/>
          <w:rtl/>
        </w:rPr>
      </w:pPr>
      <w:r w:rsidRPr="008A2584">
        <w:rPr>
          <w:rFonts w:ascii="David" w:hAnsi="David" w:cs="David"/>
          <w:sz w:val="24"/>
          <w:szCs w:val="24"/>
          <w:rtl/>
        </w:rPr>
        <w:t xml:space="preserve">על רקע האמור לעיל נבקש עתה להציע </w:t>
      </w:r>
      <w:r w:rsidR="009A1B6A">
        <w:rPr>
          <w:rFonts w:ascii="David" w:hAnsi="David" w:cs="David" w:hint="cs"/>
          <w:sz w:val="24"/>
          <w:szCs w:val="24"/>
          <w:rtl/>
        </w:rPr>
        <w:t xml:space="preserve">הסבר </w:t>
      </w:r>
      <w:r w:rsidRPr="008A2584">
        <w:rPr>
          <w:rFonts w:ascii="David" w:hAnsi="David" w:cs="David"/>
          <w:sz w:val="24"/>
          <w:szCs w:val="24"/>
          <w:rtl/>
        </w:rPr>
        <w:t>רביעי, שיש ל</w:t>
      </w:r>
      <w:r w:rsidR="009A1B6A">
        <w:rPr>
          <w:rFonts w:ascii="David" w:hAnsi="David" w:cs="David" w:hint="cs"/>
          <w:sz w:val="24"/>
          <w:szCs w:val="24"/>
          <w:rtl/>
        </w:rPr>
        <w:t>ו</w:t>
      </w:r>
      <w:r w:rsidRPr="008A2584">
        <w:rPr>
          <w:rFonts w:ascii="David" w:hAnsi="David" w:cs="David"/>
          <w:sz w:val="24"/>
          <w:szCs w:val="24"/>
          <w:rtl/>
        </w:rPr>
        <w:t xml:space="preserve"> עיגון משמעותי בדברי השופטים עצמם, </w:t>
      </w:r>
      <w:r w:rsidR="00191B46">
        <w:rPr>
          <w:rFonts w:ascii="David" w:hAnsi="David" w:cs="David" w:hint="cs"/>
          <w:sz w:val="24"/>
          <w:szCs w:val="24"/>
          <w:rtl/>
        </w:rPr>
        <w:t>ו</w:t>
      </w:r>
      <w:r w:rsidRPr="008A2584">
        <w:rPr>
          <w:rFonts w:ascii="David" w:hAnsi="David" w:cs="David"/>
          <w:sz w:val="24"/>
          <w:szCs w:val="24"/>
          <w:rtl/>
        </w:rPr>
        <w:t>לפי</w:t>
      </w:r>
      <w:r w:rsidR="009A1B6A">
        <w:rPr>
          <w:rFonts w:ascii="David" w:hAnsi="David" w:cs="David" w:hint="cs"/>
          <w:sz w:val="24"/>
          <w:szCs w:val="24"/>
          <w:rtl/>
        </w:rPr>
        <w:t>ו,</w:t>
      </w:r>
      <w:r w:rsidRPr="008A2584">
        <w:rPr>
          <w:rFonts w:ascii="David" w:hAnsi="David" w:cs="David"/>
          <w:sz w:val="24"/>
          <w:szCs w:val="24"/>
          <w:rtl/>
        </w:rPr>
        <w:t xml:space="preserve"> לאור התנהלותה הכוחנית של הקואליציה, ביקש בג"ץ להציב קיר ברזל המבהיר שלא ייתן ידו לתיקונים חוקתיים </w:t>
      </w:r>
      <w:r w:rsidR="009A1B6A">
        <w:rPr>
          <w:rFonts w:ascii="David" w:hAnsi="David" w:cs="David" w:hint="cs"/>
          <w:sz w:val="24"/>
          <w:szCs w:val="24"/>
          <w:rtl/>
        </w:rPr>
        <w:t>משמעותיים</w:t>
      </w:r>
      <w:r w:rsidR="00C43676">
        <w:rPr>
          <w:rFonts w:ascii="David" w:hAnsi="David" w:cs="David" w:hint="cs"/>
          <w:sz w:val="24"/>
          <w:szCs w:val="24"/>
          <w:rtl/>
        </w:rPr>
        <w:t>, חפוזים,</w:t>
      </w:r>
      <w:r w:rsidRPr="008A2584">
        <w:rPr>
          <w:rFonts w:ascii="David" w:hAnsi="David" w:cs="David"/>
          <w:sz w:val="24"/>
          <w:szCs w:val="24"/>
          <w:rtl/>
        </w:rPr>
        <w:t xml:space="preserve"> ו</w:t>
      </w:r>
      <w:r w:rsidR="009A1B6A">
        <w:rPr>
          <w:rFonts w:ascii="David" w:hAnsi="David" w:cs="David" w:hint="cs"/>
          <w:sz w:val="24"/>
          <w:szCs w:val="24"/>
          <w:rtl/>
        </w:rPr>
        <w:t>אשר אינם זוכים לתמיכה רחבה</w:t>
      </w:r>
      <w:r w:rsidRPr="008A2584">
        <w:rPr>
          <w:rFonts w:ascii="David" w:hAnsi="David" w:cs="David"/>
          <w:sz w:val="24"/>
          <w:szCs w:val="24"/>
          <w:rtl/>
        </w:rPr>
        <w:t>.</w:t>
      </w:r>
      <w:r w:rsidR="00A41728">
        <w:rPr>
          <w:rFonts w:ascii="David" w:hAnsi="David" w:cs="David"/>
          <w:sz w:val="24"/>
          <w:szCs w:val="24"/>
          <w:rtl/>
        </w:rPr>
        <w:t xml:space="preserve"> </w:t>
      </w:r>
      <w:r w:rsidRPr="008A2584">
        <w:rPr>
          <w:rFonts w:ascii="David" w:hAnsi="David" w:cs="David"/>
          <w:sz w:val="24"/>
          <w:szCs w:val="24"/>
          <w:rtl/>
        </w:rPr>
        <w:t xml:space="preserve">לדעתנו, במהלך צופה פני עתיד זה, בג"ץ </w:t>
      </w:r>
      <w:r w:rsidRPr="007166DE">
        <w:rPr>
          <w:rFonts w:ascii="David" w:hAnsi="David" w:cs="David"/>
          <w:sz w:val="24"/>
          <w:szCs w:val="24"/>
          <w:rtl/>
        </w:rPr>
        <w:t xml:space="preserve">ביקש לשפר </w:t>
      </w:r>
      <w:r w:rsidR="005A6230" w:rsidRPr="007166DE">
        <w:rPr>
          <w:rFonts w:ascii="David" w:hAnsi="David" w:cs="David" w:hint="cs"/>
          <w:sz w:val="24"/>
          <w:szCs w:val="24"/>
          <w:rtl/>
        </w:rPr>
        <w:t xml:space="preserve">במשא ומתן עתידי </w:t>
      </w:r>
      <w:r w:rsidRPr="007166DE">
        <w:rPr>
          <w:rFonts w:ascii="David" w:hAnsi="David" w:cs="David"/>
          <w:sz w:val="24"/>
          <w:szCs w:val="24"/>
          <w:rtl/>
        </w:rPr>
        <w:t xml:space="preserve">את עמדת </w:t>
      </w:r>
      <w:r w:rsidR="005A6230" w:rsidRPr="007166DE">
        <w:rPr>
          <w:rFonts w:ascii="David" w:hAnsi="David" w:cs="David" w:hint="cs"/>
          <w:sz w:val="24"/>
          <w:szCs w:val="24"/>
          <w:rtl/>
        </w:rPr>
        <w:t xml:space="preserve">האופוזיציה, ובמיוחד לאור היותה </w:t>
      </w:r>
      <w:r w:rsidRPr="007166DE">
        <w:rPr>
          <w:rFonts w:ascii="David" w:hAnsi="David" w:cs="David"/>
          <w:sz w:val="24"/>
          <w:szCs w:val="24"/>
          <w:rtl/>
        </w:rPr>
        <w:t>הצד הליברלי</w:t>
      </w:r>
      <w:r w:rsidR="005A6230" w:rsidRPr="007166DE">
        <w:rPr>
          <w:rFonts w:ascii="David" w:hAnsi="David" w:cs="David" w:hint="cs"/>
          <w:sz w:val="24"/>
          <w:szCs w:val="24"/>
          <w:rtl/>
        </w:rPr>
        <w:t xml:space="preserve"> שעם ערכיו כפי שראינו בית המשפט מזדהה</w:t>
      </w:r>
      <w:r w:rsidRPr="007166DE">
        <w:rPr>
          <w:rFonts w:ascii="David" w:hAnsi="David" w:cs="David"/>
          <w:sz w:val="24"/>
          <w:szCs w:val="24"/>
          <w:rtl/>
        </w:rPr>
        <w:t>, אך זאת לצד הבהרה</w:t>
      </w:r>
      <w:r w:rsidR="005A6230" w:rsidRPr="007166DE">
        <w:rPr>
          <w:rFonts w:ascii="David" w:hAnsi="David" w:cs="David" w:hint="cs"/>
          <w:sz w:val="24"/>
          <w:szCs w:val="24"/>
          <w:rtl/>
        </w:rPr>
        <w:t>, ואולי אף אזהרה,</w:t>
      </w:r>
      <w:r w:rsidRPr="007166DE">
        <w:rPr>
          <w:rFonts w:ascii="David" w:hAnsi="David" w:cs="David"/>
          <w:sz w:val="24"/>
          <w:szCs w:val="24"/>
          <w:rtl/>
        </w:rPr>
        <w:t xml:space="preserve"> כי אל </w:t>
      </w:r>
      <w:r w:rsidRPr="00E42926">
        <w:rPr>
          <w:rFonts w:ascii="David" w:hAnsi="David" w:cs="David"/>
          <w:sz w:val="24"/>
          <w:szCs w:val="24"/>
          <w:rtl/>
        </w:rPr>
        <w:t xml:space="preserve">לו לצד הליברלי להתבשם מניצחונו אלא </w:t>
      </w:r>
      <w:r w:rsidR="009A1B6A" w:rsidRPr="00E42926">
        <w:rPr>
          <w:rFonts w:ascii="David" w:hAnsi="David" w:cs="David" w:hint="eastAsia"/>
          <w:sz w:val="24"/>
          <w:szCs w:val="24"/>
          <w:rtl/>
        </w:rPr>
        <w:t>עליו</w:t>
      </w:r>
      <w:r w:rsidR="009A1B6A" w:rsidRPr="00E42926">
        <w:rPr>
          <w:rFonts w:ascii="David" w:hAnsi="David" w:cs="David"/>
          <w:sz w:val="24"/>
          <w:szCs w:val="24"/>
          <w:rtl/>
        </w:rPr>
        <w:t xml:space="preserve"> </w:t>
      </w:r>
      <w:r w:rsidRPr="00E42926">
        <w:rPr>
          <w:rFonts w:ascii="David" w:hAnsi="David" w:cs="David"/>
          <w:sz w:val="24"/>
          <w:szCs w:val="24"/>
          <w:rtl/>
        </w:rPr>
        <w:t>לחתור</w:t>
      </w:r>
      <w:r w:rsidR="009A1B6A" w:rsidRPr="00E42926">
        <w:rPr>
          <w:rFonts w:ascii="David" w:hAnsi="David" w:cs="David"/>
          <w:sz w:val="24"/>
          <w:szCs w:val="24"/>
          <w:rtl/>
        </w:rPr>
        <w:t xml:space="preserve">, </w:t>
      </w:r>
      <w:r w:rsidR="009A1B6A" w:rsidRPr="00E42926">
        <w:rPr>
          <w:rFonts w:ascii="David" w:hAnsi="David" w:cs="David" w:hint="eastAsia"/>
          <w:sz w:val="24"/>
          <w:szCs w:val="24"/>
          <w:rtl/>
        </w:rPr>
        <w:t>מתוך</w:t>
      </w:r>
      <w:r w:rsidR="009A1B6A" w:rsidRPr="00E42926">
        <w:rPr>
          <w:rFonts w:ascii="David" w:hAnsi="David" w:cs="David"/>
          <w:sz w:val="24"/>
          <w:szCs w:val="24"/>
          <w:rtl/>
        </w:rPr>
        <w:t xml:space="preserve"> </w:t>
      </w:r>
      <w:r w:rsidR="009A1B6A" w:rsidRPr="00E42926">
        <w:rPr>
          <w:rFonts w:ascii="David" w:hAnsi="David" w:cs="David" w:hint="eastAsia"/>
          <w:sz w:val="24"/>
          <w:szCs w:val="24"/>
          <w:rtl/>
        </w:rPr>
        <w:t>עמדה</w:t>
      </w:r>
      <w:r w:rsidR="009A1B6A" w:rsidRPr="00E42926">
        <w:rPr>
          <w:rFonts w:ascii="David" w:hAnsi="David" w:cs="David"/>
          <w:sz w:val="24"/>
          <w:szCs w:val="24"/>
          <w:rtl/>
        </w:rPr>
        <w:t xml:space="preserve"> </w:t>
      </w:r>
      <w:r w:rsidR="009A1B6A" w:rsidRPr="00E42926">
        <w:rPr>
          <w:rFonts w:ascii="David" w:hAnsi="David" w:cs="David" w:hint="eastAsia"/>
          <w:sz w:val="24"/>
          <w:szCs w:val="24"/>
          <w:rtl/>
        </w:rPr>
        <w:t>משופרת</w:t>
      </w:r>
      <w:r w:rsidR="009A1B6A" w:rsidRPr="00E42926">
        <w:rPr>
          <w:rFonts w:ascii="David" w:hAnsi="David" w:cs="David"/>
          <w:sz w:val="24"/>
          <w:szCs w:val="24"/>
          <w:rtl/>
        </w:rPr>
        <w:t xml:space="preserve"> </w:t>
      </w:r>
      <w:r w:rsidR="009A1B6A" w:rsidRPr="00E42926">
        <w:rPr>
          <w:rFonts w:ascii="David" w:hAnsi="David" w:cs="David" w:hint="eastAsia"/>
          <w:sz w:val="24"/>
          <w:szCs w:val="24"/>
          <w:rtl/>
        </w:rPr>
        <w:t>זו</w:t>
      </w:r>
      <w:r w:rsidR="009A1B6A" w:rsidRPr="00E42926">
        <w:rPr>
          <w:rFonts w:ascii="David" w:hAnsi="David" w:cs="David"/>
          <w:sz w:val="24"/>
          <w:szCs w:val="24"/>
          <w:rtl/>
        </w:rPr>
        <w:t>,</w:t>
      </w:r>
      <w:r w:rsidRPr="00E42926">
        <w:rPr>
          <w:rFonts w:ascii="David" w:hAnsi="David" w:cs="David"/>
          <w:sz w:val="24"/>
          <w:szCs w:val="24"/>
          <w:rtl/>
        </w:rPr>
        <w:t xml:space="preserve"> להסכמות רחבות</w:t>
      </w:r>
      <w:r w:rsidRPr="007166DE">
        <w:rPr>
          <w:rFonts w:ascii="David" w:hAnsi="David" w:cs="David"/>
          <w:sz w:val="24"/>
          <w:szCs w:val="24"/>
          <w:rtl/>
        </w:rPr>
        <w:t>.</w:t>
      </w:r>
      <w:r w:rsidRPr="008A2584">
        <w:rPr>
          <w:rFonts w:ascii="David" w:hAnsi="David" w:cs="David"/>
          <w:sz w:val="24"/>
          <w:szCs w:val="24"/>
          <w:rtl/>
        </w:rPr>
        <w:t xml:space="preserve"> כפי שנראה בהמשך, למהלך זה השלכות רחבות עוד יותר. </w:t>
      </w:r>
    </w:p>
    <w:p w14:paraId="1BD1C509" w14:textId="73761BCF" w:rsidR="00562854" w:rsidRPr="003D00A6" w:rsidRDefault="00562854" w:rsidP="00181258">
      <w:pPr>
        <w:pStyle w:val="a7"/>
        <w:numPr>
          <w:ilvl w:val="0"/>
          <w:numId w:val="29"/>
        </w:numPr>
        <w:spacing w:line="360" w:lineRule="auto"/>
        <w:ind w:left="714" w:hanging="357"/>
        <w:jc w:val="both"/>
        <w:rPr>
          <w:rFonts w:ascii="David" w:hAnsi="David" w:cs="David"/>
          <w:b/>
          <w:bCs/>
          <w:sz w:val="24"/>
          <w:szCs w:val="24"/>
          <w:rtl/>
        </w:rPr>
      </w:pPr>
      <w:r w:rsidRPr="003D00A6">
        <w:rPr>
          <w:rFonts w:ascii="David" w:hAnsi="David" w:cs="David" w:hint="eastAsia"/>
          <w:b/>
          <w:bCs/>
          <w:sz w:val="24"/>
          <w:szCs w:val="24"/>
          <w:rtl/>
        </w:rPr>
        <w:t>בג</w:t>
      </w:r>
      <w:r w:rsidRPr="003D00A6">
        <w:rPr>
          <w:rFonts w:ascii="David" w:hAnsi="David" w:cs="David"/>
          <w:b/>
          <w:bCs/>
          <w:sz w:val="24"/>
          <w:szCs w:val="24"/>
          <w:rtl/>
        </w:rPr>
        <w:t xml:space="preserve">"ץ הסבירות כתגובת נגד למהפכה </w:t>
      </w:r>
      <w:r w:rsidRPr="003D00A6">
        <w:rPr>
          <w:rFonts w:ascii="David" w:hAnsi="David" w:cs="David" w:hint="eastAsia"/>
          <w:b/>
          <w:bCs/>
          <w:sz w:val="24"/>
          <w:szCs w:val="24"/>
          <w:rtl/>
        </w:rPr>
        <w:t>המשפטית</w:t>
      </w:r>
      <w:r w:rsidRPr="003D00A6">
        <w:rPr>
          <w:rFonts w:ascii="David" w:hAnsi="David" w:cs="David"/>
          <w:b/>
          <w:bCs/>
          <w:sz w:val="24"/>
          <w:szCs w:val="24"/>
          <w:rtl/>
        </w:rPr>
        <w:t xml:space="preserve"> ולכוחנות שאפיינה </w:t>
      </w:r>
      <w:r>
        <w:rPr>
          <w:rFonts w:ascii="David" w:hAnsi="David" w:cs="David" w:hint="cs"/>
          <w:b/>
          <w:bCs/>
          <w:sz w:val="24"/>
          <w:szCs w:val="24"/>
          <w:rtl/>
        </w:rPr>
        <w:t>את התיקון לחוק</w:t>
      </w:r>
      <w:r w:rsidR="00191B46">
        <w:rPr>
          <w:rFonts w:ascii="David" w:hAnsi="David" w:cs="David" w:hint="cs"/>
          <w:b/>
          <w:bCs/>
          <w:sz w:val="24"/>
          <w:szCs w:val="24"/>
          <w:rtl/>
        </w:rPr>
        <w:t>-</w:t>
      </w:r>
      <w:r>
        <w:rPr>
          <w:rFonts w:ascii="David" w:hAnsi="David" w:cs="David" w:hint="cs"/>
          <w:b/>
          <w:bCs/>
          <w:sz w:val="24"/>
          <w:szCs w:val="24"/>
          <w:rtl/>
        </w:rPr>
        <w:t>יסוד: השפיטה</w:t>
      </w:r>
    </w:p>
    <w:p w14:paraId="5980B2CD" w14:textId="06E49689" w:rsidR="00562854" w:rsidRPr="008A2584" w:rsidRDefault="00562854" w:rsidP="00C36EAA">
      <w:pPr>
        <w:spacing w:after="0" w:line="360" w:lineRule="auto"/>
        <w:jc w:val="both"/>
        <w:rPr>
          <w:rFonts w:ascii="David" w:hAnsi="David" w:cs="David"/>
          <w:sz w:val="24"/>
          <w:szCs w:val="24"/>
          <w:rtl/>
        </w:rPr>
      </w:pPr>
      <w:r w:rsidRPr="008A2584">
        <w:rPr>
          <w:rFonts w:ascii="David" w:hAnsi="David" w:cs="David"/>
          <w:sz w:val="24"/>
          <w:szCs w:val="24"/>
          <w:rtl/>
        </w:rPr>
        <w:t xml:space="preserve">בשיח המשפטי הובעה בכמה הזדמנויות העמדה </w:t>
      </w:r>
      <w:r w:rsidR="00191B46">
        <w:rPr>
          <w:rFonts w:ascii="David" w:hAnsi="David" w:cs="David" w:hint="cs"/>
          <w:sz w:val="24"/>
          <w:szCs w:val="24"/>
          <w:rtl/>
        </w:rPr>
        <w:t>ו</w:t>
      </w:r>
      <w:r w:rsidRPr="008A2584">
        <w:rPr>
          <w:rFonts w:ascii="David" w:hAnsi="David" w:cs="David"/>
          <w:sz w:val="24"/>
          <w:szCs w:val="24"/>
          <w:rtl/>
        </w:rPr>
        <w:t>לפיה אין לבודד את עילת הסבירות מן "המהפכה המשפטית" בכללותה לרבות מהצעות חוק שבצנרת.</w:t>
      </w:r>
      <w:r w:rsidRPr="008A2584">
        <w:rPr>
          <w:rStyle w:val="aa"/>
          <w:rFonts w:ascii="David" w:hAnsi="David" w:cs="David"/>
          <w:sz w:val="24"/>
          <w:szCs w:val="24"/>
          <w:rtl/>
        </w:rPr>
        <w:footnoteReference w:id="139"/>
      </w:r>
      <w:r w:rsidRPr="008A2584">
        <w:rPr>
          <w:rFonts w:ascii="David" w:hAnsi="David" w:cs="David"/>
          <w:sz w:val="24"/>
          <w:szCs w:val="24"/>
          <w:rtl/>
        </w:rPr>
        <w:t xml:space="preserve"> אכן, חוקי "הרפורמה השיפוטית של לוין", כפי שכונתה על ידי תומכיה, לא עמדו בפני עצמם אלא הצטרפו לסדרה של הצעות חוק בהקשרים נוספים המאיימים על הזהות הליברלית של המדינה, ושהחלשת המערכת המשפטית היוותה תנאי הכרחי למימושם.</w:t>
      </w:r>
      <w:r w:rsidRPr="008A2584">
        <w:rPr>
          <w:rStyle w:val="aa"/>
          <w:rFonts w:ascii="David" w:hAnsi="David" w:cs="David"/>
          <w:sz w:val="24"/>
          <w:szCs w:val="24"/>
          <w:rtl/>
        </w:rPr>
        <w:footnoteReference w:id="140"/>
      </w:r>
      <w:r w:rsidRPr="008A2584">
        <w:rPr>
          <w:rFonts w:ascii="David" w:hAnsi="David" w:cs="David"/>
          <w:sz w:val="24"/>
          <w:szCs w:val="24"/>
          <w:rtl/>
        </w:rPr>
        <w:t xml:space="preserve"> בבית המשפט העליון עמדה זו, </w:t>
      </w:r>
      <w:r w:rsidR="00191B46">
        <w:rPr>
          <w:rFonts w:ascii="David" w:hAnsi="David" w:cs="David" w:hint="cs"/>
          <w:sz w:val="24"/>
          <w:szCs w:val="24"/>
          <w:rtl/>
        </w:rPr>
        <w:t>ש</w:t>
      </w:r>
      <w:r w:rsidRPr="008A2584">
        <w:rPr>
          <w:rFonts w:ascii="David" w:hAnsi="David" w:cs="David"/>
          <w:sz w:val="24"/>
          <w:szCs w:val="24"/>
          <w:rtl/>
        </w:rPr>
        <w:t>לפיה יש לבחון את עילת הסבירות על רקע שינויים משטריים נוספים שטרם התקבלו, נדחתה באופן מפורש על ידי רבים משופטי המיעוט שטענו</w:t>
      </w:r>
      <w:r w:rsidR="00C36EAA">
        <w:rPr>
          <w:rFonts w:ascii="David" w:hAnsi="David" w:cs="David" w:hint="cs"/>
          <w:sz w:val="24"/>
          <w:szCs w:val="24"/>
          <w:rtl/>
        </w:rPr>
        <w:t>,</w:t>
      </w:r>
      <w:r w:rsidRPr="008A2584">
        <w:rPr>
          <w:rFonts w:ascii="David" w:hAnsi="David" w:cs="David"/>
          <w:sz w:val="24"/>
          <w:szCs w:val="24"/>
          <w:rtl/>
        </w:rPr>
        <w:t xml:space="preserve"> שמנקודת המבט של הביקורת החוקתית</w:t>
      </w:r>
      <w:r w:rsidR="00C36EAA">
        <w:rPr>
          <w:rFonts w:ascii="David" w:hAnsi="David" w:cs="David" w:hint="cs"/>
          <w:sz w:val="24"/>
          <w:szCs w:val="24"/>
          <w:rtl/>
        </w:rPr>
        <w:t>,</w:t>
      </w:r>
      <w:r w:rsidRPr="008A2584">
        <w:rPr>
          <w:rFonts w:ascii="David" w:hAnsi="David" w:cs="David"/>
          <w:sz w:val="24"/>
          <w:szCs w:val="24"/>
          <w:rtl/>
        </w:rPr>
        <w:t xml:space="preserve"> יש </w:t>
      </w:r>
      <w:r w:rsidR="00092ADF">
        <w:rPr>
          <w:rFonts w:ascii="David" w:hAnsi="David" w:cs="David" w:hint="cs"/>
          <w:sz w:val="24"/>
          <w:szCs w:val="24"/>
          <w:rtl/>
        </w:rPr>
        <w:t>להתמקד</w:t>
      </w:r>
      <w:r w:rsidRPr="008A2584">
        <w:rPr>
          <w:rFonts w:ascii="David" w:hAnsi="David" w:cs="David"/>
          <w:sz w:val="24"/>
          <w:szCs w:val="24"/>
          <w:rtl/>
        </w:rPr>
        <w:t xml:space="preserve"> בהצעה הקונקרטית שעל הפרק.</w:t>
      </w:r>
      <w:r w:rsidRPr="008A2584">
        <w:rPr>
          <w:rStyle w:val="aa"/>
          <w:rFonts w:ascii="David" w:hAnsi="David" w:cs="David"/>
          <w:sz w:val="24"/>
          <w:szCs w:val="24"/>
          <w:rtl/>
        </w:rPr>
        <w:footnoteReference w:id="141"/>
      </w:r>
      <w:r w:rsidRPr="008A2584">
        <w:rPr>
          <w:rFonts w:ascii="David" w:hAnsi="David" w:cs="David"/>
          <w:sz w:val="24"/>
          <w:szCs w:val="24"/>
          <w:rtl/>
        </w:rPr>
        <w:t xml:space="preserve"> לעומת זאת חלק משופטי הרוב, בעיקר השופטים עמית</w:t>
      </w:r>
      <w:r w:rsidRPr="008A2584">
        <w:rPr>
          <w:rStyle w:val="aa"/>
          <w:rFonts w:ascii="David" w:hAnsi="David" w:cs="David"/>
          <w:sz w:val="24"/>
          <w:szCs w:val="24"/>
          <w:rtl/>
        </w:rPr>
        <w:footnoteReference w:id="142"/>
      </w:r>
      <w:r w:rsidRPr="008A2584">
        <w:rPr>
          <w:rFonts w:ascii="David" w:hAnsi="David" w:cs="David"/>
          <w:sz w:val="24"/>
          <w:szCs w:val="24"/>
          <w:rtl/>
        </w:rPr>
        <w:t xml:space="preserve"> וחיות,</w:t>
      </w:r>
      <w:r w:rsidRPr="008A2584">
        <w:rPr>
          <w:rStyle w:val="aa"/>
          <w:rFonts w:ascii="David" w:hAnsi="David" w:cs="David"/>
          <w:sz w:val="24"/>
          <w:szCs w:val="24"/>
          <w:rtl/>
        </w:rPr>
        <w:footnoteReference w:id="143"/>
      </w:r>
      <w:r w:rsidRPr="008A2584">
        <w:rPr>
          <w:rFonts w:ascii="David" w:hAnsi="David" w:cs="David"/>
          <w:sz w:val="24"/>
          <w:szCs w:val="24"/>
          <w:rtl/>
        </w:rPr>
        <w:t xml:space="preserve"> התייחסו </w:t>
      </w:r>
      <w:r w:rsidR="00C36EAA">
        <w:rPr>
          <w:rFonts w:ascii="David" w:hAnsi="David" w:cs="David" w:hint="cs"/>
          <w:sz w:val="24"/>
          <w:szCs w:val="24"/>
          <w:rtl/>
        </w:rPr>
        <w:t xml:space="preserve">באופן אוהד יותר לטיעון הנשען על ה"חקיקה שבצנרת", </w:t>
      </w:r>
      <w:r w:rsidRPr="008A2584">
        <w:rPr>
          <w:rFonts w:ascii="David" w:hAnsi="David" w:cs="David"/>
          <w:sz w:val="24"/>
          <w:szCs w:val="24"/>
          <w:rtl/>
        </w:rPr>
        <w:t>אף כי בסופו של דבר הותירו את השאלה בצריך עיון. עדיין, קשה לנתק את נכונותו של בית המשפט העליון לחצות את הרוביקון ולהפעיל את "נשק יום הדין" מן המכלול הרחב של המהפכה ומן התחושה שמדובר באיום גדול וכולל על הדמוקרטיה הישראלית.</w:t>
      </w:r>
      <w:r w:rsidRPr="008A2584">
        <w:rPr>
          <w:rStyle w:val="aa"/>
          <w:rFonts w:ascii="David" w:hAnsi="David" w:cs="David"/>
          <w:sz w:val="24"/>
          <w:szCs w:val="24"/>
          <w:rtl/>
        </w:rPr>
        <w:footnoteReference w:id="144"/>
      </w:r>
      <w:r w:rsidRPr="008A2584">
        <w:rPr>
          <w:rFonts w:ascii="David" w:hAnsi="David" w:cs="David"/>
          <w:sz w:val="24"/>
          <w:szCs w:val="24"/>
          <w:rtl/>
        </w:rPr>
        <w:t xml:space="preserve"> דברי הפתיחה הלא שגרתיים של השופטת (</w:t>
      </w:r>
      <w:proofErr w:type="spellStart"/>
      <w:r w:rsidRPr="008A2584">
        <w:rPr>
          <w:rFonts w:ascii="David" w:hAnsi="David" w:cs="David"/>
          <w:sz w:val="24"/>
          <w:szCs w:val="24"/>
          <w:rtl/>
        </w:rPr>
        <w:t>בדימ</w:t>
      </w:r>
      <w:proofErr w:type="spellEnd"/>
      <w:r w:rsidRPr="008A2584">
        <w:rPr>
          <w:rFonts w:ascii="David" w:hAnsi="David" w:cs="David"/>
          <w:sz w:val="24"/>
          <w:szCs w:val="24"/>
          <w:rtl/>
        </w:rPr>
        <w:t xml:space="preserve">') ברון לפסק דינה, </w:t>
      </w:r>
      <w:r w:rsidRPr="008A2584">
        <w:rPr>
          <w:rFonts w:ascii="David" w:hAnsi="David" w:cs="David"/>
          <w:sz w:val="24"/>
          <w:szCs w:val="24"/>
          <w:rtl/>
        </w:rPr>
        <w:lastRenderedPageBreak/>
        <w:t>המשווים בין האיום החיצוני על מדינת ישראל מצד אויביה לבין האיום הפנימי על הדמוקרטיה, ממחישים את עוצמתה של תחושה זו.</w:t>
      </w:r>
      <w:r w:rsidRPr="008A2584">
        <w:rPr>
          <w:rStyle w:val="aa"/>
          <w:rFonts w:ascii="David" w:hAnsi="David" w:cs="David"/>
          <w:sz w:val="24"/>
          <w:szCs w:val="24"/>
          <w:rtl/>
        </w:rPr>
        <w:footnoteReference w:id="145"/>
      </w:r>
      <w:r w:rsidRPr="008A2584">
        <w:rPr>
          <w:rFonts w:ascii="David" w:hAnsi="David" w:cs="David"/>
          <w:sz w:val="24"/>
          <w:szCs w:val="24"/>
          <w:rtl/>
        </w:rPr>
        <w:t xml:space="preserve"> </w:t>
      </w:r>
    </w:p>
    <w:p w14:paraId="395835B8" w14:textId="5CD46FD9" w:rsidR="00562854" w:rsidRPr="008A2584" w:rsidRDefault="00562854" w:rsidP="00A41728">
      <w:pPr>
        <w:spacing w:after="0" w:line="360" w:lineRule="auto"/>
        <w:ind w:firstLine="720"/>
        <w:jc w:val="both"/>
        <w:rPr>
          <w:rFonts w:ascii="David" w:hAnsi="David" w:cs="David"/>
          <w:sz w:val="24"/>
          <w:szCs w:val="24"/>
          <w:rtl/>
        </w:rPr>
      </w:pPr>
      <w:r w:rsidRPr="008A2584">
        <w:rPr>
          <w:rFonts w:ascii="David" w:hAnsi="David" w:cs="David"/>
          <w:sz w:val="24"/>
          <w:szCs w:val="24"/>
          <w:rtl/>
        </w:rPr>
        <w:t>במובן זה, חרף הדמיון המסוים הקיים בין השאלות המשפטיות הקונקרטיות שהתעוררו בענייני הלאום והסבירות, אין להתעלם מן ההבדל בהקשר הרחב. עניין חוק הלאום נתפס, בוודאי</w:t>
      </w:r>
      <w:r w:rsidR="00A41728">
        <w:rPr>
          <w:rFonts w:ascii="David" w:hAnsi="David" w:cs="David"/>
          <w:sz w:val="24"/>
          <w:szCs w:val="24"/>
          <w:rtl/>
        </w:rPr>
        <w:t xml:space="preserve"> </w:t>
      </w:r>
      <w:r w:rsidRPr="008A2584">
        <w:rPr>
          <w:rFonts w:ascii="David" w:hAnsi="David" w:cs="David"/>
          <w:sz w:val="24"/>
          <w:szCs w:val="24"/>
          <w:rtl/>
        </w:rPr>
        <w:t>על ידי רוב הציבור היהודי בישראל, כאירוע נקודתי, אולי מצער בחלקו, אך לא כזה שיגרום לארץ לשנות את פניה – בפרט כשבית המשפט הדגיש שהוא יפורש בהרמוניה עם עקרונות יסוד של השיטה, ובכללם עקרון השוויון. לעומת זאת, פרשת ביטול עילת הסבירות נתפסה כחלק מאיום כולל ודורסני על אופייה של מדינת ישראל כדמוקרטיה ליברלית.</w:t>
      </w:r>
    </w:p>
    <w:p w14:paraId="0811A61E" w14:textId="37647510" w:rsidR="00562854" w:rsidRPr="008A2584" w:rsidRDefault="00562854" w:rsidP="00C36EAA">
      <w:pPr>
        <w:spacing w:after="0" w:line="360" w:lineRule="auto"/>
        <w:ind w:firstLine="720"/>
        <w:jc w:val="both"/>
        <w:rPr>
          <w:rFonts w:ascii="David" w:hAnsi="David" w:cs="David"/>
          <w:sz w:val="24"/>
          <w:szCs w:val="24"/>
          <w:rtl/>
        </w:rPr>
      </w:pPr>
      <w:r w:rsidRPr="008A2584">
        <w:rPr>
          <w:rFonts w:ascii="David" w:hAnsi="David" w:cs="David"/>
          <w:sz w:val="24"/>
          <w:szCs w:val="24"/>
          <w:rtl/>
        </w:rPr>
        <w:t>אולם, גם אם נתמקד בעילת הסבירות כשלעצמה ובמנותק מההקשר הרחב, שופטי הרוב</w:t>
      </w:r>
      <w:r w:rsidR="00C36EAA">
        <w:rPr>
          <w:rFonts w:ascii="David" w:hAnsi="David" w:cs="David" w:hint="cs"/>
          <w:sz w:val="24"/>
          <w:szCs w:val="24"/>
          <w:rtl/>
        </w:rPr>
        <w:t>,</w:t>
      </w:r>
      <w:r w:rsidRPr="008A2584">
        <w:rPr>
          <w:rFonts w:ascii="David" w:hAnsi="David" w:cs="David"/>
          <w:sz w:val="24"/>
          <w:szCs w:val="24"/>
          <w:rtl/>
        </w:rPr>
        <w:t xml:space="preserve"> ובהקשרים שונים גם שופטי המיעוט, הדגישו שוב ושוב את ההיבט הדורסני של הליך החקיקה ושל התוכן הקיצוני שהתקבל</w:t>
      </w:r>
      <w:r w:rsidR="00C36EAA">
        <w:rPr>
          <w:rFonts w:ascii="David" w:hAnsi="David" w:cs="David" w:hint="cs"/>
          <w:sz w:val="24"/>
          <w:szCs w:val="24"/>
          <w:rtl/>
        </w:rPr>
        <w:t xml:space="preserve"> -</w:t>
      </w:r>
      <w:r w:rsidRPr="008A2584">
        <w:rPr>
          <w:rFonts w:ascii="David" w:hAnsi="David" w:cs="David"/>
          <w:sz w:val="24"/>
          <w:szCs w:val="24"/>
          <w:rtl/>
        </w:rPr>
        <w:t xml:space="preserve"> היבטים </w:t>
      </w:r>
      <w:r w:rsidRPr="0054246F">
        <w:rPr>
          <w:rFonts w:ascii="David" w:hAnsi="David" w:cs="David"/>
          <w:sz w:val="24"/>
          <w:szCs w:val="24"/>
          <w:rtl/>
        </w:rPr>
        <w:t>אל</w:t>
      </w:r>
      <w:r w:rsidR="0054246F">
        <w:rPr>
          <w:rFonts w:ascii="David" w:hAnsi="David" w:cs="David" w:hint="cs"/>
          <w:sz w:val="24"/>
          <w:szCs w:val="24"/>
          <w:rtl/>
        </w:rPr>
        <w:t>ה</w:t>
      </w:r>
      <w:r w:rsidRPr="008A2584">
        <w:rPr>
          <w:rFonts w:ascii="David" w:hAnsi="David" w:cs="David"/>
          <w:sz w:val="24"/>
          <w:szCs w:val="24"/>
          <w:rtl/>
        </w:rPr>
        <w:t xml:space="preserve"> מבדילים בין </w:t>
      </w:r>
      <w:r>
        <w:rPr>
          <w:rFonts w:ascii="David" w:hAnsi="David" w:cs="David" w:hint="cs"/>
          <w:sz w:val="24"/>
          <w:szCs w:val="24"/>
          <w:rtl/>
        </w:rPr>
        <w:t>עניין הסבירות</w:t>
      </w:r>
      <w:r w:rsidRPr="008A2584">
        <w:rPr>
          <w:rFonts w:ascii="David" w:hAnsi="David" w:cs="David"/>
          <w:sz w:val="24"/>
          <w:szCs w:val="24"/>
          <w:rtl/>
        </w:rPr>
        <w:t xml:space="preserve"> לעניין חוק הלאום, אף ששניהם התקבלו </w:t>
      </w:r>
      <w:r w:rsidR="006425C9">
        <w:rPr>
          <w:rFonts w:ascii="David" w:hAnsi="David" w:cs="David" w:hint="cs"/>
          <w:sz w:val="24"/>
          <w:szCs w:val="24"/>
          <w:rtl/>
        </w:rPr>
        <w:t>בתמיכת</w:t>
      </w:r>
      <w:r w:rsidR="006425C9" w:rsidRPr="008A2584">
        <w:rPr>
          <w:rFonts w:ascii="David" w:hAnsi="David" w:cs="David"/>
          <w:sz w:val="24"/>
          <w:szCs w:val="24"/>
          <w:rtl/>
        </w:rPr>
        <w:t xml:space="preserve"> </w:t>
      </w:r>
      <w:r w:rsidRPr="008A2584">
        <w:rPr>
          <w:rFonts w:ascii="David" w:hAnsi="David" w:cs="David"/>
          <w:sz w:val="24"/>
          <w:szCs w:val="24"/>
          <w:rtl/>
        </w:rPr>
        <w:t xml:space="preserve">הקואליציה בלבד. </w:t>
      </w:r>
    </w:p>
    <w:p w14:paraId="281E914F" w14:textId="351AA10D" w:rsidR="00562854" w:rsidRPr="008A2584" w:rsidRDefault="00562854" w:rsidP="00C36EAA">
      <w:pPr>
        <w:spacing w:after="0" w:line="360" w:lineRule="auto"/>
        <w:ind w:firstLine="720"/>
        <w:jc w:val="both"/>
        <w:rPr>
          <w:rFonts w:ascii="David" w:hAnsi="David" w:cs="David"/>
          <w:sz w:val="24"/>
          <w:szCs w:val="24"/>
          <w:rtl/>
        </w:rPr>
      </w:pPr>
      <w:r w:rsidRPr="008A2584">
        <w:rPr>
          <w:rFonts w:ascii="David" w:hAnsi="David" w:cs="David"/>
          <w:sz w:val="24"/>
          <w:szCs w:val="24"/>
          <w:rtl/>
        </w:rPr>
        <w:t xml:space="preserve">ראשית, </w:t>
      </w:r>
      <w:r w:rsidR="001E7D0E">
        <w:rPr>
          <w:rFonts w:ascii="David" w:hAnsi="David" w:cs="David" w:hint="cs"/>
          <w:sz w:val="24"/>
          <w:szCs w:val="24"/>
          <w:rtl/>
        </w:rPr>
        <w:t>בעוד ש</w:t>
      </w:r>
      <w:r w:rsidRPr="008A2584">
        <w:rPr>
          <w:rFonts w:ascii="David" w:hAnsi="David" w:cs="David"/>
          <w:sz w:val="24"/>
          <w:szCs w:val="24"/>
          <w:rtl/>
        </w:rPr>
        <w:t xml:space="preserve">חוק הלאום </w:t>
      </w:r>
      <w:r w:rsidR="001E7D0E">
        <w:rPr>
          <w:rFonts w:ascii="David" w:hAnsi="David" w:cs="David" w:hint="cs"/>
          <w:sz w:val="24"/>
          <w:szCs w:val="24"/>
          <w:rtl/>
        </w:rPr>
        <w:t xml:space="preserve">הונח על שולחן הכנסת כהצעת חוק ממשלתית, כפי שהיה מקובל בכל חוקי היסוד עד אותו זמן, </w:t>
      </w:r>
      <w:r>
        <w:rPr>
          <w:rFonts w:ascii="David" w:hAnsi="David" w:cs="David" w:hint="cs"/>
          <w:sz w:val="24"/>
          <w:szCs w:val="24"/>
          <w:rtl/>
        </w:rPr>
        <w:t>בעניין הסבירות</w:t>
      </w:r>
      <w:r w:rsidRPr="008A2584">
        <w:rPr>
          <w:rFonts w:ascii="David" w:hAnsi="David" w:cs="David"/>
          <w:sz w:val="24"/>
          <w:szCs w:val="24"/>
          <w:rtl/>
        </w:rPr>
        <w:t xml:space="preserve"> </w:t>
      </w:r>
      <w:r w:rsidR="001E7D0E">
        <w:rPr>
          <w:rFonts w:ascii="David" w:hAnsi="David" w:cs="David" w:hint="cs"/>
          <w:sz w:val="24"/>
          <w:szCs w:val="24"/>
          <w:rtl/>
        </w:rPr>
        <w:t xml:space="preserve">יוזמת החקיקה הייתה, באופן מאד יוצא דופן, של </w:t>
      </w:r>
      <w:r w:rsidRPr="008A2584">
        <w:rPr>
          <w:rFonts w:ascii="David" w:hAnsi="David" w:cs="David"/>
          <w:sz w:val="24"/>
          <w:szCs w:val="24"/>
          <w:rtl/>
        </w:rPr>
        <w:t xml:space="preserve">וועדת חוק חוקה ומשפט, וזאת בכוונת מכוון כדי לנטרל את </w:t>
      </w:r>
      <w:r w:rsidR="00C36EAA">
        <w:rPr>
          <w:rFonts w:ascii="David" w:hAnsi="David" w:cs="David" w:hint="cs"/>
          <w:sz w:val="24"/>
          <w:szCs w:val="24"/>
          <w:rtl/>
        </w:rPr>
        <w:t xml:space="preserve">כוחו </w:t>
      </w:r>
      <w:r w:rsidRPr="008A2584">
        <w:rPr>
          <w:rFonts w:ascii="David" w:hAnsi="David" w:cs="David"/>
          <w:sz w:val="24"/>
          <w:szCs w:val="24"/>
          <w:rtl/>
        </w:rPr>
        <w:t>של הייעוץ המשפטי לממשלה להשפיע על תוכן החוק.</w:t>
      </w:r>
      <w:r w:rsidRPr="008A2584">
        <w:rPr>
          <w:rStyle w:val="aa"/>
          <w:rFonts w:ascii="David" w:hAnsi="David" w:cs="David"/>
          <w:sz w:val="24"/>
          <w:szCs w:val="24"/>
          <w:rtl/>
        </w:rPr>
        <w:footnoteReference w:id="146"/>
      </w:r>
      <w:r w:rsidRPr="008A2584">
        <w:rPr>
          <w:rFonts w:ascii="David" w:hAnsi="David" w:cs="David"/>
          <w:sz w:val="24"/>
          <w:szCs w:val="24"/>
          <w:rtl/>
        </w:rPr>
        <w:t xml:space="preserve"> נזכיר כי הנוסח הסופי שהוגש היה חריף יותר מהנוסח המקורי, ואף ממתווה סולברג </w:t>
      </w:r>
      <w:r w:rsidR="007C250E">
        <w:rPr>
          <w:rFonts w:ascii="David" w:hAnsi="David" w:cs="David" w:hint="cs"/>
          <w:sz w:val="24"/>
          <w:szCs w:val="24"/>
          <w:rtl/>
        </w:rPr>
        <w:t>ש</w:t>
      </w:r>
      <w:r w:rsidRPr="008A2584">
        <w:rPr>
          <w:rFonts w:ascii="David" w:hAnsi="David" w:cs="David"/>
          <w:sz w:val="24"/>
          <w:szCs w:val="24"/>
          <w:rtl/>
        </w:rPr>
        <w:t>עליו הוא נשען לכאורה.</w:t>
      </w:r>
      <w:r w:rsidRPr="008A2584">
        <w:rPr>
          <w:rStyle w:val="aa"/>
          <w:rFonts w:ascii="David" w:hAnsi="David" w:cs="David"/>
          <w:sz w:val="24"/>
          <w:szCs w:val="24"/>
          <w:rtl/>
        </w:rPr>
        <w:footnoteReference w:id="147"/>
      </w:r>
      <w:r w:rsidRPr="008A2584">
        <w:rPr>
          <w:rFonts w:ascii="David" w:hAnsi="David" w:cs="David"/>
          <w:sz w:val="24"/>
          <w:szCs w:val="24"/>
          <w:rtl/>
        </w:rPr>
        <w:t xml:space="preserve"> יפים לעניין זה דבריו של </w:t>
      </w:r>
      <w:r w:rsidR="007C250E">
        <w:rPr>
          <w:rFonts w:ascii="David" w:hAnsi="David" w:cs="David" w:hint="cs"/>
          <w:sz w:val="24"/>
          <w:szCs w:val="24"/>
          <w:rtl/>
        </w:rPr>
        <w:t xml:space="preserve">השופט </w:t>
      </w:r>
      <w:r w:rsidRPr="008A2584">
        <w:rPr>
          <w:rFonts w:ascii="David" w:hAnsi="David" w:cs="David"/>
          <w:sz w:val="24"/>
          <w:szCs w:val="24"/>
          <w:rtl/>
        </w:rPr>
        <w:t xml:space="preserve">עמית, אשר הבהיר כי התיקון "נחקק בהליך חריג ביותר של הצעה מטעם ועדת החוקה, חוק ומשפט </w:t>
      </w:r>
      <w:r w:rsidR="00E76B61">
        <w:rPr>
          <w:rFonts w:ascii="David" w:hAnsi="David" w:cs="David" w:hint="cs"/>
          <w:sz w:val="24"/>
          <w:szCs w:val="24"/>
          <w:rtl/>
        </w:rPr>
        <w:t>[</w:t>
      </w:r>
      <w:r w:rsidRPr="008A2584">
        <w:rPr>
          <w:rFonts w:ascii="David" w:hAnsi="David" w:cs="David"/>
          <w:sz w:val="24"/>
          <w:szCs w:val="24"/>
          <w:rtl/>
        </w:rPr>
        <w:t>...</w:t>
      </w:r>
      <w:r w:rsidR="00E76B61">
        <w:rPr>
          <w:rFonts w:ascii="David" w:hAnsi="David" w:cs="David" w:hint="cs"/>
          <w:sz w:val="24"/>
          <w:szCs w:val="24"/>
          <w:rtl/>
        </w:rPr>
        <w:t>]</w:t>
      </w:r>
      <w:r w:rsidRPr="008A2584">
        <w:rPr>
          <w:rFonts w:ascii="David" w:hAnsi="David" w:cs="David"/>
          <w:sz w:val="24"/>
          <w:szCs w:val="24"/>
          <w:rtl/>
        </w:rPr>
        <w:t xml:space="preserve"> תוך </w:t>
      </w:r>
      <w:bookmarkStart w:id="21" w:name="Seif2326"/>
      <w:r w:rsidRPr="008A2584">
        <w:rPr>
          <w:rFonts w:ascii="David" w:hAnsi="David" w:cs="David"/>
          <w:sz w:val="24"/>
          <w:szCs w:val="24"/>
          <w:rtl/>
        </w:rPr>
        <w:t xml:space="preserve">פרק זמן </w:t>
      </w:r>
      <w:bookmarkEnd w:id="21"/>
      <w:r w:rsidRPr="008A2584">
        <w:rPr>
          <w:rFonts w:ascii="David" w:hAnsi="David" w:cs="David"/>
          <w:sz w:val="24"/>
          <w:szCs w:val="24"/>
          <w:rtl/>
        </w:rPr>
        <w:t>קצר, תוך התעלמות מעמדת הייעוץ המשפטי של הכנסת, תוך התעלמות מעמדת הייעוץ המשפטי של הממשלה, ותוך התעלמות מכל העצות, ההתרעות והאזהרות של משפטנים, כלכלנים, אנשי ביטחון, פקידים בכירים בשירות הציבורי, גורמי חברה אזרחית ועוד".</w:t>
      </w:r>
      <w:r w:rsidRPr="008A2584">
        <w:rPr>
          <w:rStyle w:val="aa"/>
          <w:rFonts w:ascii="David" w:hAnsi="David" w:cs="David"/>
          <w:sz w:val="24"/>
          <w:szCs w:val="24"/>
          <w:rtl/>
        </w:rPr>
        <w:footnoteReference w:id="148"/>
      </w:r>
      <w:r w:rsidRPr="008A2584">
        <w:rPr>
          <w:rFonts w:ascii="David" w:hAnsi="David" w:cs="David"/>
          <w:sz w:val="24"/>
          <w:szCs w:val="24"/>
          <w:rtl/>
        </w:rPr>
        <w:t xml:space="preserve"> שופטי הרוב התייחסו להליך זה</w:t>
      </w:r>
      <w:r w:rsidR="00C36EAA">
        <w:rPr>
          <w:rFonts w:ascii="David" w:hAnsi="David" w:cs="David" w:hint="cs"/>
          <w:sz w:val="24"/>
          <w:szCs w:val="24"/>
          <w:rtl/>
        </w:rPr>
        <w:t>,</w:t>
      </w:r>
      <w:r w:rsidRPr="008A2584">
        <w:rPr>
          <w:rFonts w:ascii="David" w:hAnsi="David" w:cs="David"/>
          <w:sz w:val="24"/>
          <w:szCs w:val="24"/>
          <w:rtl/>
        </w:rPr>
        <w:t xml:space="preserve"> ובמיוחד לנטרול המוחלט של הייעוץ המשפטי</w:t>
      </w:r>
      <w:r w:rsidR="00C36EAA">
        <w:rPr>
          <w:rFonts w:ascii="David" w:hAnsi="David" w:cs="David" w:hint="cs"/>
          <w:sz w:val="24"/>
          <w:szCs w:val="24"/>
          <w:rtl/>
        </w:rPr>
        <w:t>,</w:t>
      </w:r>
      <w:r w:rsidRPr="008A2584">
        <w:rPr>
          <w:rFonts w:ascii="David" w:hAnsi="David" w:cs="David"/>
          <w:sz w:val="24"/>
          <w:szCs w:val="24"/>
          <w:rtl/>
        </w:rPr>
        <w:t xml:space="preserve"> כאחד מן הפגמים המשמעותיים בחקיקת החוק,</w:t>
      </w:r>
      <w:r w:rsidRPr="008A2584">
        <w:rPr>
          <w:rStyle w:val="aa"/>
          <w:rFonts w:ascii="David" w:hAnsi="David" w:cs="David"/>
          <w:sz w:val="24"/>
          <w:szCs w:val="24"/>
          <w:rtl/>
        </w:rPr>
        <w:t xml:space="preserve"> </w:t>
      </w:r>
      <w:r w:rsidRPr="008A2584">
        <w:rPr>
          <w:rStyle w:val="aa"/>
          <w:rFonts w:ascii="David" w:hAnsi="David" w:cs="David"/>
          <w:sz w:val="24"/>
          <w:szCs w:val="24"/>
          <w:rtl/>
        </w:rPr>
        <w:footnoteReference w:id="149"/>
      </w:r>
      <w:r w:rsidRPr="008A2584">
        <w:rPr>
          <w:rFonts w:ascii="David" w:hAnsi="David" w:cs="David"/>
          <w:sz w:val="24"/>
          <w:szCs w:val="24"/>
          <w:rtl/>
        </w:rPr>
        <w:t xml:space="preserve"> פגם שלא אפיין את חקיקת חוק הלאום. </w:t>
      </w:r>
    </w:p>
    <w:p w14:paraId="37B95752" w14:textId="22A0C7CA" w:rsidR="00562854" w:rsidRPr="008A2584" w:rsidRDefault="00562854" w:rsidP="00C36EAA">
      <w:pPr>
        <w:spacing w:after="0" w:line="360" w:lineRule="auto"/>
        <w:ind w:firstLine="720"/>
        <w:jc w:val="both"/>
        <w:rPr>
          <w:rFonts w:ascii="David" w:eastAsia="Times New Roman" w:hAnsi="David" w:cs="David"/>
          <w:spacing w:val="10"/>
          <w:sz w:val="24"/>
          <w:szCs w:val="24"/>
          <w:rtl/>
        </w:rPr>
      </w:pPr>
      <w:r w:rsidRPr="008A2584">
        <w:rPr>
          <w:rFonts w:ascii="David" w:hAnsi="David" w:cs="David"/>
          <w:sz w:val="24"/>
          <w:szCs w:val="24"/>
          <w:rtl/>
        </w:rPr>
        <w:t xml:space="preserve">שנית, בעניין חוק הלאום ציינו </w:t>
      </w:r>
      <w:r w:rsidR="00C36EAA">
        <w:rPr>
          <w:rFonts w:ascii="David" w:hAnsi="David" w:cs="David" w:hint="cs"/>
          <w:sz w:val="24"/>
          <w:szCs w:val="24"/>
          <w:rtl/>
        </w:rPr>
        <w:t xml:space="preserve">השופטים </w:t>
      </w:r>
      <w:r w:rsidRPr="008A2584">
        <w:rPr>
          <w:rFonts w:ascii="David" w:hAnsi="David" w:cs="David"/>
          <w:sz w:val="24"/>
          <w:szCs w:val="24"/>
          <w:rtl/>
        </w:rPr>
        <w:t>כי בסופו של דבר הנוסח הסופי של החוק שהתקבל, גם אם אינו מושלם, עבר ריכוך יחסית לגרסאות קיצוניות יותר</w:t>
      </w:r>
      <w:r w:rsidR="00C36EAA">
        <w:rPr>
          <w:rFonts w:ascii="David" w:hAnsi="David" w:cs="David" w:hint="cs"/>
          <w:sz w:val="24"/>
          <w:szCs w:val="24"/>
          <w:rtl/>
        </w:rPr>
        <w:t>,</w:t>
      </w:r>
      <w:r w:rsidRPr="008A2584">
        <w:rPr>
          <w:rFonts w:ascii="David" w:hAnsi="David" w:cs="David"/>
          <w:sz w:val="24"/>
          <w:szCs w:val="24"/>
          <w:rtl/>
        </w:rPr>
        <w:t xml:space="preserve"> בין היתר לנוכח הערות מן הייעוץ המשפטי לממשלה, מגורמי אופוזיציה ומגורמים נוספים.</w:t>
      </w:r>
      <w:r w:rsidRPr="008A2584">
        <w:rPr>
          <w:rStyle w:val="aa"/>
          <w:rFonts w:ascii="David" w:hAnsi="David" w:cs="David"/>
          <w:sz w:val="24"/>
          <w:szCs w:val="24"/>
          <w:rtl/>
        </w:rPr>
        <w:footnoteReference w:id="150"/>
      </w:r>
      <w:r w:rsidRPr="008A2584">
        <w:rPr>
          <w:rFonts w:ascii="David" w:hAnsi="David" w:cs="David"/>
          <w:sz w:val="24"/>
          <w:szCs w:val="24"/>
          <w:rtl/>
        </w:rPr>
        <w:t xml:space="preserve"> לעומת </w:t>
      </w:r>
      <w:r>
        <w:rPr>
          <w:rFonts w:ascii="David" w:hAnsi="David" w:cs="David" w:hint="cs"/>
          <w:sz w:val="24"/>
          <w:szCs w:val="24"/>
          <w:rtl/>
        </w:rPr>
        <w:t>זאת</w:t>
      </w:r>
      <w:r w:rsidR="00C36EAA">
        <w:rPr>
          <w:rFonts w:ascii="David" w:hAnsi="David" w:cs="David" w:hint="cs"/>
          <w:sz w:val="24"/>
          <w:szCs w:val="24"/>
          <w:rtl/>
        </w:rPr>
        <w:t>,</w:t>
      </w:r>
      <w:r w:rsidRPr="00E814B9">
        <w:rPr>
          <w:rFonts w:ascii="David" w:hAnsi="David" w:cs="David" w:hint="cs"/>
          <w:sz w:val="24"/>
          <w:szCs w:val="24"/>
          <w:rtl/>
        </w:rPr>
        <w:t xml:space="preserve"> </w:t>
      </w:r>
      <w:r>
        <w:rPr>
          <w:rFonts w:ascii="David" w:hAnsi="David" w:cs="David" w:hint="cs"/>
          <w:sz w:val="24"/>
          <w:szCs w:val="24"/>
          <w:rtl/>
        </w:rPr>
        <w:t>בעניין הסבירות</w:t>
      </w:r>
      <w:r w:rsidRPr="008A2584">
        <w:rPr>
          <w:rFonts w:ascii="David" w:hAnsi="David" w:cs="David"/>
          <w:sz w:val="24"/>
          <w:szCs w:val="24"/>
          <w:rtl/>
        </w:rPr>
        <w:t xml:space="preserve"> הדגישו </w:t>
      </w:r>
      <w:r w:rsidR="00C36EAA">
        <w:rPr>
          <w:rFonts w:ascii="David" w:hAnsi="David" w:cs="David" w:hint="cs"/>
          <w:sz w:val="24"/>
          <w:szCs w:val="24"/>
          <w:rtl/>
        </w:rPr>
        <w:t xml:space="preserve">השופטים, </w:t>
      </w:r>
      <w:r w:rsidRPr="008A2584">
        <w:rPr>
          <w:rFonts w:ascii="David" w:hAnsi="David" w:cs="David"/>
          <w:sz w:val="24"/>
          <w:szCs w:val="24"/>
          <w:rtl/>
        </w:rPr>
        <w:t>שוב ושוב</w:t>
      </w:r>
      <w:r w:rsidR="00C36EAA">
        <w:rPr>
          <w:rFonts w:ascii="David" w:hAnsi="David" w:cs="David" w:hint="cs"/>
          <w:sz w:val="24"/>
          <w:szCs w:val="24"/>
          <w:rtl/>
        </w:rPr>
        <w:t>,</w:t>
      </w:r>
      <w:r w:rsidRPr="008A2584">
        <w:rPr>
          <w:rFonts w:ascii="David" w:hAnsi="David" w:cs="David"/>
          <w:sz w:val="24"/>
          <w:szCs w:val="24"/>
          <w:rtl/>
        </w:rPr>
        <w:t xml:space="preserve"> עד כמה קיצוני הנוסח שהתקבל,</w:t>
      </w:r>
      <w:r w:rsidRPr="008A2584">
        <w:rPr>
          <w:rStyle w:val="aa"/>
          <w:rFonts w:ascii="David" w:hAnsi="David" w:cs="David"/>
          <w:sz w:val="24"/>
          <w:szCs w:val="24"/>
          <w:rtl/>
        </w:rPr>
        <w:footnoteReference w:id="151"/>
      </w:r>
      <w:r w:rsidRPr="008A2584">
        <w:rPr>
          <w:rFonts w:ascii="David" w:hAnsi="David" w:cs="David"/>
          <w:sz w:val="24"/>
          <w:szCs w:val="24"/>
          <w:rtl/>
        </w:rPr>
        <w:t xml:space="preserve"> כמו גם את העובדה שמקדמי החוק התעקשו על הנוסח הקיצוני וס</w:t>
      </w:r>
      <w:r w:rsidR="000A0B83">
        <w:rPr>
          <w:rFonts w:ascii="David" w:hAnsi="David" w:cs="David" w:hint="cs"/>
          <w:sz w:val="24"/>
          <w:szCs w:val="24"/>
          <w:rtl/>
        </w:rPr>
        <w:t>י</w:t>
      </w:r>
      <w:r w:rsidRPr="008A2584">
        <w:rPr>
          <w:rFonts w:ascii="David" w:hAnsi="David" w:cs="David"/>
          <w:sz w:val="24"/>
          <w:szCs w:val="24"/>
          <w:rtl/>
        </w:rPr>
        <w:t>רבו להצעות מתונות יותר שהונחו בפניהם.</w:t>
      </w:r>
      <w:r w:rsidRPr="008A2584">
        <w:rPr>
          <w:rStyle w:val="aa"/>
          <w:rFonts w:ascii="David" w:hAnsi="David" w:cs="David"/>
          <w:sz w:val="24"/>
          <w:szCs w:val="24"/>
          <w:rtl/>
        </w:rPr>
        <w:footnoteReference w:id="152"/>
      </w:r>
      <w:r w:rsidRPr="008A2584">
        <w:rPr>
          <w:rFonts w:ascii="David" w:hAnsi="David" w:cs="David"/>
          <w:sz w:val="24"/>
          <w:szCs w:val="24"/>
          <w:rtl/>
        </w:rPr>
        <w:t xml:space="preserve"> בנושא זה</w:t>
      </w:r>
      <w:r w:rsidR="00C36EAA">
        <w:rPr>
          <w:rFonts w:ascii="David" w:hAnsi="David" w:cs="David" w:hint="cs"/>
          <w:sz w:val="24"/>
          <w:szCs w:val="24"/>
          <w:rtl/>
        </w:rPr>
        <w:t>,</w:t>
      </w:r>
      <w:r w:rsidR="00A573D6">
        <w:rPr>
          <w:rFonts w:ascii="David" w:hAnsi="David" w:cs="David" w:hint="cs"/>
          <w:sz w:val="24"/>
          <w:szCs w:val="24"/>
          <w:rtl/>
        </w:rPr>
        <w:t xml:space="preserve"> גם</w:t>
      </w:r>
      <w:r w:rsidRPr="008A2584">
        <w:rPr>
          <w:rFonts w:ascii="David" w:hAnsi="David" w:cs="David"/>
          <w:sz w:val="24"/>
          <w:szCs w:val="24"/>
          <w:rtl/>
        </w:rPr>
        <w:t xml:space="preserve"> פסק דינה </w:t>
      </w:r>
      <w:r>
        <w:rPr>
          <w:rFonts w:ascii="David" w:hAnsi="David" w:cs="David" w:hint="cs"/>
          <w:sz w:val="24"/>
          <w:szCs w:val="24"/>
          <w:rtl/>
        </w:rPr>
        <w:t xml:space="preserve">של השופטת ברון </w:t>
      </w:r>
      <w:r w:rsidRPr="008A2584">
        <w:rPr>
          <w:rFonts w:ascii="David" w:hAnsi="David" w:cs="David"/>
          <w:sz w:val="24"/>
          <w:szCs w:val="24"/>
          <w:rtl/>
        </w:rPr>
        <w:t xml:space="preserve">מדגים את הכעס של שופטי הרוב על התנהלותם </w:t>
      </w:r>
      <w:r w:rsidRPr="0074424C">
        <w:rPr>
          <w:rFonts w:ascii="David" w:hAnsi="David" w:cs="David"/>
          <w:sz w:val="24"/>
          <w:szCs w:val="24"/>
          <w:rtl/>
        </w:rPr>
        <w:t xml:space="preserve">של חברי הקואליציה, </w:t>
      </w:r>
      <w:r w:rsidR="00C36EAA">
        <w:rPr>
          <w:rFonts w:ascii="David" w:hAnsi="David" w:cs="David" w:hint="cs"/>
          <w:sz w:val="24"/>
          <w:szCs w:val="24"/>
          <w:rtl/>
        </w:rPr>
        <w:t xml:space="preserve">כשהיא </w:t>
      </w:r>
      <w:r w:rsidRPr="0074424C">
        <w:rPr>
          <w:rFonts w:ascii="David" w:hAnsi="David" w:cs="David"/>
          <w:sz w:val="24"/>
          <w:szCs w:val="24"/>
          <w:rtl/>
        </w:rPr>
        <w:t xml:space="preserve">מציינת כי </w:t>
      </w:r>
      <w:r w:rsidRPr="0074424C">
        <w:rPr>
          <w:rFonts w:ascii="David" w:eastAsia="Times New Roman" w:hAnsi="David" w:cs="David"/>
          <w:spacing w:val="10"/>
          <w:sz w:val="24"/>
          <w:szCs w:val="24"/>
          <w:rtl/>
        </w:rPr>
        <w:t xml:space="preserve">"השלמת חקיקתו של התיקון </w:t>
      </w:r>
      <w:r w:rsidRPr="0074424C">
        <w:rPr>
          <w:rFonts w:ascii="David" w:eastAsia="Times New Roman" w:hAnsi="David" w:cs="David"/>
          <w:spacing w:val="10"/>
          <w:sz w:val="24"/>
          <w:szCs w:val="24"/>
          <w:rtl/>
        </w:rPr>
        <w:lastRenderedPageBreak/>
        <w:t xml:space="preserve">לחוק היסוד נחגגה על ידי חברי הקואליציה בתמונת 'סלפי' שצילמו במליאה – שנחרטה בתודעה הציבורית כתמונת ניצחון של תומכי הרפורמה </w:t>
      </w:r>
      <w:proofErr w:type="spellStart"/>
      <w:r w:rsidRPr="0074424C">
        <w:rPr>
          <w:rFonts w:ascii="David" w:eastAsia="Times New Roman" w:hAnsi="David" w:cs="David"/>
          <w:spacing w:val="10"/>
          <w:sz w:val="24"/>
          <w:szCs w:val="24"/>
          <w:rtl/>
        </w:rPr>
        <w:t>בגוברם</w:t>
      </w:r>
      <w:proofErr w:type="spellEnd"/>
      <w:r w:rsidRPr="0074424C">
        <w:rPr>
          <w:rFonts w:ascii="David" w:eastAsia="Times New Roman" w:hAnsi="David" w:cs="David"/>
          <w:spacing w:val="10"/>
          <w:sz w:val="24"/>
          <w:szCs w:val="24"/>
          <w:rtl/>
        </w:rPr>
        <w:t xml:space="preserve"> על מתנגדיה".</w:t>
      </w:r>
      <w:r w:rsidRPr="0074424C">
        <w:rPr>
          <w:rStyle w:val="aa"/>
          <w:rFonts w:ascii="David" w:hAnsi="David" w:cs="David"/>
          <w:sz w:val="24"/>
          <w:szCs w:val="24"/>
          <w:rtl/>
        </w:rPr>
        <w:footnoteReference w:id="153"/>
      </w:r>
    </w:p>
    <w:p w14:paraId="5C57B38A" w14:textId="0F895558" w:rsidR="00562854" w:rsidRPr="008A2584" w:rsidRDefault="00562854" w:rsidP="00A41728">
      <w:pPr>
        <w:spacing w:after="0" w:line="360" w:lineRule="auto"/>
        <w:ind w:firstLine="720"/>
        <w:jc w:val="both"/>
        <w:rPr>
          <w:rFonts w:ascii="David" w:hAnsi="David" w:cs="David"/>
          <w:sz w:val="24"/>
          <w:szCs w:val="24"/>
          <w:rtl/>
        </w:rPr>
      </w:pPr>
      <w:r w:rsidRPr="008A2584">
        <w:rPr>
          <w:rFonts w:ascii="David" w:hAnsi="David" w:cs="David"/>
          <w:sz w:val="24"/>
          <w:szCs w:val="24"/>
          <w:rtl/>
        </w:rPr>
        <w:t>לבסוף, לדעת שופטי הרוב</w:t>
      </w:r>
      <w:r w:rsidR="000A0B83">
        <w:rPr>
          <w:rFonts w:ascii="David" w:hAnsi="David" w:cs="David" w:hint="cs"/>
          <w:sz w:val="24"/>
          <w:szCs w:val="24"/>
          <w:rtl/>
        </w:rPr>
        <w:t>,</w:t>
      </w:r>
      <w:r w:rsidRPr="008A2584">
        <w:rPr>
          <w:rFonts w:ascii="David" w:hAnsi="David" w:cs="David"/>
          <w:sz w:val="24"/>
          <w:szCs w:val="24"/>
          <w:rtl/>
        </w:rPr>
        <w:t xml:space="preserve"> השילוב של הבליץ החקיקתי וההתבססות על רוב צר הפכו את הפרויקט החוקתי מפרויקט ממלכתי ייחודי להליך קואליציוני הנשען על רוב מזדמן, ללא הסכמה רחבה.</w:t>
      </w:r>
      <w:r w:rsidRPr="008A2584">
        <w:rPr>
          <w:rStyle w:val="aa"/>
          <w:rFonts w:ascii="David" w:hAnsi="David" w:cs="David"/>
          <w:sz w:val="24"/>
          <w:szCs w:val="24"/>
          <w:rtl/>
        </w:rPr>
        <w:footnoteReference w:id="154"/>
      </w:r>
      <w:r w:rsidRPr="008A2584">
        <w:rPr>
          <w:rFonts w:ascii="David" w:hAnsi="David" w:cs="David"/>
          <w:sz w:val="24"/>
          <w:szCs w:val="24"/>
          <w:rtl/>
        </w:rPr>
        <w:t xml:space="preserve"> בהתאם, הדגישו שופטי הרוב עד כמה חשובה הסכמה רחבה לצורך גיבוש שינויים חקיקתיים. כך, </w:t>
      </w:r>
      <w:r w:rsidR="000A0B83">
        <w:rPr>
          <w:rFonts w:ascii="David" w:hAnsi="David" w:cs="David" w:hint="cs"/>
          <w:sz w:val="24"/>
          <w:szCs w:val="24"/>
          <w:rtl/>
        </w:rPr>
        <w:t xml:space="preserve">השופט </w:t>
      </w:r>
      <w:r w:rsidRPr="008A2584">
        <w:rPr>
          <w:rFonts w:ascii="David" w:hAnsi="David" w:cs="David"/>
          <w:sz w:val="24"/>
          <w:szCs w:val="24"/>
          <w:rtl/>
        </w:rPr>
        <w:t>עמית הזהיר מפני כפיית שינויים חוקתיים ללא הסכמה שכזו,</w:t>
      </w:r>
      <w:r w:rsidRPr="008A2584">
        <w:rPr>
          <w:rFonts w:ascii="David" w:hAnsi="David" w:cs="David"/>
          <w:sz w:val="24"/>
          <w:szCs w:val="24"/>
          <w:vertAlign w:val="superscript"/>
          <w:rtl/>
        </w:rPr>
        <w:footnoteReference w:id="155"/>
      </w:r>
      <w:r w:rsidRPr="008A2584">
        <w:rPr>
          <w:rFonts w:ascii="David" w:hAnsi="David" w:cs="David"/>
          <w:sz w:val="24"/>
          <w:szCs w:val="24"/>
          <w:rtl/>
        </w:rPr>
        <w:t xml:space="preserve"> אשר עלולה להוביל להיפרדות העם,</w:t>
      </w:r>
      <w:r w:rsidRPr="008A2584">
        <w:rPr>
          <w:rFonts w:ascii="David" w:hAnsi="David" w:cs="David"/>
          <w:sz w:val="24"/>
          <w:szCs w:val="24"/>
          <w:vertAlign w:val="superscript"/>
          <w:rtl/>
        </w:rPr>
        <w:footnoteReference w:id="156"/>
      </w:r>
      <w:r w:rsidRPr="008A2584">
        <w:rPr>
          <w:rFonts w:ascii="David" w:hAnsi="David" w:cs="David"/>
          <w:sz w:val="24"/>
          <w:szCs w:val="24"/>
          <w:rtl/>
        </w:rPr>
        <w:t xml:space="preserve"> או כפי שכינתה זו השופטת </w:t>
      </w:r>
      <w:r>
        <w:rPr>
          <w:rFonts w:ascii="David" w:hAnsi="David" w:cs="David" w:hint="cs"/>
          <w:sz w:val="24"/>
          <w:szCs w:val="24"/>
          <w:rtl/>
        </w:rPr>
        <w:t>ברון</w:t>
      </w:r>
      <w:r w:rsidRPr="008A2584">
        <w:rPr>
          <w:rFonts w:ascii="David" w:hAnsi="David" w:cs="David"/>
          <w:sz w:val="24"/>
          <w:szCs w:val="24"/>
          <w:rtl/>
        </w:rPr>
        <w:t>: זריעת "קרע ופילוג חסרי תקדים בחברה"</w:t>
      </w:r>
      <w:r w:rsidR="000A0B83">
        <w:rPr>
          <w:rFonts w:ascii="David" w:hAnsi="David" w:cs="David" w:hint="cs"/>
          <w:sz w:val="24"/>
          <w:szCs w:val="24"/>
          <w:rtl/>
        </w:rPr>
        <w:t>.</w:t>
      </w:r>
      <w:r w:rsidRPr="008A2584">
        <w:rPr>
          <w:rFonts w:ascii="David" w:hAnsi="David" w:cs="David"/>
          <w:sz w:val="24"/>
          <w:szCs w:val="24"/>
          <w:vertAlign w:val="superscript"/>
          <w:rtl/>
        </w:rPr>
        <w:footnoteReference w:id="157"/>
      </w:r>
      <w:r w:rsidRPr="008A2584">
        <w:rPr>
          <w:rFonts w:ascii="David" w:hAnsi="David" w:cs="David"/>
          <w:sz w:val="24"/>
          <w:szCs w:val="24"/>
          <w:rtl/>
        </w:rPr>
        <w:t xml:space="preserve"> השופטת רונן ציינה בתורה כי בשל "ניגוד העניינים המוסדי" של הכנסת (הנשלטת על ידי הקואליציה), ישנה חשיבות מיוחדת להסכמה שכזו</w:t>
      </w:r>
      <w:r w:rsidR="000A0B83">
        <w:rPr>
          <w:rFonts w:ascii="David" w:hAnsi="David" w:cs="David" w:hint="cs"/>
          <w:sz w:val="24"/>
          <w:szCs w:val="24"/>
          <w:rtl/>
        </w:rPr>
        <w:t>,</w:t>
      </w:r>
      <w:r w:rsidRPr="008A2584">
        <w:rPr>
          <w:rFonts w:ascii="David" w:hAnsi="David" w:cs="David"/>
          <w:sz w:val="24"/>
          <w:szCs w:val="24"/>
          <w:vertAlign w:val="superscript"/>
          <w:rtl/>
        </w:rPr>
        <w:footnoteReference w:id="158"/>
      </w:r>
      <w:r w:rsidRPr="008A2584">
        <w:rPr>
          <w:rFonts w:ascii="David" w:hAnsi="David" w:cs="David"/>
          <w:sz w:val="24"/>
          <w:szCs w:val="24"/>
          <w:rtl/>
        </w:rPr>
        <w:t xml:space="preserve"> ואילו השופט גרוסקופף ציין כי סטייה ניכרת מ</w:t>
      </w:r>
      <w:r w:rsidR="00211AD9">
        <w:rPr>
          <w:rFonts w:ascii="David" w:hAnsi="David" w:cs="David" w:hint="cs"/>
          <w:sz w:val="24"/>
          <w:szCs w:val="24"/>
          <w:rtl/>
        </w:rPr>
        <w:t>"</w:t>
      </w:r>
      <w:r w:rsidRPr="008A2584">
        <w:rPr>
          <w:rFonts w:ascii="David" w:hAnsi="David" w:cs="David"/>
          <w:sz w:val="24"/>
          <w:szCs w:val="24"/>
          <w:rtl/>
        </w:rPr>
        <w:t>הנתונים החוקתיים" שכבר הוטבעו ב"חוקה בהתהוות" חייבת להתבצע בהסכמה רחבה.</w:t>
      </w:r>
      <w:r w:rsidRPr="008A2584">
        <w:rPr>
          <w:rFonts w:ascii="David" w:hAnsi="David" w:cs="David"/>
          <w:sz w:val="24"/>
          <w:szCs w:val="24"/>
          <w:vertAlign w:val="superscript"/>
          <w:rtl/>
        </w:rPr>
        <w:footnoteReference w:id="159"/>
      </w:r>
      <w:r w:rsidR="00A573D6">
        <w:rPr>
          <w:rFonts w:ascii="David" w:hAnsi="David" w:cs="David" w:hint="cs"/>
          <w:sz w:val="24"/>
          <w:szCs w:val="24"/>
          <w:rtl/>
        </w:rPr>
        <w:t xml:space="preserve"> </w:t>
      </w:r>
    </w:p>
    <w:p w14:paraId="2B8F8B4D" w14:textId="1EE0253A" w:rsidR="00562854" w:rsidRPr="008A2584" w:rsidRDefault="00562854" w:rsidP="00AF0A8E">
      <w:pPr>
        <w:spacing w:after="0" w:line="360" w:lineRule="auto"/>
        <w:ind w:firstLine="720"/>
        <w:jc w:val="both"/>
        <w:rPr>
          <w:rFonts w:ascii="David" w:hAnsi="David" w:cs="David"/>
          <w:sz w:val="24"/>
          <w:szCs w:val="24"/>
          <w:rtl/>
        </w:rPr>
      </w:pPr>
      <w:r w:rsidRPr="008A2584">
        <w:rPr>
          <w:rFonts w:ascii="David" w:hAnsi="David" w:cs="David"/>
          <w:sz w:val="24"/>
          <w:szCs w:val="24"/>
          <w:rtl/>
        </w:rPr>
        <w:t>מן המקובץ עולה</w:t>
      </w:r>
      <w:r w:rsidR="00C36EAA">
        <w:rPr>
          <w:rFonts w:ascii="David" w:hAnsi="David" w:cs="David" w:hint="cs"/>
          <w:sz w:val="24"/>
          <w:szCs w:val="24"/>
          <w:rtl/>
        </w:rPr>
        <w:t>,</w:t>
      </w:r>
      <w:r w:rsidRPr="008A2584">
        <w:rPr>
          <w:rFonts w:ascii="David" w:hAnsi="David" w:cs="David"/>
          <w:sz w:val="24"/>
          <w:szCs w:val="24"/>
          <w:rtl/>
        </w:rPr>
        <w:t xml:space="preserve"> כי שופטי הרוב חצו את הרוביקון ופסלו לראשונה חוק יסוד</w:t>
      </w:r>
      <w:r w:rsidR="00C36EAA">
        <w:rPr>
          <w:rFonts w:ascii="David" w:hAnsi="David" w:cs="David" w:hint="cs"/>
          <w:sz w:val="24"/>
          <w:szCs w:val="24"/>
          <w:rtl/>
        </w:rPr>
        <w:t>,</w:t>
      </w:r>
      <w:r w:rsidRPr="008A2584">
        <w:rPr>
          <w:rFonts w:ascii="David" w:hAnsi="David" w:cs="David"/>
          <w:sz w:val="24"/>
          <w:szCs w:val="24"/>
          <w:rtl/>
        </w:rPr>
        <w:t xml:space="preserve"> הן בשל</w:t>
      </w:r>
      <w:r w:rsidR="00A41728">
        <w:rPr>
          <w:rFonts w:ascii="David" w:hAnsi="David" w:cs="David"/>
          <w:sz w:val="24"/>
          <w:szCs w:val="24"/>
          <w:rtl/>
        </w:rPr>
        <w:t xml:space="preserve"> </w:t>
      </w:r>
      <w:r w:rsidRPr="008A2584">
        <w:rPr>
          <w:rFonts w:ascii="David" w:hAnsi="David" w:cs="David"/>
          <w:sz w:val="24"/>
          <w:szCs w:val="24"/>
          <w:rtl/>
        </w:rPr>
        <w:t>תוכנו והן</w:t>
      </w:r>
      <w:r w:rsidR="00A41728">
        <w:rPr>
          <w:rFonts w:ascii="David" w:hAnsi="David" w:cs="David"/>
          <w:sz w:val="24"/>
          <w:szCs w:val="24"/>
          <w:rtl/>
        </w:rPr>
        <w:t xml:space="preserve"> </w:t>
      </w:r>
      <w:r w:rsidRPr="008A2584">
        <w:rPr>
          <w:rFonts w:ascii="David" w:hAnsi="David" w:cs="David"/>
          <w:sz w:val="24"/>
          <w:szCs w:val="24"/>
          <w:rtl/>
        </w:rPr>
        <w:t>מתוך רצון להציב קיר ברזל אל מול מה שהם תפסו כהתנהלות כוחנית ולא ראויה של הקואליציה</w:t>
      </w:r>
      <w:r w:rsidR="00AF0A8E">
        <w:rPr>
          <w:rFonts w:ascii="David" w:hAnsi="David" w:cs="David" w:hint="cs"/>
          <w:sz w:val="24"/>
          <w:szCs w:val="24"/>
          <w:rtl/>
        </w:rPr>
        <w:t>,</w:t>
      </w:r>
      <w:r w:rsidRPr="008A2584">
        <w:rPr>
          <w:rFonts w:ascii="David" w:hAnsi="David" w:cs="David"/>
          <w:sz w:val="24"/>
          <w:szCs w:val="24"/>
          <w:rtl/>
        </w:rPr>
        <w:t xml:space="preserve"> באופן שבו חוקקה חוק יסוד, אשר מסורתית לפחות</w:t>
      </w:r>
      <w:r w:rsidR="008463EF">
        <w:rPr>
          <w:rFonts w:ascii="David" w:hAnsi="David" w:cs="David" w:hint="cs"/>
          <w:sz w:val="24"/>
          <w:szCs w:val="24"/>
          <w:rtl/>
        </w:rPr>
        <w:t>,</w:t>
      </w:r>
      <w:r w:rsidRPr="008A2584">
        <w:rPr>
          <w:rFonts w:ascii="David" w:hAnsi="David" w:cs="David"/>
          <w:sz w:val="24"/>
          <w:szCs w:val="24"/>
          <w:rtl/>
        </w:rPr>
        <w:t xml:space="preserve"> נהוג היה לחוקק בהסכמה רחבה </w:t>
      </w:r>
      <w:r w:rsidR="00AF0A8E">
        <w:rPr>
          <w:rFonts w:ascii="David" w:hAnsi="David" w:cs="David" w:hint="cs"/>
          <w:sz w:val="24"/>
          <w:szCs w:val="24"/>
          <w:rtl/>
        </w:rPr>
        <w:t xml:space="preserve">או לפחות </w:t>
      </w:r>
      <w:r w:rsidRPr="008A2584">
        <w:rPr>
          <w:rFonts w:ascii="David" w:hAnsi="David" w:cs="David"/>
          <w:sz w:val="24"/>
          <w:szCs w:val="24"/>
          <w:rtl/>
        </w:rPr>
        <w:t xml:space="preserve">מתוך נכונות של ממש לפשרות ואיזונים. </w:t>
      </w:r>
    </w:p>
    <w:p w14:paraId="3CDFDE77" w14:textId="3CD097CC" w:rsidR="00562854" w:rsidRPr="008A2584" w:rsidRDefault="00562854" w:rsidP="00AF0A8E">
      <w:pPr>
        <w:spacing w:line="360" w:lineRule="auto"/>
        <w:ind w:firstLine="720"/>
        <w:jc w:val="both"/>
        <w:rPr>
          <w:rFonts w:ascii="David" w:hAnsi="David" w:cs="David"/>
          <w:sz w:val="24"/>
          <w:szCs w:val="24"/>
          <w:rtl/>
        </w:rPr>
      </w:pPr>
      <w:r w:rsidRPr="00752254">
        <w:rPr>
          <w:rFonts w:ascii="David" w:hAnsi="David" w:cs="David"/>
          <w:sz w:val="24"/>
          <w:szCs w:val="24"/>
          <w:rtl/>
        </w:rPr>
        <w:t>הנה כי כן, ברמה הדוקטרינרית</w:t>
      </w:r>
      <w:r w:rsidR="00AF0A8E">
        <w:rPr>
          <w:rFonts w:ascii="David" w:hAnsi="David" w:cs="David" w:hint="cs"/>
          <w:sz w:val="24"/>
          <w:szCs w:val="24"/>
          <w:rtl/>
        </w:rPr>
        <w:t>,</w:t>
      </w:r>
      <w:r w:rsidRPr="00752254">
        <w:rPr>
          <w:rFonts w:ascii="David" w:hAnsi="David" w:cs="David"/>
          <w:sz w:val="24"/>
          <w:szCs w:val="24"/>
          <w:rtl/>
        </w:rPr>
        <w:t xml:space="preserve"> מוקדש עיקרו של בג"ץ הסבירות לביסוס המגבלות המוטלות על הכנסת בכובעה כרשות מכוננת ו</w:t>
      </w:r>
      <w:r w:rsidR="00A63497">
        <w:rPr>
          <w:rFonts w:ascii="David" w:hAnsi="David" w:cs="David" w:hint="cs"/>
          <w:sz w:val="24"/>
          <w:szCs w:val="24"/>
          <w:rtl/>
        </w:rPr>
        <w:t>ע</w:t>
      </w:r>
      <w:r w:rsidRPr="00752254">
        <w:rPr>
          <w:rFonts w:ascii="David" w:hAnsi="David" w:cs="David"/>
          <w:sz w:val="24"/>
          <w:szCs w:val="24"/>
          <w:rtl/>
        </w:rPr>
        <w:t xml:space="preserve">ל סמכותו של בית המשפט להתערב </w:t>
      </w:r>
      <w:r w:rsidR="008463EF" w:rsidRPr="00000D33">
        <w:rPr>
          <w:rFonts w:ascii="David" w:hAnsi="David" w:cs="David" w:hint="cs"/>
          <w:sz w:val="24"/>
          <w:szCs w:val="24"/>
          <w:rtl/>
        </w:rPr>
        <w:t>ב</w:t>
      </w:r>
      <w:r w:rsidRPr="00752254">
        <w:rPr>
          <w:rFonts w:ascii="David" w:hAnsi="David" w:cs="David"/>
          <w:sz w:val="24"/>
          <w:szCs w:val="24"/>
          <w:rtl/>
        </w:rPr>
        <w:t>חוקי היסוד,</w:t>
      </w:r>
      <w:r w:rsidR="00A41728" w:rsidRPr="00752254">
        <w:rPr>
          <w:rFonts w:ascii="David" w:hAnsi="David" w:cs="David"/>
          <w:sz w:val="24"/>
          <w:szCs w:val="24"/>
          <w:rtl/>
        </w:rPr>
        <w:t xml:space="preserve"> </w:t>
      </w:r>
      <w:r w:rsidRPr="00752254">
        <w:rPr>
          <w:rFonts w:ascii="David" w:hAnsi="David" w:cs="David"/>
          <w:sz w:val="24"/>
          <w:szCs w:val="24"/>
          <w:rtl/>
        </w:rPr>
        <w:t>ובמקרה של שופטי הרוב</w:t>
      </w:r>
      <w:r w:rsidR="008463EF" w:rsidRPr="00752254">
        <w:rPr>
          <w:rFonts w:ascii="David" w:hAnsi="David" w:cs="David" w:hint="cs"/>
          <w:sz w:val="24"/>
          <w:szCs w:val="24"/>
          <w:rtl/>
        </w:rPr>
        <w:t xml:space="preserve"> –</w:t>
      </w:r>
      <w:r w:rsidRPr="00752254">
        <w:rPr>
          <w:rFonts w:ascii="David" w:hAnsi="David" w:cs="David"/>
          <w:sz w:val="24"/>
          <w:szCs w:val="24"/>
          <w:rtl/>
        </w:rPr>
        <w:t xml:space="preserve"> להסבר מדוע ביטול עילת הסבירות מצדיק את השימוש בסמכות זו. ועדיין, לצד הניתוח </w:t>
      </w:r>
      <w:proofErr w:type="spellStart"/>
      <w:r w:rsidRPr="00752254">
        <w:rPr>
          <w:rFonts w:ascii="David" w:hAnsi="David" w:cs="David"/>
          <w:sz w:val="24"/>
          <w:szCs w:val="24"/>
          <w:rtl/>
        </w:rPr>
        <w:t>הדוקטרינרי</w:t>
      </w:r>
      <w:proofErr w:type="spellEnd"/>
      <w:r w:rsidRPr="00752254">
        <w:rPr>
          <w:rFonts w:ascii="David" w:hAnsi="David" w:cs="David"/>
          <w:sz w:val="24"/>
          <w:szCs w:val="24"/>
          <w:rtl/>
        </w:rPr>
        <w:t>, התבטאויות השופטים</w:t>
      </w:r>
      <w:r w:rsidR="00AF0A8E">
        <w:rPr>
          <w:rFonts w:ascii="David" w:hAnsi="David" w:cs="David" w:hint="cs"/>
          <w:sz w:val="24"/>
          <w:szCs w:val="24"/>
          <w:rtl/>
        </w:rPr>
        <w:t>,</w:t>
      </w:r>
      <w:r w:rsidRPr="00752254">
        <w:rPr>
          <w:rFonts w:ascii="David" w:hAnsi="David" w:cs="David"/>
          <w:sz w:val="24"/>
          <w:szCs w:val="24"/>
          <w:rtl/>
        </w:rPr>
        <w:t xml:space="preserve"> כפי שנותחו בחלק זה</w:t>
      </w:r>
      <w:r w:rsidR="00AF0A8E">
        <w:rPr>
          <w:rFonts w:ascii="David" w:hAnsi="David" w:cs="David" w:hint="cs"/>
          <w:sz w:val="24"/>
          <w:szCs w:val="24"/>
          <w:rtl/>
        </w:rPr>
        <w:t>,</w:t>
      </w:r>
      <w:r w:rsidRPr="00752254">
        <w:rPr>
          <w:rFonts w:ascii="David" w:hAnsi="David" w:cs="David"/>
          <w:sz w:val="24"/>
          <w:szCs w:val="24"/>
          <w:rtl/>
        </w:rPr>
        <w:t xml:space="preserve"> חושפות</w:t>
      </w:r>
      <w:r w:rsidR="00AF0A8E">
        <w:rPr>
          <w:rFonts w:ascii="David" w:hAnsi="David" w:cs="David" w:hint="cs"/>
          <w:sz w:val="24"/>
          <w:szCs w:val="24"/>
          <w:rtl/>
        </w:rPr>
        <w:t>,</w:t>
      </w:r>
      <w:r w:rsidRPr="00752254">
        <w:rPr>
          <w:rFonts w:ascii="David" w:hAnsi="David" w:cs="David"/>
          <w:sz w:val="24"/>
          <w:szCs w:val="24"/>
          <w:rtl/>
        </w:rPr>
        <w:t xml:space="preserve"> אולי בל</w:t>
      </w:r>
      <w:r w:rsidR="00D27D7A" w:rsidRPr="00752254">
        <w:rPr>
          <w:rFonts w:ascii="David" w:hAnsi="David" w:cs="David" w:hint="cs"/>
          <w:sz w:val="24"/>
          <w:szCs w:val="24"/>
          <w:rtl/>
        </w:rPr>
        <w:t>י</w:t>
      </w:r>
      <w:r w:rsidRPr="00752254">
        <w:rPr>
          <w:rFonts w:ascii="David" w:hAnsi="David" w:cs="David"/>
          <w:sz w:val="24"/>
          <w:szCs w:val="24"/>
          <w:rtl/>
        </w:rPr>
        <w:t xml:space="preserve"> משים</w:t>
      </w:r>
      <w:r w:rsidR="00AF0A8E">
        <w:rPr>
          <w:rFonts w:ascii="David" w:hAnsi="David" w:cs="David" w:hint="cs"/>
          <w:sz w:val="24"/>
          <w:szCs w:val="24"/>
          <w:rtl/>
        </w:rPr>
        <w:t>,</w:t>
      </w:r>
      <w:r w:rsidRPr="00752254">
        <w:rPr>
          <w:rFonts w:ascii="David" w:hAnsi="David" w:cs="David"/>
          <w:sz w:val="24"/>
          <w:szCs w:val="24"/>
          <w:rtl/>
        </w:rPr>
        <w:t xml:space="preserve"> את אותו דבר מה נוסף הקשור</w:t>
      </w:r>
      <w:r w:rsidR="00AF0A8E">
        <w:rPr>
          <w:rFonts w:ascii="David" w:hAnsi="David" w:cs="David" w:hint="cs"/>
          <w:sz w:val="24"/>
          <w:szCs w:val="24"/>
          <w:rtl/>
        </w:rPr>
        <w:t>,</w:t>
      </w:r>
      <w:r w:rsidRPr="00752254">
        <w:rPr>
          <w:rFonts w:ascii="David" w:hAnsi="David" w:cs="David"/>
          <w:sz w:val="24"/>
          <w:szCs w:val="24"/>
          <w:rtl/>
        </w:rPr>
        <w:t xml:space="preserve"> לא רק לתוכן הספציפי של החוק לביטול עילת הסבירות, אלא </w:t>
      </w:r>
      <w:r w:rsidR="00AF0A8E">
        <w:rPr>
          <w:rFonts w:ascii="David" w:hAnsi="David" w:cs="David" w:hint="cs"/>
          <w:sz w:val="24"/>
          <w:szCs w:val="24"/>
          <w:rtl/>
        </w:rPr>
        <w:t xml:space="preserve">גם </w:t>
      </w:r>
      <w:r w:rsidRPr="00752254">
        <w:rPr>
          <w:rFonts w:ascii="David" w:hAnsi="David" w:cs="David"/>
          <w:sz w:val="24"/>
          <w:szCs w:val="24"/>
          <w:rtl/>
        </w:rPr>
        <w:t xml:space="preserve">למהלך הכולל שגרם לחקיקת החוק </w:t>
      </w:r>
      <w:r w:rsidR="00AF0A8E">
        <w:rPr>
          <w:rFonts w:ascii="David" w:hAnsi="David" w:cs="David" w:hint="cs"/>
          <w:sz w:val="24"/>
          <w:szCs w:val="24"/>
          <w:rtl/>
        </w:rPr>
        <w:t xml:space="preserve">ואשר </w:t>
      </w:r>
      <w:r w:rsidRPr="00752254">
        <w:rPr>
          <w:rFonts w:ascii="David" w:hAnsi="David" w:cs="David"/>
          <w:sz w:val="24"/>
          <w:szCs w:val="24"/>
          <w:rtl/>
        </w:rPr>
        <w:t>הוביל את שופטי הרוב לפסיקתם. השערתנו</w:t>
      </w:r>
      <w:r w:rsidR="00E8080D" w:rsidRPr="00752254">
        <w:rPr>
          <w:rFonts w:ascii="David" w:hAnsi="David" w:cs="David" w:hint="cs"/>
          <w:sz w:val="24"/>
          <w:szCs w:val="24"/>
          <w:rtl/>
        </w:rPr>
        <w:t>,</w:t>
      </w:r>
      <w:r w:rsidRPr="00752254">
        <w:rPr>
          <w:rFonts w:ascii="David" w:hAnsi="David" w:cs="David"/>
          <w:sz w:val="24"/>
          <w:szCs w:val="24"/>
          <w:rtl/>
        </w:rPr>
        <w:t xml:space="preserve"> </w:t>
      </w:r>
      <w:r w:rsidR="00E8080D" w:rsidRPr="00752254">
        <w:rPr>
          <w:rFonts w:ascii="David" w:hAnsi="David" w:cs="David" w:hint="cs"/>
          <w:sz w:val="24"/>
          <w:szCs w:val="24"/>
          <w:rtl/>
        </w:rPr>
        <w:t>ו</w:t>
      </w:r>
      <w:r w:rsidRPr="00752254">
        <w:rPr>
          <w:rFonts w:ascii="David" w:hAnsi="David" w:cs="David"/>
          <w:sz w:val="24"/>
          <w:szCs w:val="24"/>
          <w:rtl/>
        </w:rPr>
        <w:t>לפיה ההליך החוקתי</w:t>
      </w:r>
      <w:r w:rsidR="00E97A4D">
        <w:rPr>
          <w:rFonts w:ascii="David" w:hAnsi="David" w:cs="David" w:hint="cs"/>
          <w:sz w:val="24"/>
          <w:szCs w:val="24"/>
          <w:rtl/>
        </w:rPr>
        <w:t>,</w:t>
      </w:r>
      <w:r w:rsidRPr="00752254">
        <w:rPr>
          <w:rFonts w:ascii="David" w:hAnsi="David" w:cs="David"/>
          <w:sz w:val="24"/>
          <w:szCs w:val="24"/>
          <w:rtl/>
        </w:rPr>
        <w:t xml:space="preserve"> ולא רק התוכן הספציפי של עילת הסבירות</w:t>
      </w:r>
      <w:r w:rsidR="00AF0A8E">
        <w:rPr>
          <w:rFonts w:ascii="David" w:hAnsi="David" w:cs="David" w:hint="cs"/>
          <w:sz w:val="24"/>
          <w:szCs w:val="24"/>
          <w:rtl/>
        </w:rPr>
        <w:t>,</w:t>
      </w:r>
      <w:r w:rsidRPr="00752254">
        <w:rPr>
          <w:rFonts w:ascii="David" w:hAnsi="David" w:cs="David"/>
          <w:sz w:val="24"/>
          <w:szCs w:val="24"/>
          <w:rtl/>
        </w:rPr>
        <w:t xml:space="preserve"> </w:t>
      </w:r>
      <w:r w:rsidR="00AF0A8E">
        <w:rPr>
          <w:rFonts w:ascii="David" w:hAnsi="David" w:cs="David" w:hint="cs"/>
          <w:sz w:val="24"/>
          <w:szCs w:val="24"/>
          <w:rtl/>
        </w:rPr>
        <w:t>הוא ש</w:t>
      </w:r>
      <w:r w:rsidRPr="00752254">
        <w:rPr>
          <w:rFonts w:ascii="David" w:hAnsi="David" w:cs="David"/>
          <w:sz w:val="24"/>
          <w:szCs w:val="24"/>
          <w:rtl/>
        </w:rPr>
        <w:t>הנחה את פסיקת בג"ץ</w:t>
      </w:r>
      <w:r w:rsidR="00E8080D" w:rsidRPr="00752254">
        <w:rPr>
          <w:rFonts w:ascii="David" w:hAnsi="David" w:cs="David" w:hint="cs"/>
          <w:sz w:val="24"/>
          <w:szCs w:val="24"/>
          <w:rtl/>
        </w:rPr>
        <w:t>,</w:t>
      </w:r>
      <w:r w:rsidRPr="00752254">
        <w:rPr>
          <w:rFonts w:ascii="David" w:hAnsi="David" w:cs="David"/>
          <w:sz w:val="24"/>
          <w:szCs w:val="24"/>
          <w:rtl/>
        </w:rPr>
        <w:t xml:space="preserve"> מקבלת תמיכה נוספת מהיבט נעלם נוסף של פסק הדין</w:t>
      </w:r>
      <w:r w:rsidR="00AF0A8E">
        <w:rPr>
          <w:rFonts w:ascii="David" w:hAnsi="David" w:cs="David" w:hint="cs"/>
          <w:sz w:val="24"/>
          <w:szCs w:val="24"/>
          <w:rtl/>
        </w:rPr>
        <w:t>,</w:t>
      </w:r>
      <w:r w:rsidRPr="00752254">
        <w:rPr>
          <w:rFonts w:ascii="David" w:hAnsi="David" w:cs="David"/>
          <w:sz w:val="24"/>
          <w:szCs w:val="24"/>
          <w:rtl/>
        </w:rPr>
        <w:t xml:space="preserve"> העוסק לא רק "בסור מרע" אלא גם "בעשה טוב". על כך נרחיב בחלק הבא.</w:t>
      </w:r>
    </w:p>
    <w:p w14:paraId="73665EBC" w14:textId="407BB937" w:rsidR="00562854" w:rsidRPr="003D00A6" w:rsidRDefault="00562854" w:rsidP="002A7BDE">
      <w:pPr>
        <w:pStyle w:val="a7"/>
        <w:numPr>
          <w:ilvl w:val="0"/>
          <w:numId w:val="29"/>
        </w:numPr>
        <w:spacing w:line="360" w:lineRule="auto"/>
        <w:ind w:left="714" w:hanging="357"/>
        <w:contextualSpacing w:val="0"/>
        <w:jc w:val="both"/>
        <w:rPr>
          <w:rFonts w:ascii="David" w:hAnsi="David" w:cs="David"/>
          <w:b/>
          <w:bCs/>
          <w:sz w:val="24"/>
          <w:szCs w:val="24"/>
          <w:rtl/>
        </w:rPr>
      </w:pPr>
      <w:r w:rsidRPr="003D00A6">
        <w:rPr>
          <w:rFonts w:ascii="David" w:hAnsi="David" w:cs="David"/>
          <w:b/>
          <w:bCs/>
          <w:sz w:val="24"/>
          <w:szCs w:val="24"/>
          <w:rtl/>
        </w:rPr>
        <w:t>מסור מרע לעשה טוב – בג"ץ מושיט יד לשלום ותומך בכינון הסכמות ואפילו בריסון עצמי</w:t>
      </w:r>
      <w:r w:rsidR="00A41728">
        <w:rPr>
          <w:rFonts w:ascii="David" w:hAnsi="David" w:cs="David"/>
          <w:b/>
          <w:bCs/>
          <w:sz w:val="24"/>
          <w:szCs w:val="24"/>
          <w:rtl/>
        </w:rPr>
        <w:t xml:space="preserve"> </w:t>
      </w:r>
    </w:p>
    <w:p w14:paraId="394D3487" w14:textId="3AB68FD4" w:rsidR="00562854" w:rsidRPr="008A2584" w:rsidRDefault="00562854" w:rsidP="00A41728">
      <w:pPr>
        <w:spacing w:after="0" w:line="360" w:lineRule="auto"/>
        <w:jc w:val="both"/>
        <w:rPr>
          <w:rFonts w:ascii="David" w:hAnsi="David" w:cs="David"/>
          <w:sz w:val="24"/>
          <w:szCs w:val="24"/>
          <w:rtl/>
        </w:rPr>
      </w:pPr>
      <w:r w:rsidRPr="008A2584">
        <w:rPr>
          <w:rFonts w:ascii="David" w:hAnsi="David" w:cs="David"/>
          <w:sz w:val="24"/>
          <w:szCs w:val="24"/>
          <w:rtl/>
        </w:rPr>
        <w:t>עד כה ת</w:t>
      </w:r>
      <w:r w:rsidR="00E8080D">
        <w:rPr>
          <w:rFonts w:ascii="David" w:hAnsi="David" w:cs="David" w:hint="cs"/>
          <w:sz w:val="24"/>
          <w:szCs w:val="24"/>
          <w:rtl/>
        </w:rPr>
        <w:t>י</w:t>
      </w:r>
      <w:r w:rsidRPr="008A2584">
        <w:rPr>
          <w:rFonts w:ascii="David" w:hAnsi="David" w:cs="David"/>
          <w:sz w:val="24"/>
          <w:szCs w:val="24"/>
          <w:rtl/>
        </w:rPr>
        <w:t xml:space="preserve">ארנו את המהלך שנערך בבג"ץ הסבירות ואת היפוך העמדות, לפחות לכאורה, </w:t>
      </w:r>
      <w:r w:rsidR="00D27D7A">
        <w:rPr>
          <w:rFonts w:ascii="David" w:hAnsi="David" w:cs="David" w:hint="cs"/>
          <w:sz w:val="24"/>
          <w:szCs w:val="24"/>
          <w:rtl/>
        </w:rPr>
        <w:t>שהתחולל</w:t>
      </w:r>
      <w:r w:rsidR="00D27D7A" w:rsidRPr="008A2584">
        <w:rPr>
          <w:rFonts w:ascii="David" w:hAnsi="David" w:cs="David"/>
          <w:sz w:val="24"/>
          <w:szCs w:val="24"/>
          <w:rtl/>
        </w:rPr>
        <w:t xml:space="preserve"> </w:t>
      </w:r>
      <w:r w:rsidRPr="008A2584">
        <w:rPr>
          <w:rFonts w:ascii="David" w:hAnsi="David" w:cs="David"/>
          <w:sz w:val="24"/>
          <w:szCs w:val="24"/>
          <w:rtl/>
        </w:rPr>
        <w:t>בדעת הרוב יחסית לחוק הלאום</w:t>
      </w:r>
      <w:r w:rsidR="00AF0A8E">
        <w:rPr>
          <w:rFonts w:ascii="David" w:hAnsi="David" w:cs="David" w:hint="cs"/>
          <w:sz w:val="24"/>
          <w:szCs w:val="24"/>
          <w:rtl/>
        </w:rPr>
        <w:t>,</w:t>
      </w:r>
      <w:r w:rsidRPr="008A2584">
        <w:rPr>
          <w:rFonts w:ascii="David" w:hAnsi="David" w:cs="David"/>
          <w:sz w:val="24"/>
          <w:szCs w:val="24"/>
          <w:rtl/>
        </w:rPr>
        <w:t xml:space="preserve"> כביטוי לרצון לגבש עיר מבצר וקיר ברזל למול שינויים חוקתיים קיצוניים הנערכים בהליך לא ראוי וללא הסכמה רחבה. אולם לשיטתנו, ישנו היבט מרכזי </w:t>
      </w:r>
      <w:r w:rsidR="00AF0A8E">
        <w:rPr>
          <w:rFonts w:ascii="David" w:hAnsi="David" w:cs="David" w:hint="cs"/>
          <w:sz w:val="24"/>
          <w:szCs w:val="24"/>
          <w:rtl/>
        </w:rPr>
        <w:t xml:space="preserve">נוסף </w:t>
      </w:r>
      <w:r w:rsidRPr="008A2584">
        <w:rPr>
          <w:rFonts w:ascii="David" w:hAnsi="David" w:cs="David"/>
          <w:sz w:val="24"/>
          <w:szCs w:val="24"/>
          <w:rtl/>
        </w:rPr>
        <w:t xml:space="preserve">בפסיקת </w:t>
      </w:r>
      <w:r w:rsidR="00104E23">
        <w:rPr>
          <w:rFonts w:ascii="David" w:hAnsi="David" w:cs="David" w:hint="cs"/>
          <w:sz w:val="24"/>
          <w:szCs w:val="24"/>
          <w:rtl/>
        </w:rPr>
        <w:t>רובם של</w:t>
      </w:r>
      <w:r w:rsidRPr="008A2584">
        <w:rPr>
          <w:rFonts w:ascii="David" w:hAnsi="David" w:cs="David"/>
          <w:sz w:val="24"/>
          <w:szCs w:val="24"/>
          <w:rtl/>
        </w:rPr>
        <w:t xml:space="preserve"> השופטים</w:t>
      </w:r>
      <w:r w:rsidR="00AF0A8E">
        <w:rPr>
          <w:rFonts w:ascii="David" w:hAnsi="David" w:cs="David" w:hint="cs"/>
          <w:sz w:val="24"/>
          <w:szCs w:val="24"/>
          <w:rtl/>
        </w:rPr>
        <w:t>,</w:t>
      </w:r>
      <w:r w:rsidRPr="008A2584">
        <w:rPr>
          <w:rFonts w:ascii="David" w:hAnsi="David" w:cs="David"/>
          <w:sz w:val="24"/>
          <w:szCs w:val="24"/>
          <w:rtl/>
        </w:rPr>
        <w:t xml:space="preserve"> אשר נעלם מעיני הציבור. לדעתנו, למרות פסילתו של התיקון</w:t>
      </w:r>
      <w:r w:rsidR="00AF0A8E">
        <w:rPr>
          <w:rFonts w:ascii="David" w:hAnsi="David" w:cs="David" w:hint="cs"/>
          <w:sz w:val="24"/>
          <w:szCs w:val="24"/>
          <w:rtl/>
        </w:rPr>
        <w:t>,</w:t>
      </w:r>
      <w:r w:rsidRPr="008A2584">
        <w:rPr>
          <w:rFonts w:ascii="David" w:hAnsi="David" w:cs="David"/>
          <w:sz w:val="24"/>
          <w:szCs w:val="24"/>
          <w:rtl/>
        </w:rPr>
        <w:t xml:space="preserve"> מביטים השופטים קדימה אל האופן שבו בכל זאת ניתן יהיה לגישתם להגביל בעתיד את עילת </w:t>
      </w:r>
      <w:r w:rsidR="006866A3">
        <w:rPr>
          <w:rFonts w:ascii="David" w:hAnsi="David" w:cs="David" w:hint="cs"/>
          <w:sz w:val="24"/>
          <w:szCs w:val="24"/>
          <w:rtl/>
        </w:rPr>
        <w:t>ה</w:t>
      </w:r>
      <w:r w:rsidRPr="008A2584">
        <w:rPr>
          <w:rFonts w:ascii="David" w:hAnsi="David" w:cs="David"/>
          <w:sz w:val="24"/>
          <w:szCs w:val="24"/>
          <w:rtl/>
        </w:rPr>
        <w:t>סבירות</w:t>
      </w:r>
      <w:r w:rsidR="00AF0A8E">
        <w:rPr>
          <w:rFonts w:ascii="David" w:hAnsi="David" w:cs="David" w:hint="cs"/>
          <w:sz w:val="24"/>
          <w:szCs w:val="24"/>
          <w:rtl/>
        </w:rPr>
        <w:t>,</w:t>
      </w:r>
      <w:r w:rsidRPr="008A2584">
        <w:rPr>
          <w:rFonts w:ascii="David" w:hAnsi="David" w:cs="David"/>
          <w:sz w:val="24"/>
          <w:szCs w:val="24"/>
          <w:rtl/>
        </w:rPr>
        <w:t xml:space="preserve"> באופן אשר יעבור את המסננת של בג"ץ. אכן, כפי שכתבו השופטים רונן וגרוסקופף, הסיפור לא תם והכנסת רשאית לשוב ולחוקק תיקון מצומצם יותר</w:t>
      </w:r>
      <w:r w:rsidR="00AF0A8E">
        <w:rPr>
          <w:rFonts w:ascii="David" w:hAnsi="David" w:cs="David" w:hint="cs"/>
          <w:sz w:val="24"/>
          <w:szCs w:val="24"/>
          <w:rtl/>
        </w:rPr>
        <w:t xml:space="preserve"> לעילת הסבירות</w:t>
      </w:r>
      <w:r w:rsidRPr="008A2584">
        <w:rPr>
          <w:rFonts w:ascii="David" w:hAnsi="David" w:cs="David"/>
          <w:sz w:val="24"/>
          <w:szCs w:val="24"/>
          <w:rtl/>
        </w:rPr>
        <w:t>.</w:t>
      </w:r>
      <w:r w:rsidRPr="008A2584">
        <w:rPr>
          <w:rStyle w:val="aa"/>
          <w:rFonts w:ascii="David" w:hAnsi="David" w:cs="David"/>
          <w:sz w:val="24"/>
          <w:szCs w:val="24"/>
          <w:rtl/>
        </w:rPr>
        <w:footnoteReference w:id="160"/>
      </w:r>
      <w:r w:rsidRPr="008A2584">
        <w:rPr>
          <w:rFonts w:ascii="David" w:hAnsi="David" w:cs="David"/>
          <w:sz w:val="24"/>
          <w:szCs w:val="24"/>
          <w:rtl/>
        </w:rPr>
        <w:t xml:space="preserve"> קריאה דומה מגיעה גם מכיוונם של השופטים עמית וכבוב</w:t>
      </w:r>
      <w:r>
        <w:rPr>
          <w:rFonts w:ascii="David" w:hAnsi="David" w:cs="David" w:hint="cs"/>
          <w:sz w:val="24"/>
          <w:szCs w:val="24"/>
          <w:rtl/>
        </w:rPr>
        <w:t>. השופט עמית</w:t>
      </w:r>
      <w:r w:rsidRPr="008A2584">
        <w:rPr>
          <w:rFonts w:ascii="David" w:hAnsi="David" w:cs="David"/>
          <w:sz w:val="24"/>
          <w:szCs w:val="24"/>
          <w:rtl/>
        </w:rPr>
        <w:t xml:space="preserve"> הבהיר</w:t>
      </w:r>
      <w:r w:rsidR="00104E23">
        <w:rPr>
          <w:rFonts w:ascii="David" w:hAnsi="David" w:cs="David" w:hint="cs"/>
          <w:sz w:val="24"/>
          <w:szCs w:val="24"/>
          <w:rtl/>
        </w:rPr>
        <w:t xml:space="preserve"> כי</w:t>
      </w:r>
      <w:r w:rsidRPr="008A2584">
        <w:rPr>
          <w:rFonts w:ascii="David" w:hAnsi="David" w:cs="David"/>
          <w:sz w:val="24"/>
          <w:szCs w:val="24"/>
          <w:rtl/>
        </w:rPr>
        <w:t xml:space="preserve"> לא רק </w:t>
      </w:r>
      <w:r w:rsidR="00104E23">
        <w:rPr>
          <w:rFonts w:ascii="David" w:hAnsi="David" w:cs="David" w:hint="cs"/>
          <w:sz w:val="24"/>
          <w:szCs w:val="24"/>
          <w:rtl/>
        </w:rPr>
        <w:t>ש</w:t>
      </w:r>
      <w:r w:rsidRPr="008A2584">
        <w:rPr>
          <w:rFonts w:ascii="David" w:hAnsi="David" w:cs="David"/>
          <w:sz w:val="24"/>
          <w:szCs w:val="24"/>
          <w:rtl/>
        </w:rPr>
        <w:t>"לא היינו מגיעים עד הלום" לולא התיקון היה כה קיצוני, אלא גם כי הוא אינו שולל קבלת תיקון רך יותר.</w:t>
      </w:r>
      <w:r w:rsidRPr="008A2584">
        <w:rPr>
          <w:rStyle w:val="aa"/>
          <w:rFonts w:ascii="David" w:hAnsi="David" w:cs="David"/>
          <w:sz w:val="24"/>
          <w:szCs w:val="24"/>
          <w:rtl/>
        </w:rPr>
        <w:footnoteReference w:id="161"/>
      </w:r>
      <w:r w:rsidRPr="008A2584">
        <w:rPr>
          <w:rFonts w:ascii="David" w:hAnsi="David" w:cs="David"/>
          <w:sz w:val="24"/>
          <w:szCs w:val="24"/>
          <w:rtl/>
        </w:rPr>
        <w:t xml:space="preserve"> </w:t>
      </w:r>
      <w:r>
        <w:rPr>
          <w:rFonts w:ascii="David" w:hAnsi="David" w:cs="David" w:hint="cs"/>
          <w:sz w:val="24"/>
          <w:szCs w:val="24"/>
          <w:rtl/>
        </w:rPr>
        <w:t>השופט כבוב צ</w:t>
      </w:r>
      <w:r w:rsidRPr="008A2584">
        <w:rPr>
          <w:rFonts w:ascii="David" w:hAnsi="David" w:cs="David"/>
          <w:sz w:val="24"/>
          <w:szCs w:val="24"/>
          <w:rtl/>
        </w:rPr>
        <w:t xml:space="preserve">יין כי אילו יכול היה לפרש את התיקון כמו חלק משופטי המיעוט, </w:t>
      </w:r>
      <w:r w:rsidRPr="008A2584">
        <w:rPr>
          <w:rFonts w:ascii="David" w:hAnsi="David" w:cs="David"/>
          <w:sz w:val="24"/>
          <w:szCs w:val="24"/>
          <w:rtl/>
        </w:rPr>
        <w:lastRenderedPageBreak/>
        <w:t>כנראה לא היה מתנגד לו, ובכך גילה דעתו שיתמוך בתיקון עתידי המצמצם, אך לא כזה המבטל, את עילת הסבירות.</w:t>
      </w:r>
      <w:r w:rsidRPr="008A2584">
        <w:rPr>
          <w:rStyle w:val="aa"/>
          <w:rFonts w:ascii="David" w:hAnsi="David" w:cs="David"/>
          <w:sz w:val="24"/>
          <w:szCs w:val="24"/>
          <w:rtl/>
        </w:rPr>
        <w:footnoteReference w:id="162"/>
      </w:r>
      <w:r w:rsidRPr="008A2584">
        <w:rPr>
          <w:rFonts w:ascii="David" w:hAnsi="David" w:cs="David"/>
          <w:sz w:val="24"/>
          <w:szCs w:val="24"/>
          <w:rtl/>
        </w:rPr>
        <w:t xml:space="preserve"> אף השופטת ברק-ארז, שב</w:t>
      </w:r>
      <w:r w:rsidR="008A1272">
        <w:rPr>
          <w:rFonts w:ascii="David" w:hAnsi="David" w:cs="David" w:hint="cs"/>
          <w:sz w:val="24"/>
          <w:szCs w:val="24"/>
          <w:rtl/>
        </w:rPr>
        <w:t>י</w:t>
      </w:r>
      <w:r w:rsidRPr="008A2584">
        <w:rPr>
          <w:rFonts w:ascii="David" w:hAnsi="David" w:cs="David"/>
          <w:sz w:val="24"/>
          <w:szCs w:val="24"/>
          <w:rtl/>
        </w:rPr>
        <w:t>קרה בחריפות את</w:t>
      </w:r>
      <w:r w:rsidR="00A41728">
        <w:rPr>
          <w:rFonts w:ascii="David" w:hAnsi="David" w:cs="David"/>
          <w:sz w:val="24"/>
          <w:szCs w:val="24"/>
          <w:rtl/>
        </w:rPr>
        <w:t xml:space="preserve"> </w:t>
      </w:r>
      <w:r w:rsidRPr="008A2584">
        <w:rPr>
          <w:rFonts w:ascii="David" w:hAnsi="David" w:cs="David"/>
          <w:sz w:val="24"/>
          <w:szCs w:val="24"/>
          <w:rtl/>
        </w:rPr>
        <w:t xml:space="preserve">התיקון לחוק היסוד, </w:t>
      </w:r>
      <w:r w:rsidR="00104E23">
        <w:rPr>
          <w:rFonts w:ascii="David" w:hAnsi="David" w:cs="David" w:hint="cs"/>
          <w:sz w:val="24"/>
          <w:szCs w:val="24"/>
          <w:rtl/>
        </w:rPr>
        <w:t>ה</w:t>
      </w:r>
      <w:r w:rsidR="00104E23" w:rsidRPr="008A2584">
        <w:rPr>
          <w:rFonts w:ascii="David" w:hAnsi="David" w:cs="David"/>
          <w:sz w:val="24"/>
          <w:szCs w:val="24"/>
          <w:rtl/>
        </w:rPr>
        <w:t xml:space="preserve">דגישה </w:t>
      </w:r>
      <w:r w:rsidRPr="008A2584">
        <w:rPr>
          <w:rFonts w:ascii="David" w:hAnsi="David" w:cs="David"/>
          <w:sz w:val="24"/>
          <w:szCs w:val="24"/>
          <w:rtl/>
        </w:rPr>
        <w:t>כי ישנן אפשרויות של הגבלת הביקורת השיפוטית שניתן היה לקבל,</w:t>
      </w:r>
      <w:r w:rsidRPr="008A2584">
        <w:rPr>
          <w:rStyle w:val="aa"/>
          <w:rFonts w:ascii="David" w:hAnsi="David" w:cs="David"/>
          <w:sz w:val="24"/>
          <w:szCs w:val="24"/>
          <w:rtl/>
        </w:rPr>
        <w:footnoteReference w:id="163"/>
      </w:r>
      <w:r w:rsidRPr="008A2584">
        <w:rPr>
          <w:rFonts w:ascii="David" w:hAnsi="David" w:cs="David"/>
          <w:sz w:val="24"/>
          <w:szCs w:val="24"/>
          <w:rtl/>
        </w:rPr>
        <w:t xml:space="preserve"> וניכר שגם לשופט סולברג היה חשוב לציין ש</w:t>
      </w:r>
      <w:r w:rsidR="002A7BDE">
        <w:rPr>
          <w:rFonts w:ascii="David" w:hAnsi="David" w:cs="David" w:hint="cs"/>
          <w:sz w:val="24"/>
          <w:szCs w:val="24"/>
          <w:rtl/>
        </w:rPr>
        <w:t xml:space="preserve">אפשר </w:t>
      </w:r>
      <w:r w:rsidRPr="008A2584">
        <w:rPr>
          <w:rFonts w:ascii="David" w:hAnsi="David" w:cs="David"/>
          <w:sz w:val="24"/>
          <w:szCs w:val="24"/>
          <w:rtl/>
        </w:rPr>
        <w:t>היה להגיע להסדר אחר, מתון יותר, שהיה צולח את הביקורת השיפוטית גם בקרב שופטי הרוב.</w:t>
      </w:r>
      <w:r w:rsidRPr="008A2584">
        <w:rPr>
          <w:rStyle w:val="aa"/>
          <w:rFonts w:ascii="David" w:hAnsi="David" w:cs="David"/>
          <w:sz w:val="24"/>
          <w:szCs w:val="24"/>
          <w:rtl/>
        </w:rPr>
        <w:footnoteReference w:id="164"/>
      </w:r>
      <w:r w:rsidRPr="008A2584">
        <w:rPr>
          <w:rFonts w:ascii="David" w:hAnsi="David" w:cs="David"/>
          <w:sz w:val="24"/>
          <w:szCs w:val="24"/>
          <w:rtl/>
        </w:rPr>
        <w:t xml:space="preserve"> </w:t>
      </w:r>
    </w:p>
    <w:p w14:paraId="61E4FDFA" w14:textId="7E579A57" w:rsidR="00562854" w:rsidRPr="008A2584" w:rsidRDefault="00562854" w:rsidP="00AF0A8E">
      <w:pPr>
        <w:spacing w:after="0" w:line="360" w:lineRule="auto"/>
        <w:ind w:firstLine="720"/>
        <w:jc w:val="both"/>
        <w:rPr>
          <w:rFonts w:ascii="David" w:hAnsi="David" w:cs="David"/>
          <w:sz w:val="24"/>
          <w:szCs w:val="24"/>
          <w:rtl/>
        </w:rPr>
      </w:pPr>
      <w:r w:rsidRPr="008A2584">
        <w:rPr>
          <w:rFonts w:ascii="David" w:hAnsi="David" w:cs="David"/>
          <w:sz w:val="24"/>
          <w:szCs w:val="24"/>
          <w:rtl/>
        </w:rPr>
        <w:t>חלק מ</w:t>
      </w:r>
      <w:r>
        <w:rPr>
          <w:rFonts w:ascii="David" w:hAnsi="David" w:cs="David" w:hint="cs"/>
          <w:sz w:val="24"/>
          <w:szCs w:val="24"/>
          <w:rtl/>
        </w:rPr>
        <w:t>ן</w:t>
      </w:r>
      <w:r w:rsidRPr="008A2584">
        <w:rPr>
          <w:rFonts w:ascii="David" w:hAnsi="David" w:cs="David"/>
          <w:sz w:val="24"/>
          <w:szCs w:val="24"/>
          <w:rtl/>
        </w:rPr>
        <w:t xml:space="preserve"> השופטים קוראים במפורש להידברות מחודשת. </w:t>
      </w:r>
      <w:r w:rsidR="00960BA8">
        <w:rPr>
          <w:rFonts w:ascii="David" w:hAnsi="David" w:cs="David" w:hint="cs"/>
          <w:sz w:val="24"/>
          <w:szCs w:val="24"/>
          <w:rtl/>
        </w:rPr>
        <w:t xml:space="preserve">השופט </w:t>
      </w:r>
      <w:r w:rsidRPr="008A2584">
        <w:rPr>
          <w:rFonts w:ascii="David" w:hAnsi="David" w:cs="David"/>
          <w:sz w:val="24"/>
          <w:szCs w:val="24"/>
          <w:rtl/>
        </w:rPr>
        <w:t>סולברג מקווה שהפסיקה תאפשר לצדדים "להנמיך את הטונים ולחזור לאותו שיח סולידי שאפיין את הדיון הציבורי בעבר";</w:t>
      </w:r>
      <w:r w:rsidRPr="008A2584">
        <w:rPr>
          <w:rStyle w:val="aa"/>
          <w:rFonts w:ascii="David" w:hAnsi="David" w:cs="David"/>
          <w:sz w:val="24"/>
          <w:szCs w:val="24"/>
          <w:rtl/>
        </w:rPr>
        <w:footnoteReference w:id="165"/>
      </w:r>
      <w:r w:rsidRPr="008A2584">
        <w:rPr>
          <w:rFonts w:ascii="David" w:hAnsi="David" w:cs="David"/>
          <w:sz w:val="24"/>
          <w:szCs w:val="24"/>
          <w:rtl/>
        </w:rPr>
        <w:t xml:space="preserve"> השופטת כנפי-שטייניץ מדגישה שהמחלוקת על עילת הסבירות ראויה ושסופה להתקיים;</w:t>
      </w:r>
      <w:r w:rsidRPr="008A2584">
        <w:rPr>
          <w:rStyle w:val="aa"/>
          <w:rFonts w:ascii="David" w:hAnsi="David" w:cs="David"/>
          <w:sz w:val="24"/>
          <w:szCs w:val="24"/>
          <w:rtl/>
        </w:rPr>
        <w:footnoteReference w:id="166"/>
      </w:r>
      <w:r w:rsidRPr="008A2584">
        <w:rPr>
          <w:rFonts w:ascii="David" w:hAnsi="David" w:cs="David"/>
          <w:sz w:val="24"/>
          <w:szCs w:val="24"/>
          <w:rtl/>
        </w:rPr>
        <w:t xml:space="preserve"> הנשיאה חיות והשופטת ברק-ארז ציינו שחקיקתם של מנגנוני פיקוח אחרים</w:t>
      </w:r>
      <w:r w:rsidR="00AF0A8E">
        <w:rPr>
          <w:rFonts w:ascii="David" w:hAnsi="David" w:cs="David" w:hint="cs"/>
          <w:sz w:val="24"/>
          <w:szCs w:val="24"/>
          <w:rtl/>
        </w:rPr>
        <w:t>,</w:t>
      </w:r>
      <w:r w:rsidRPr="008A2584">
        <w:rPr>
          <w:rFonts w:ascii="David" w:hAnsi="David" w:cs="David"/>
          <w:sz w:val="24"/>
          <w:szCs w:val="24"/>
          <w:rtl/>
        </w:rPr>
        <w:t xml:space="preserve"> שמפצים על ההסרה הגורפת של עילת הסבירות כאמצעי לפיקוח על הממשלה ושריה, הי</w:t>
      </w:r>
      <w:r w:rsidR="00AF0A8E">
        <w:rPr>
          <w:rFonts w:ascii="David" w:hAnsi="David" w:cs="David" w:hint="cs"/>
          <w:sz w:val="24"/>
          <w:szCs w:val="24"/>
          <w:rtl/>
        </w:rPr>
        <w:t xml:space="preserve">יתה יכולה </w:t>
      </w:r>
      <w:r w:rsidRPr="008A2584">
        <w:rPr>
          <w:rFonts w:ascii="David" w:hAnsi="David" w:cs="David"/>
          <w:sz w:val="24"/>
          <w:szCs w:val="24"/>
          <w:rtl/>
        </w:rPr>
        <w:t>אולי למנוע את ביטולו של התיקון.</w:t>
      </w:r>
      <w:r w:rsidRPr="008A2584">
        <w:rPr>
          <w:rStyle w:val="aa"/>
          <w:rFonts w:ascii="David" w:hAnsi="David" w:cs="David"/>
          <w:sz w:val="24"/>
          <w:szCs w:val="24"/>
          <w:rtl/>
        </w:rPr>
        <w:footnoteReference w:id="167"/>
      </w:r>
      <w:r w:rsidRPr="008A2584">
        <w:rPr>
          <w:rFonts w:ascii="David" w:hAnsi="David" w:cs="David"/>
          <w:sz w:val="24"/>
          <w:szCs w:val="24"/>
          <w:rtl/>
        </w:rPr>
        <w:t xml:space="preserve"> בכך, מסמנים השופטים פעם נוספת לפוליטיקאים</w:t>
      </w:r>
      <w:r w:rsidR="00AF0A8E">
        <w:rPr>
          <w:rFonts w:ascii="David" w:hAnsi="David" w:cs="David" w:hint="cs"/>
          <w:sz w:val="24"/>
          <w:szCs w:val="24"/>
          <w:rtl/>
        </w:rPr>
        <w:t>,</w:t>
      </w:r>
      <w:r w:rsidRPr="008A2584">
        <w:rPr>
          <w:rFonts w:ascii="David" w:hAnsi="David" w:cs="David"/>
          <w:sz w:val="24"/>
          <w:szCs w:val="24"/>
          <w:rtl/>
        </w:rPr>
        <w:t xml:space="preserve"> משני הצדדים</w:t>
      </w:r>
      <w:r w:rsidR="00AF0A8E">
        <w:rPr>
          <w:rFonts w:ascii="David" w:hAnsi="David" w:cs="David" w:hint="cs"/>
          <w:sz w:val="24"/>
          <w:szCs w:val="24"/>
          <w:rtl/>
        </w:rPr>
        <w:t>,</w:t>
      </w:r>
      <w:r w:rsidRPr="008A2584">
        <w:rPr>
          <w:rFonts w:ascii="David" w:hAnsi="David" w:cs="David"/>
          <w:sz w:val="24"/>
          <w:szCs w:val="24"/>
          <w:rtl/>
        </w:rPr>
        <w:t xml:space="preserve"> את רצונם או לפחות את </w:t>
      </w:r>
      <w:r w:rsidR="00AF0A8E">
        <w:rPr>
          <w:rFonts w:ascii="David" w:hAnsi="David" w:cs="David" w:hint="cs"/>
          <w:sz w:val="24"/>
          <w:szCs w:val="24"/>
          <w:rtl/>
        </w:rPr>
        <w:t>נכונותם של השופטים</w:t>
      </w:r>
      <w:r w:rsidRPr="008A2584">
        <w:rPr>
          <w:rFonts w:ascii="David" w:hAnsi="David" w:cs="David"/>
          <w:sz w:val="24"/>
          <w:szCs w:val="24"/>
          <w:rtl/>
        </w:rPr>
        <w:t xml:space="preserve"> לכבד פשרה בהסכמה רחבה.</w:t>
      </w:r>
    </w:p>
    <w:p w14:paraId="28F03EFB" w14:textId="06540912" w:rsidR="00562854" w:rsidRPr="008A2584" w:rsidRDefault="00562854" w:rsidP="00AF0A8E">
      <w:pPr>
        <w:spacing w:after="0" w:line="360" w:lineRule="auto"/>
        <w:ind w:firstLine="720"/>
        <w:jc w:val="both"/>
        <w:rPr>
          <w:rFonts w:ascii="David" w:hAnsi="David" w:cs="David"/>
          <w:b/>
          <w:bCs/>
          <w:sz w:val="24"/>
          <w:szCs w:val="24"/>
          <w:rtl/>
        </w:rPr>
      </w:pPr>
      <w:r w:rsidRPr="008A2584">
        <w:rPr>
          <w:rFonts w:ascii="David" w:hAnsi="David" w:cs="David"/>
          <w:sz w:val="24"/>
          <w:szCs w:val="24"/>
          <w:rtl/>
        </w:rPr>
        <w:t>יתרה מכך, חלק מהשופטים מקווים שהסכמה זו תצא מ</w:t>
      </w:r>
      <w:r w:rsidR="00AF0A8E">
        <w:rPr>
          <w:rFonts w:ascii="David" w:hAnsi="David" w:cs="David" w:hint="cs"/>
          <w:sz w:val="24"/>
          <w:szCs w:val="24"/>
          <w:rtl/>
        </w:rPr>
        <w:t xml:space="preserve">הגדרות של </w:t>
      </w:r>
      <w:r w:rsidRPr="008A2584">
        <w:rPr>
          <w:rFonts w:ascii="David" w:hAnsi="David" w:cs="David"/>
          <w:sz w:val="24"/>
          <w:szCs w:val="24"/>
          <w:rtl/>
        </w:rPr>
        <w:t xml:space="preserve">עילת הסבירות </w:t>
      </w:r>
      <w:r w:rsidR="00960BA8" w:rsidRPr="008A2584">
        <w:rPr>
          <w:rFonts w:ascii="David" w:hAnsi="David" w:cs="David"/>
          <w:sz w:val="24"/>
          <w:szCs w:val="24"/>
          <w:rtl/>
        </w:rPr>
        <w:t>ותפרו</w:t>
      </w:r>
      <w:r w:rsidR="00960BA8">
        <w:rPr>
          <w:rFonts w:ascii="David" w:hAnsi="David" w:cs="David" w:hint="cs"/>
          <w:sz w:val="24"/>
          <w:szCs w:val="24"/>
          <w:rtl/>
        </w:rPr>
        <w:t>ס</w:t>
      </w:r>
      <w:r w:rsidR="00960BA8" w:rsidRPr="008A2584">
        <w:rPr>
          <w:rFonts w:ascii="David" w:hAnsi="David" w:cs="David"/>
          <w:sz w:val="24"/>
          <w:szCs w:val="24"/>
          <w:rtl/>
        </w:rPr>
        <w:t xml:space="preserve"> </w:t>
      </w:r>
      <w:r w:rsidRPr="008A2584">
        <w:rPr>
          <w:rFonts w:ascii="David" w:hAnsi="David" w:cs="David"/>
          <w:sz w:val="24"/>
          <w:szCs w:val="24"/>
          <w:rtl/>
        </w:rPr>
        <w:t xml:space="preserve">עצמה גם על </w:t>
      </w:r>
      <w:r w:rsidR="00AF0A8E">
        <w:rPr>
          <w:rFonts w:ascii="David" w:hAnsi="David" w:cs="David" w:hint="cs"/>
          <w:sz w:val="24"/>
          <w:szCs w:val="24"/>
          <w:rtl/>
        </w:rPr>
        <w:t>עניינים</w:t>
      </w:r>
      <w:r w:rsidRPr="008A2584">
        <w:rPr>
          <w:rFonts w:ascii="David" w:hAnsi="David" w:cs="David"/>
          <w:sz w:val="24"/>
          <w:szCs w:val="24"/>
          <w:rtl/>
        </w:rPr>
        <w:t xml:space="preserve"> גדולים בהרבה, דוגמת חוק</w:t>
      </w:r>
      <w:r w:rsidR="008A1272">
        <w:rPr>
          <w:rFonts w:ascii="David" w:hAnsi="David" w:cs="David" w:hint="cs"/>
          <w:sz w:val="24"/>
          <w:szCs w:val="24"/>
          <w:rtl/>
        </w:rPr>
        <w:t>-</w:t>
      </w:r>
      <w:r w:rsidRPr="008A2584">
        <w:rPr>
          <w:rFonts w:ascii="David" w:hAnsi="David" w:cs="David"/>
          <w:sz w:val="24"/>
          <w:szCs w:val="24"/>
          <w:rtl/>
        </w:rPr>
        <w:t xml:space="preserve">יסוד: החקיקה. </w:t>
      </w:r>
      <w:r>
        <w:rPr>
          <w:rFonts w:ascii="David" w:hAnsi="David" w:cs="David" w:hint="cs"/>
          <w:sz w:val="24"/>
          <w:szCs w:val="24"/>
          <w:rtl/>
        </w:rPr>
        <w:t>הנשיאה חיות והשופט ע</w:t>
      </w:r>
      <w:r w:rsidRPr="008A2584">
        <w:rPr>
          <w:rFonts w:ascii="David" w:hAnsi="David" w:cs="David"/>
          <w:sz w:val="24"/>
          <w:szCs w:val="24"/>
          <w:rtl/>
        </w:rPr>
        <w:t xml:space="preserve">מית מדגישים כי בהחלט ייתכן </w:t>
      </w:r>
      <w:r w:rsidR="008A1272">
        <w:rPr>
          <w:rFonts w:ascii="David" w:hAnsi="David" w:cs="David" w:hint="cs"/>
          <w:sz w:val="24"/>
          <w:szCs w:val="24"/>
          <w:rtl/>
        </w:rPr>
        <w:t>ש</w:t>
      </w:r>
      <w:r w:rsidRPr="008A2584">
        <w:rPr>
          <w:rFonts w:ascii="David" w:hAnsi="David" w:cs="David"/>
          <w:sz w:val="24"/>
          <w:szCs w:val="24"/>
          <w:rtl/>
        </w:rPr>
        <w:t>ההלכה המאפשרת ביקורת שיפוטית על חוקי יסוד תשתנה אם יחוקק חוק</w:t>
      </w:r>
      <w:r w:rsidR="008A1272">
        <w:rPr>
          <w:rFonts w:ascii="David" w:hAnsi="David" w:cs="David" w:hint="cs"/>
          <w:sz w:val="24"/>
          <w:szCs w:val="24"/>
          <w:rtl/>
        </w:rPr>
        <w:t>-</w:t>
      </w:r>
      <w:r w:rsidRPr="008A2584">
        <w:rPr>
          <w:rFonts w:ascii="David" w:hAnsi="David" w:cs="David"/>
          <w:sz w:val="24"/>
          <w:szCs w:val="24"/>
          <w:rtl/>
        </w:rPr>
        <w:t>יסוד</w:t>
      </w:r>
      <w:r w:rsidR="008A1272">
        <w:rPr>
          <w:rFonts w:ascii="David" w:hAnsi="David" w:cs="David" w:hint="cs"/>
          <w:sz w:val="24"/>
          <w:szCs w:val="24"/>
          <w:rtl/>
        </w:rPr>
        <w:t>:</w:t>
      </w:r>
      <w:r w:rsidRPr="008A2584">
        <w:rPr>
          <w:rFonts w:ascii="David" w:hAnsi="David" w:cs="David"/>
          <w:sz w:val="24"/>
          <w:szCs w:val="24"/>
          <w:rtl/>
        </w:rPr>
        <w:t xml:space="preserve"> החקיקה,</w:t>
      </w:r>
      <w:r w:rsidRPr="008A2584">
        <w:rPr>
          <w:rStyle w:val="aa"/>
          <w:rFonts w:ascii="David" w:hAnsi="David" w:cs="David"/>
          <w:sz w:val="24"/>
          <w:szCs w:val="24"/>
          <w:rtl/>
        </w:rPr>
        <w:footnoteReference w:id="168"/>
      </w:r>
      <w:r w:rsidRPr="008A2584">
        <w:rPr>
          <w:rFonts w:ascii="David" w:hAnsi="David" w:cs="David"/>
          <w:sz w:val="24"/>
          <w:szCs w:val="24"/>
          <w:rtl/>
        </w:rPr>
        <w:t xml:space="preserve"> ומביעים את רצונם המובהק בחקיקתו.</w:t>
      </w:r>
      <w:r w:rsidRPr="008A2584">
        <w:rPr>
          <w:rStyle w:val="aa"/>
          <w:rFonts w:ascii="David" w:hAnsi="David" w:cs="David"/>
          <w:sz w:val="24"/>
          <w:szCs w:val="24"/>
          <w:rtl/>
        </w:rPr>
        <w:footnoteReference w:id="169"/>
      </w:r>
      <w:r w:rsidRPr="008A2584">
        <w:rPr>
          <w:rFonts w:ascii="David" w:hAnsi="David" w:cs="David"/>
          <w:sz w:val="24"/>
          <w:szCs w:val="24"/>
          <w:rtl/>
        </w:rPr>
        <w:t xml:space="preserve"> השופט שטיין מצטט את הנשיא ברק ומכנה את אי-כינון החוק "תקלה",</w:t>
      </w:r>
      <w:r w:rsidRPr="008A2584">
        <w:rPr>
          <w:rStyle w:val="aa"/>
          <w:rFonts w:ascii="David" w:hAnsi="David" w:cs="David"/>
          <w:sz w:val="24"/>
          <w:szCs w:val="24"/>
          <w:rtl/>
        </w:rPr>
        <w:footnoteReference w:id="170"/>
      </w:r>
      <w:r w:rsidRPr="008A2584">
        <w:rPr>
          <w:rFonts w:ascii="David" w:hAnsi="David" w:cs="David"/>
          <w:sz w:val="24"/>
          <w:szCs w:val="24"/>
          <w:rtl/>
        </w:rPr>
        <w:t xml:space="preserve"> </w:t>
      </w:r>
      <w:r>
        <w:rPr>
          <w:rFonts w:ascii="David" w:hAnsi="David" w:cs="David" w:hint="cs"/>
          <w:sz w:val="24"/>
          <w:szCs w:val="24"/>
          <w:rtl/>
        </w:rPr>
        <w:t xml:space="preserve">והשופטת </w:t>
      </w:r>
      <w:r w:rsidRPr="008A2584">
        <w:rPr>
          <w:rFonts w:ascii="David" w:hAnsi="David" w:cs="David"/>
          <w:sz w:val="24"/>
          <w:szCs w:val="24"/>
          <w:rtl/>
        </w:rPr>
        <w:t xml:space="preserve">כנפי-שטייניץ מזמינה </w:t>
      </w:r>
      <w:r w:rsidRPr="007166DE">
        <w:rPr>
          <w:rFonts w:ascii="David" w:hAnsi="David" w:cs="David"/>
          <w:sz w:val="24"/>
          <w:szCs w:val="24"/>
          <w:rtl/>
        </w:rPr>
        <w:t>ישירות את המחוקק לעשות זאת.</w:t>
      </w:r>
      <w:r w:rsidRPr="007166DE">
        <w:rPr>
          <w:rStyle w:val="aa"/>
          <w:rFonts w:ascii="David" w:hAnsi="David" w:cs="David"/>
          <w:sz w:val="24"/>
          <w:szCs w:val="24"/>
          <w:rtl/>
        </w:rPr>
        <w:footnoteReference w:id="171"/>
      </w:r>
      <w:r w:rsidRPr="007166DE">
        <w:rPr>
          <w:rFonts w:ascii="David" w:hAnsi="David" w:cs="David"/>
          <w:sz w:val="24"/>
          <w:szCs w:val="24"/>
          <w:rtl/>
        </w:rPr>
        <w:t xml:space="preserve"> </w:t>
      </w:r>
      <w:r w:rsidR="005A6230" w:rsidRPr="007166DE">
        <w:rPr>
          <w:rFonts w:ascii="David" w:hAnsi="David" w:cs="David" w:hint="cs"/>
          <w:sz w:val="24"/>
          <w:szCs w:val="24"/>
          <w:rtl/>
        </w:rPr>
        <w:t xml:space="preserve">ניתן במשתמע להבין </w:t>
      </w:r>
      <w:r w:rsidR="005A6230" w:rsidRPr="00E42926">
        <w:rPr>
          <w:rFonts w:ascii="David" w:hAnsi="David" w:cs="David" w:hint="eastAsia"/>
          <w:sz w:val="24"/>
          <w:szCs w:val="24"/>
          <w:rtl/>
        </w:rPr>
        <w:t>מ</w:t>
      </w:r>
      <w:r w:rsidRPr="00E42926">
        <w:rPr>
          <w:rFonts w:ascii="David" w:hAnsi="David" w:cs="David"/>
          <w:sz w:val="24"/>
          <w:szCs w:val="24"/>
          <w:rtl/>
        </w:rPr>
        <w:t>דע</w:t>
      </w:r>
      <w:r w:rsidRPr="00E42926">
        <w:rPr>
          <w:rFonts w:ascii="David" w:hAnsi="David" w:cs="David" w:hint="eastAsia"/>
          <w:sz w:val="24"/>
          <w:szCs w:val="24"/>
          <w:rtl/>
        </w:rPr>
        <w:t>ת</w:t>
      </w:r>
      <w:r w:rsidRPr="00E42926">
        <w:rPr>
          <w:rFonts w:ascii="David" w:hAnsi="David" w:cs="David"/>
          <w:sz w:val="24"/>
          <w:szCs w:val="24"/>
          <w:rtl/>
        </w:rPr>
        <w:t xml:space="preserve"> השופט סולברג </w:t>
      </w:r>
      <w:r w:rsidR="005A6230" w:rsidRPr="00E42926">
        <w:rPr>
          <w:rFonts w:ascii="David" w:hAnsi="David" w:cs="David" w:hint="eastAsia"/>
          <w:sz w:val="24"/>
          <w:szCs w:val="24"/>
          <w:rtl/>
        </w:rPr>
        <w:t>כי</w:t>
      </w:r>
      <w:r w:rsidR="005A6230" w:rsidRPr="00E42926">
        <w:rPr>
          <w:rFonts w:ascii="David" w:hAnsi="David" w:cs="David"/>
          <w:sz w:val="24"/>
          <w:szCs w:val="24"/>
          <w:rtl/>
        </w:rPr>
        <w:t xml:space="preserve"> </w:t>
      </w:r>
      <w:r w:rsidRPr="00E42926">
        <w:rPr>
          <w:rFonts w:ascii="David" w:hAnsi="David" w:cs="David" w:hint="eastAsia"/>
          <w:sz w:val="24"/>
          <w:szCs w:val="24"/>
          <w:rtl/>
        </w:rPr>
        <w:t>כ</w:t>
      </w:r>
      <w:r w:rsidRPr="00E42926">
        <w:rPr>
          <w:rFonts w:ascii="David" w:hAnsi="David" w:cs="David"/>
          <w:sz w:val="24"/>
          <w:szCs w:val="24"/>
          <w:rtl/>
        </w:rPr>
        <w:t>ינון מוסכם של חוק</w:t>
      </w:r>
      <w:r w:rsidR="008A1272" w:rsidRPr="00E42926">
        <w:rPr>
          <w:rFonts w:ascii="David" w:hAnsi="David" w:cs="David"/>
          <w:sz w:val="24"/>
          <w:szCs w:val="24"/>
          <w:rtl/>
        </w:rPr>
        <w:t>-</w:t>
      </w:r>
      <w:r w:rsidRPr="00E42926">
        <w:rPr>
          <w:rFonts w:ascii="David" w:hAnsi="David" w:cs="David"/>
          <w:sz w:val="24"/>
          <w:szCs w:val="24"/>
          <w:rtl/>
        </w:rPr>
        <w:t xml:space="preserve">יסוד: החקיקה יכול לשמש </w:t>
      </w:r>
      <w:r w:rsidR="00442FE9" w:rsidRPr="00E42926">
        <w:rPr>
          <w:rFonts w:ascii="David" w:hAnsi="David" w:cs="David" w:hint="eastAsia"/>
          <w:sz w:val="24"/>
          <w:szCs w:val="24"/>
          <w:rtl/>
        </w:rPr>
        <w:t>בסיס</w:t>
      </w:r>
      <w:r w:rsidR="00442FE9" w:rsidRPr="00E42926">
        <w:rPr>
          <w:rFonts w:ascii="David" w:hAnsi="David" w:cs="David"/>
          <w:sz w:val="24"/>
          <w:szCs w:val="24"/>
          <w:rtl/>
        </w:rPr>
        <w:t xml:space="preserve"> למימוש </w:t>
      </w:r>
      <w:r w:rsidRPr="00E42926">
        <w:rPr>
          <w:rFonts w:ascii="David" w:hAnsi="David" w:cs="David"/>
          <w:sz w:val="24"/>
          <w:szCs w:val="24"/>
          <w:rtl/>
        </w:rPr>
        <w:t>דרישת ההסכמה הרחבה באשר לסמכויות בית המשפט לביקורת חוקתית.</w:t>
      </w:r>
      <w:r w:rsidRPr="00E42926">
        <w:rPr>
          <w:rStyle w:val="aa"/>
          <w:rFonts w:ascii="David" w:hAnsi="David" w:cs="David"/>
          <w:sz w:val="24"/>
          <w:szCs w:val="24"/>
          <w:rtl/>
        </w:rPr>
        <w:footnoteReference w:id="172"/>
      </w:r>
      <w:r w:rsidRPr="008A2584">
        <w:rPr>
          <w:rFonts w:ascii="David" w:hAnsi="David" w:cs="David"/>
          <w:sz w:val="24"/>
          <w:szCs w:val="24"/>
          <w:rtl/>
        </w:rPr>
        <w:t xml:space="preserve"> </w:t>
      </w:r>
      <w:r>
        <w:rPr>
          <w:rFonts w:ascii="David" w:hAnsi="David" w:cs="David" w:hint="cs"/>
          <w:sz w:val="24"/>
          <w:szCs w:val="24"/>
          <w:rtl/>
        </w:rPr>
        <w:t>השופט ג</w:t>
      </w:r>
      <w:r w:rsidRPr="008A2584">
        <w:rPr>
          <w:rFonts w:ascii="David" w:hAnsi="David" w:cs="David"/>
          <w:sz w:val="24"/>
          <w:szCs w:val="24"/>
          <w:rtl/>
        </w:rPr>
        <w:t xml:space="preserve">רוסקופף אף מציין כי ישנה הסכמה כללית בקרב השופטים </w:t>
      </w:r>
      <w:r w:rsidR="008A1272">
        <w:rPr>
          <w:rFonts w:ascii="David" w:hAnsi="David" w:cs="David" w:hint="cs"/>
          <w:sz w:val="24"/>
          <w:szCs w:val="24"/>
          <w:rtl/>
        </w:rPr>
        <w:t xml:space="preserve">על </w:t>
      </w:r>
      <w:r w:rsidRPr="008A2584">
        <w:rPr>
          <w:rFonts w:ascii="David" w:hAnsi="David" w:cs="David"/>
          <w:sz w:val="24"/>
          <w:szCs w:val="24"/>
          <w:rtl/>
        </w:rPr>
        <w:t xml:space="preserve">אודות הצורך בדבר חיקוק חוק יסוד זה, אמירה </w:t>
      </w:r>
      <w:r w:rsidR="008A1272">
        <w:rPr>
          <w:rFonts w:ascii="David" w:hAnsi="David" w:cs="David" w:hint="cs"/>
          <w:sz w:val="24"/>
          <w:szCs w:val="24"/>
          <w:rtl/>
        </w:rPr>
        <w:t>ש</w:t>
      </w:r>
      <w:r w:rsidRPr="008A2584">
        <w:rPr>
          <w:rFonts w:ascii="David" w:hAnsi="David" w:cs="David"/>
          <w:sz w:val="24"/>
          <w:szCs w:val="24"/>
          <w:rtl/>
        </w:rPr>
        <w:t>עליה איש מהם לא חולק.</w:t>
      </w:r>
      <w:r w:rsidRPr="008A2584">
        <w:rPr>
          <w:rStyle w:val="aa"/>
          <w:rFonts w:ascii="David" w:hAnsi="David" w:cs="David"/>
          <w:sz w:val="24"/>
          <w:szCs w:val="24"/>
          <w:rtl/>
        </w:rPr>
        <w:footnoteReference w:id="173"/>
      </w:r>
      <w:r w:rsidRPr="008A2584">
        <w:rPr>
          <w:rFonts w:ascii="David" w:hAnsi="David" w:cs="David"/>
          <w:sz w:val="24"/>
          <w:szCs w:val="24"/>
          <w:rtl/>
        </w:rPr>
        <w:t xml:space="preserve"> </w:t>
      </w:r>
    </w:p>
    <w:p w14:paraId="23ACF0E3" w14:textId="29B832A3" w:rsidR="00562854" w:rsidRPr="008A2584" w:rsidRDefault="00562854" w:rsidP="00AF0A8E">
      <w:pPr>
        <w:spacing w:after="0" w:line="360" w:lineRule="auto"/>
        <w:ind w:firstLine="720"/>
        <w:jc w:val="both"/>
        <w:rPr>
          <w:rFonts w:ascii="David" w:hAnsi="David" w:cs="David"/>
          <w:sz w:val="24"/>
          <w:szCs w:val="24"/>
          <w:rtl/>
        </w:rPr>
      </w:pPr>
      <w:r w:rsidRPr="008A2584">
        <w:rPr>
          <w:rFonts w:ascii="David" w:hAnsi="David" w:cs="David"/>
          <w:sz w:val="24"/>
          <w:szCs w:val="24"/>
          <w:rtl/>
        </w:rPr>
        <w:t>מעבר ל</w:t>
      </w:r>
      <w:r w:rsidR="00AF0A8E">
        <w:rPr>
          <w:rFonts w:ascii="David" w:hAnsi="David" w:cs="David" w:hint="cs"/>
          <w:sz w:val="24"/>
          <w:szCs w:val="24"/>
          <w:rtl/>
        </w:rPr>
        <w:t>נכונות</w:t>
      </w:r>
      <w:r w:rsidRPr="008A2584">
        <w:rPr>
          <w:rFonts w:ascii="David" w:hAnsi="David" w:cs="David"/>
          <w:sz w:val="24"/>
          <w:szCs w:val="24"/>
          <w:rtl/>
        </w:rPr>
        <w:t xml:space="preserve"> של </w:t>
      </w:r>
      <w:r w:rsidRPr="008A2584">
        <w:rPr>
          <w:rFonts w:ascii="David" w:hAnsi="David" w:cs="David"/>
          <w:b/>
          <w:bCs/>
          <w:sz w:val="24"/>
          <w:szCs w:val="24"/>
          <w:rtl/>
        </w:rPr>
        <w:t>כל</w:t>
      </w:r>
      <w:r w:rsidRPr="008A2584">
        <w:rPr>
          <w:rFonts w:ascii="David" w:hAnsi="David" w:cs="David"/>
          <w:sz w:val="24"/>
          <w:szCs w:val="24"/>
          <w:rtl/>
        </w:rPr>
        <w:t xml:space="preserve"> שופטי הרוב (אולי למעט ממלא מקום הנשיא</w:t>
      </w:r>
      <w:r w:rsidR="00C559EA">
        <w:rPr>
          <w:rFonts w:ascii="David" w:hAnsi="David" w:cs="David" w:hint="cs"/>
          <w:sz w:val="24"/>
          <w:szCs w:val="24"/>
          <w:rtl/>
        </w:rPr>
        <w:t>ה</w:t>
      </w:r>
      <w:r w:rsidRPr="008A2584">
        <w:rPr>
          <w:rFonts w:ascii="David" w:hAnsi="David" w:cs="David"/>
          <w:sz w:val="24"/>
          <w:szCs w:val="24"/>
          <w:rtl/>
        </w:rPr>
        <w:t xml:space="preserve"> </w:t>
      </w:r>
      <w:proofErr w:type="spellStart"/>
      <w:r w:rsidRPr="008A2584">
        <w:rPr>
          <w:rFonts w:ascii="David" w:hAnsi="David" w:cs="David"/>
          <w:sz w:val="24"/>
          <w:szCs w:val="24"/>
          <w:rtl/>
        </w:rPr>
        <w:t>פוגלמן</w:t>
      </w:r>
      <w:proofErr w:type="spellEnd"/>
      <w:r w:rsidRPr="008A2584">
        <w:rPr>
          <w:rFonts w:ascii="David" w:hAnsi="David" w:cs="David"/>
          <w:sz w:val="24"/>
          <w:szCs w:val="24"/>
          <w:rtl/>
        </w:rPr>
        <w:t xml:space="preserve">) לשקול בחיוב מתווה רך יותר לעילת הסבירות – </w:t>
      </w:r>
      <w:r w:rsidR="00AF0A8E">
        <w:rPr>
          <w:rFonts w:ascii="David" w:hAnsi="David" w:cs="David" w:hint="cs"/>
          <w:sz w:val="24"/>
          <w:szCs w:val="24"/>
          <w:rtl/>
        </w:rPr>
        <w:t>נכונות</w:t>
      </w:r>
      <w:r w:rsidRPr="008A2584">
        <w:rPr>
          <w:rFonts w:ascii="David" w:hAnsi="David" w:cs="David"/>
          <w:sz w:val="24"/>
          <w:szCs w:val="24"/>
          <w:rtl/>
        </w:rPr>
        <w:t xml:space="preserve"> </w:t>
      </w:r>
      <w:r w:rsidR="00CE3BC9">
        <w:rPr>
          <w:rFonts w:ascii="David" w:hAnsi="David" w:cs="David" w:hint="cs"/>
          <w:sz w:val="24"/>
          <w:szCs w:val="24"/>
          <w:rtl/>
        </w:rPr>
        <w:t>ש</w:t>
      </w:r>
      <w:r w:rsidRPr="008A2584">
        <w:rPr>
          <w:rFonts w:ascii="David" w:hAnsi="David" w:cs="David"/>
          <w:sz w:val="24"/>
          <w:szCs w:val="24"/>
          <w:rtl/>
        </w:rPr>
        <w:t>סקרנו לעיל – חלק מהשופטים</w:t>
      </w:r>
      <w:r w:rsidR="00AF0A8E">
        <w:rPr>
          <w:rFonts w:ascii="David" w:hAnsi="David" w:cs="David" w:hint="cs"/>
          <w:sz w:val="24"/>
          <w:szCs w:val="24"/>
          <w:rtl/>
        </w:rPr>
        <w:t>,</w:t>
      </w:r>
      <w:r w:rsidRPr="008A2584">
        <w:rPr>
          <w:rFonts w:ascii="David" w:hAnsi="David" w:cs="David"/>
          <w:sz w:val="24"/>
          <w:szCs w:val="24"/>
          <w:rtl/>
        </w:rPr>
        <w:t xml:space="preserve"> לא רק מבקשים פשרות פרגמטיות מהפוליטיקאים, אלא מדגימים זאת בעצמם. כך, </w:t>
      </w:r>
      <w:r w:rsidR="00CE3BC9">
        <w:rPr>
          <w:rFonts w:ascii="David" w:hAnsi="David" w:cs="David" w:hint="cs"/>
          <w:sz w:val="24"/>
          <w:szCs w:val="24"/>
          <w:rtl/>
        </w:rPr>
        <w:t xml:space="preserve">השופט </w:t>
      </w:r>
      <w:r w:rsidRPr="008A2584">
        <w:rPr>
          <w:rFonts w:ascii="David" w:hAnsi="David" w:cs="David"/>
          <w:sz w:val="24"/>
          <w:szCs w:val="24"/>
          <w:rtl/>
        </w:rPr>
        <w:t>כבוב מאמץ את הביקורת ארוכת השנים כלפי השימוש הנרחב של בית המשפט העליון בעילת הסבירות, ומבקש להטות לה אוזן קשבת בפסיקות בית המשפט מכאן והלאה.</w:t>
      </w:r>
      <w:r w:rsidRPr="008A2584">
        <w:rPr>
          <w:rStyle w:val="aa"/>
          <w:rFonts w:ascii="David" w:hAnsi="David" w:cs="David"/>
          <w:sz w:val="24"/>
          <w:szCs w:val="24"/>
          <w:rtl/>
        </w:rPr>
        <w:footnoteReference w:id="174"/>
      </w:r>
      <w:r w:rsidRPr="008A2584">
        <w:rPr>
          <w:rFonts w:ascii="David" w:hAnsi="David" w:cs="David"/>
          <w:sz w:val="24"/>
          <w:szCs w:val="24"/>
          <w:rtl/>
        </w:rPr>
        <w:t xml:space="preserve"> </w:t>
      </w:r>
      <w:r>
        <w:rPr>
          <w:rFonts w:ascii="David" w:hAnsi="David" w:cs="David" w:hint="cs"/>
          <w:sz w:val="24"/>
          <w:szCs w:val="24"/>
          <w:rtl/>
        </w:rPr>
        <w:t xml:space="preserve">הנשיאה </w:t>
      </w:r>
      <w:r w:rsidRPr="008A2584">
        <w:rPr>
          <w:rFonts w:ascii="David" w:hAnsi="David" w:cs="David"/>
          <w:sz w:val="24"/>
          <w:szCs w:val="24"/>
          <w:rtl/>
        </w:rPr>
        <w:t>חיות מסתייגת א</w:t>
      </w:r>
      <w:r w:rsidR="00E871C0">
        <w:rPr>
          <w:rFonts w:ascii="David" w:hAnsi="David" w:cs="David" w:hint="cs"/>
          <w:sz w:val="24"/>
          <w:szCs w:val="24"/>
          <w:rtl/>
        </w:rPr>
        <w:t>ו</w:t>
      </w:r>
      <w:r w:rsidRPr="008A2584">
        <w:rPr>
          <w:rFonts w:ascii="David" w:hAnsi="David" w:cs="David"/>
          <w:sz w:val="24"/>
          <w:szCs w:val="24"/>
          <w:rtl/>
        </w:rPr>
        <w:t>מנם מן ההצהרות על נכונות חד</w:t>
      </w:r>
      <w:r w:rsidR="00124BD3">
        <w:rPr>
          <w:rFonts w:ascii="David" w:hAnsi="David" w:cs="David" w:hint="cs"/>
          <w:sz w:val="24"/>
          <w:szCs w:val="24"/>
          <w:rtl/>
        </w:rPr>
        <w:t>-</w:t>
      </w:r>
      <w:r w:rsidRPr="008A2584">
        <w:rPr>
          <w:rFonts w:ascii="David" w:hAnsi="David" w:cs="David"/>
          <w:sz w:val="24"/>
          <w:szCs w:val="24"/>
          <w:rtl/>
        </w:rPr>
        <w:t xml:space="preserve">צדדית מצד בית המשפט למתן את השימוש בעילת הסבירות, אך מבהירה שהיא מסכימה עם השופט מינץ על כך שעצם הגבלת הביקורת השיפוטית במישור </w:t>
      </w:r>
      <w:proofErr w:type="spellStart"/>
      <w:r w:rsidRPr="008A2584">
        <w:rPr>
          <w:rFonts w:ascii="David" w:hAnsi="David" w:cs="David"/>
          <w:sz w:val="24"/>
          <w:szCs w:val="24"/>
          <w:rtl/>
        </w:rPr>
        <w:t>המינהלי</w:t>
      </w:r>
      <w:proofErr w:type="spellEnd"/>
      <w:r w:rsidRPr="008A2584">
        <w:rPr>
          <w:rFonts w:ascii="David" w:hAnsi="David" w:cs="David"/>
          <w:sz w:val="24"/>
          <w:szCs w:val="24"/>
          <w:rtl/>
        </w:rPr>
        <w:t xml:space="preserve"> אינה מהווה, באופן עקרוני, חציית גבול מצד המחוקק או המכונן.</w:t>
      </w:r>
      <w:r w:rsidRPr="008A2584">
        <w:rPr>
          <w:rStyle w:val="aa"/>
          <w:rFonts w:ascii="David" w:hAnsi="David" w:cs="David"/>
          <w:sz w:val="24"/>
          <w:szCs w:val="24"/>
          <w:rtl/>
        </w:rPr>
        <w:footnoteReference w:id="175"/>
      </w:r>
      <w:r w:rsidRPr="008A2584">
        <w:rPr>
          <w:rFonts w:ascii="David" w:hAnsi="David" w:cs="David"/>
          <w:sz w:val="24"/>
          <w:szCs w:val="24"/>
          <w:rtl/>
        </w:rPr>
        <w:t xml:space="preserve"> </w:t>
      </w:r>
      <w:r w:rsidR="00CE3BC9">
        <w:rPr>
          <w:rFonts w:ascii="David" w:hAnsi="David" w:cs="David" w:hint="cs"/>
          <w:sz w:val="24"/>
          <w:szCs w:val="24"/>
          <w:rtl/>
        </w:rPr>
        <w:t xml:space="preserve">השופט </w:t>
      </w:r>
      <w:r w:rsidRPr="008A2584">
        <w:rPr>
          <w:rFonts w:ascii="David" w:hAnsi="David" w:cs="David"/>
          <w:sz w:val="24"/>
          <w:szCs w:val="24"/>
          <w:rtl/>
        </w:rPr>
        <w:t>מינץ מצידו ציין כי אם הדבר היה משנה את התוצאה המספרית, היה מוכן להצטרף לחוות דעתם של שלושת שופטי המיעוט שקראו ל</w:t>
      </w:r>
      <w:r w:rsidR="00AF0A8E">
        <w:rPr>
          <w:rFonts w:ascii="David" w:hAnsi="David" w:cs="David" w:hint="cs"/>
          <w:sz w:val="24"/>
          <w:szCs w:val="24"/>
          <w:rtl/>
        </w:rPr>
        <w:t xml:space="preserve">אימוץ של </w:t>
      </w:r>
      <w:r w:rsidRPr="008A2584">
        <w:rPr>
          <w:rFonts w:ascii="David" w:hAnsi="David" w:cs="David"/>
          <w:sz w:val="24"/>
          <w:szCs w:val="24"/>
          <w:rtl/>
        </w:rPr>
        <w:t xml:space="preserve">פרשנות מקיימת, וזאת </w:t>
      </w:r>
      <w:r w:rsidR="00124BD3">
        <w:rPr>
          <w:rFonts w:ascii="David" w:hAnsi="David" w:cs="David" w:hint="cs"/>
          <w:sz w:val="24"/>
          <w:szCs w:val="24"/>
          <w:rtl/>
        </w:rPr>
        <w:t>אף</w:t>
      </w:r>
      <w:r w:rsidR="00124BD3" w:rsidRPr="008A2584">
        <w:rPr>
          <w:rFonts w:ascii="David" w:hAnsi="David" w:cs="David"/>
          <w:sz w:val="24"/>
          <w:szCs w:val="24"/>
          <w:rtl/>
        </w:rPr>
        <w:t xml:space="preserve"> </w:t>
      </w:r>
      <w:r w:rsidRPr="008A2584">
        <w:rPr>
          <w:rFonts w:ascii="David" w:hAnsi="David" w:cs="David"/>
          <w:sz w:val="24"/>
          <w:szCs w:val="24"/>
          <w:rtl/>
        </w:rPr>
        <w:t>שאינו חושב כך.</w:t>
      </w:r>
      <w:r w:rsidRPr="008A2584">
        <w:rPr>
          <w:rStyle w:val="aa"/>
          <w:rFonts w:ascii="David" w:hAnsi="David" w:cs="David"/>
          <w:sz w:val="24"/>
          <w:szCs w:val="24"/>
          <w:rtl/>
        </w:rPr>
        <w:footnoteReference w:id="176"/>
      </w:r>
      <w:r w:rsidRPr="008A2584">
        <w:rPr>
          <w:rFonts w:ascii="David" w:hAnsi="David" w:cs="David"/>
          <w:sz w:val="24"/>
          <w:szCs w:val="24"/>
          <w:rtl/>
        </w:rPr>
        <w:t xml:space="preserve"> נראה, אם כן, </w:t>
      </w:r>
      <w:r w:rsidRPr="008A2584">
        <w:rPr>
          <w:rFonts w:ascii="David" w:hAnsi="David" w:cs="David"/>
          <w:sz w:val="24"/>
          <w:szCs w:val="24"/>
          <w:rtl/>
        </w:rPr>
        <w:lastRenderedPageBreak/>
        <w:t xml:space="preserve">שהשופטים עצמם ביטאו את </w:t>
      </w:r>
      <w:r w:rsidR="00AF0A8E">
        <w:rPr>
          <w:rFonts w:ascii="David" w:hAnsi="David" w:cs="David" w:hint="cs"/>
          <w:sz w:val="24"/>
          <w:szCs w:val="24"/>
          <w:rtl/>
        </w:rPr>
        <w:t>נכונותם</w:t>
      </w:r>
      <w:r w:rsidRPr="008A2584">
        <w:rPr>
          <w:rFonts w:ascii="David" w:hAnsi="David" w:cs="David"/>
          <w:sz w:val="24"/>
          <w:szCs w:val="24"/>
          <w:rtl/>
        </w:rPr>
        <w:t xml:space="preserve"> להתגמש על מנת שתתגשם פשרה כלשהי – הן באשר להיקפה של עילת הסבירות והן באשר לחקיקת חוק יסוד. </w:t>
      </w:r>
    </w:p>
    <w:p w14:paraId="3CA1F5CE" w14:textId="06DD3EFC" w:rsidR="00562854" w:rsidRPr="008A2584" w:rsidRDefault="00562854" w:rsidP="00495B74">
      <w:pPr>
        <w:spacing w:after="200" w:line="360" w:lineRule="auto"/>
        <w:ind w:firstLine="720"/>
        <w:jc w:val="both"/>
        <w:rPr>
          <w:rFonts w:ascii="David" w:hAnsi="David" w:cs="David"/>
          <w:sz w:val="24"/>
          <w:szCs w:val="24"/>
        </w:rPr>
      </w:pPr>
      <w:r w:rsidRPr="008A2584">
        <w:rPr>
          <w:rFonts w:ascii="David" w:hAnsi="David" w:cs="David"/>
          <w:sz w:val="24"/>
          <w:szCs w:val="24"/>
          <w:rtl/>
        </w:rPr>
        <w:t>לסיכום, לטעמנו</w:t>
      </w:r>
      <w:r w:rsidR="00124BD3">
        <w:rPr>
          <w:rFonts w:ascii="David" w:hAnsi="David" w:cs="David" w:hint="cs"/>
          <w:sz w:val="24"/>
          <w:szCs w:val="24"/>
          <w:rtl/>
        </w:rPr>
        <w:t>,</w:t>
      </w:r>
      <w:r w:rsidRPr="008A2584">
        <w:rPr>
          <w:rFonts w:ascii="David" w:hAnsi="David" w:cs="David"/>
          <w:sz w:val="24"/>
          <w:szCs w:val="24"/>
          <w:rtl/>
        </w:rPr>
        <w:t xml:space="preserve"> בג"ץ הסבירות משקף שני מהלכים משלימים – הראשון, הגנה על האופוזיציה מהתנהלות קואליציונית כוחנית תוך ניסיון להביא את הצדדים להסכמה רחבה ואחראית כלפי החברה הישראלית. השנייה, צופה פני עתיד, משפרת את עמדת</w:t>
      </w:r>
      <w:r w:rsidR="005A6230">
        <w:rPr>
          <w:rFonts w:ascii="David" w:hAnsi="David" w:cs="David" w:hint="cs"/>
          <w:sz w:val="24"/>
          <w:szCs w:val="24"/>
          <w:rtl/>
        </w:rPr>
        <w:t xml:space="preserve"> </w:t>
      </w:r>
      <w:r w:rsidR="005A6230" w:rsidRPr="007166DE">
        <w:rPr>
          <w:rFonts w:ascii="David" w:hAnsi="David" w:cs="David" w:hint="cs"/>
          <w:sz w:val="24"/>
          <w:szCs w:val="24"/>
          <w:rtl/>
        </w:rPr>
        <w:t xml:space="preserve">המיעוט, במקרה הזה -- </w:t>
      </w:r>
      <w:r w:rsidRPr="007166DE">
        <w:rPr>
          <w:rFonts w:ascii="David" w:hAnsi="David" w:cs="David"/>
          <w:sz w:val="24"/>
          <w:szCs w:val="24"/>
          <w:rtl/>
        </w:rPr>
        <w:t xml:space="preserve"> הצד הליברלי</w:t>
      </w:r>
      <w:r w:rsidR="005A6230" w:rsidRPr="007166DE">
        <w:rPr>
          <w:rFonts w:ascii="David" w:hAnsi="David" w:cs="David" w:hint="cs"/>
          <w:sz w:val="24"/>
          <w:szCs w:val="24"/>
          <w:rtl/>
        </w:rPr>
        <w:t>,</w:t>
      </w:r>
      <w:r w:rsidRPr="007166DE">
        <w:rPr>
          <w:rFonts w:ascii="David" w:hAnsi="David" w:cs="David"/>
          <w:sz w:val="24"/>
          <w:szCs w:val="24"/>
          <w:rtl/>
        </w:rPr>
        <w:t xml:space="preserve"> במשא ומתן עתידי, </w:t>
      </w:r>
      <w:r w:rsidRPr="00E42926">
        <w:rPr>
          <w:rFonts w:ascii="David" w:hAnsi="David" w:cs="David"/>
          <w:sz w:val="24"/>
          <w:szCs w:val="24"/>
          <w:rtl/>
        </w:rPr>
        <w:t>אך תוך הצבת גבול ברור שיתמרץ אותו להגיע בנפש חפצה לשולחן הדיונים.</w:t>
      </w:r>
      <w:r w:rsidRPr="007166DE">
        <w:rPr>
          <w:rFonts w:ascii="David" w:hAnsi="David" w:cs="David"/>
          <w:sz w:val="24"/>
          <w:szCs w:val="24"/>
          <w:rtl/>
        </w:rPr>
        <w:t xml:space="preserve"> יתרה</w:t>
      </w:r>
      <w:r w:rsidRPr="008A2584">
        <w:rPr>
          <w:rFonts w:ascii="David" w:hAnsi="David" w:cs="David"/>
          <w:sz w:val="24"/>
          <w:szCs w:val="24"/>
          <w:rtl/>
        </w:rPr>
        <w:t xml:space="preserve"> מכך, מהתבטאויות של חלק מן השופטים בבג"ץ הסבירות מסתמנת נכונות חד-צדדית לריסון שיפוטי עצמי מצד בית המשפט גם במצב הקיים, בטרם יתרחשו שינויים חוקתיים נוספים. זאת ועוד, שני פסקי דין של בית המשפט העליון שנ</w:t>
      </w:r>
      <w:r w:rsidR="00124BD3">
        <w:rPr>
          <w:rFonts w:ascii="David" w:hAnsi="David" w:cs="David" w:hint="cs"/>
          <w:sz w:val="24"/>
          <w:szCs w:val="24"/>
          <w:rtl/>
        </w:rPr>
        <w:t>י</w:t>
      </w:r>
      <w:r w:rsidRPr="008A2584">
        <w:rPr>
          <w:rFonts w:ascii="David" w:hAnsi="David" w:cs="David"/>
          <w:sz w:val="24"/>
          <w:szCs w:val="24"/>
          <w:rtl/>
        </w:rPr>
        <w:t>תנו לאחר בג"ץ הסבירות עשויים אף הם לשקף מגמה של ריסון עצמי. בראשון, סירב בית המשפט העליון להתערב בנ</w:t>
      </w:r>
      <w:r w:rsidR="00124BD3">
        <w:rPr>
          <w:rFonts w:ascii="David" w:hAnsi="David" w:cs="David" w:hint="cs"/>
          <w:sz w:val="24"/>
          <w:szCs w:val="24"/>
          <w:rtl/>
        </w:rPr>
        <w:t>ו</w:t>
      </w:r>
      <w:r w:rsidRPr="008A2584">
        <w:rPr>
          <w:rFonts w:ascii="David" w:hAnsi="David" w:cs="David"/>
          <w:sz w:val="24"/>
          <w:szCs w:val="24"/>
          <w:rtl/>
        </w:rPr>
        <w:t>הלי הכשרות הנהוגים בצה"ל בהקשר להכנסת חמץ לבסיסים לקראת פסח.</w:t>
      </w:r>
      <w:r w:rsidRPr="008A2584">
        <w:rPr>
          <w:rStyle w:val="aa"/>
          <w:rFonts w:ascii="David" w:hAnsi="David" w:cs="David"/>
          <w:sz w:val="24"/>
          <w:szCs w:val="24"/>
          <w:rtl/>
        </w:rPr>
        <w:footnoteReference w:id="177"/>
      </w:r>
      <w:r w:rsidRPr="008A2584">
        <w:rPr>
          <w:rFonts w:ascii="David" w:hAnsi="David" w:cs="David"/>
          <w:sz w:val="24"/>
          <w:szCs w:val="24"/>
          <w:rtl/>
        </w:rPr>
        <w:t xml:space="preserve"> פסק דינה של השופטת כנפי-שטייניץ נוקט</w:t>
      </w:r>
      <w:r w:rsidR="00495B74">
        <w:rPr>
          <w:rFonts w:ascii="David" w:hAnsi="David" w:cs="David" w:hint="cs"/>
          <w:sz w:val="24"/>
          <w:szCs w:val="24"/>
          <w:rtl/>
        </w:rPr>
        <w:t>,</w:t>
      </w:r>
      <w:r w:rsidRPr="008A2584">
        <w:rPr>
          <w:rFonts w:ascii="David" w:hAnsi="David" w:cs="David"/>
          <w:sz w:val="24"/>
          <w:szCs w:val="24"/>
          <w:rtl/>
        </w:rPr>
        <w:t xml:space="preserve"> בכמה הקשרים</w:t>
      </w:r>
      <w:r w:rsidR="00495B74">
        <w:rPr>
          <w:rFonts w:ascii="David" w:hAnsi="David" w:cs="David" w:hint="cs"/>
          <w:sz w:val="24"/>
          <w:szCs w:val="24"/>
          <w:rtl/>
        </w:rPr>
        <w:t>,</w:t>
      </w:r>
      <w:r w:rsidRPr="008A2584">
        <w:rPr>
          <w:rFonts w:ascii="David" w:hAnsi="David" w:cs="David"/>
          <w:sz w:val="24"/>
          <w:szCs w:val="24"/>
          <w:rtl/>
        </w:rPr>
        <w:t xml:space="preserve"> רטוריקה של ריסון עצמי על ידי בית המשפט,</w:t>
      </w:r>
      <w:r w:rsidRPr="008A2584">
        <w:rPr>
          <w:rStyle w:val="aa"/>
          <w:rFonts w:ascii="David" w:hAnsi="David" w:cs="David"/>
          <w:sz w:val="24"/>
          <w:szCs w:val="24"/>
          <w:rtl/>
        </w:rPr>
        <w:footnoteReference w:id="178"/>
      </w:r>
      <w:r w:rsidRPr="008A2584">
        <w:rPr>
          <w:rFonts w:ascii="David" w:hAnsi="David" w:cs="David"/>
          <w:sz w:val="24"/>
          <w:szCs w:val="24"/>
          <w:rtl/>
        </w:rPr>
        <w:t xml:space="preserve"> בין היתר בשל הרצון שלא להצית מחלוקת. במקרה השני, שעסק באופן ישיר בעילת הסבירות, סירב בית המשפט העליון להתערב במינויו של השר בן גביר לשר לביטחון פנים או בהחלטת ראש הממשלה שלא לפטרו, וזאת </w:t>
      </w:r>
      <w:r w:rsidR="00124BD3">
        <w:rPr>
          <w:rFonts w:ascii="David" w:hAnsi="David" w:cs="David" w:hint="cs"/>
          <w:sz w:val="24"/>
          <w:szCs w:val="24"/>
          <w:rtl/>
        </w:rPr>
        <w:t>אף</w:t>
      </w:r>
      <w:r w:rsidR="00124BD3" w:rsidRPr="008A2584">
        <w:rPr>
          <w:rFonts w:ascii="David" w:hAnsi="David" w:cs="David"/>
          <w:sz w:val="24"/>
          <w:szCs w:val="24"/>
          <w:rtl/>
        </w:rPr>
        <w:t xml:space="preserve"> </w:t>
      </w:r>
      <w:r w:rsidRPr="008A2584">
        <w:rPr>
          <w:rFonts w:ascii="David" w:hAnsi="David" w:cs="David"/>
          <w:sz w:val="24"/>
          <w:szCs w:val="24"/>
          <w:rtl/>
        </w:rPr>
        <w:t>שניכר שהשופטים שעסקו במקרה חשים אי</w:t>
      </w:r>
      <w:r w:rsidR="00124BD3">
        <w:rPr>
          <w:rFonts w:ascii="David" w:hAnsi="David" w:cs="David" w:hint="cs"/>
          <w:sz w:val="24"/>
          <w:szCs w:val="24"/>
          <w:rtl/>
        </w:rPr>
        <w:t>-</w:t>
      </w:r>
      <w:r w:rsidRPr="008A2584">
        <w:rPr>
          <w:rFonts w:ascii="David" w:hAnsi="David" w:cs="David"/>
          <w:sz w:val="24"/>
          <w:szCs w:val="24"/>
          <w:rtl/>
        </w:rPr>
        <w:t>נחת מן המינוי. אף בפסק דין זה ניכרת מגמה של ריסון שיפוטי בקרב כל השופטים, וזאת למרות היותם בעלי גישות משפטיות שונות.</w:t>
      </w:r>
      <w:r w:rsidRPr="008A2584">
        <w:rPr>
          <w:rStyle w:val="aa"/>
          <w:rFonts w:ascii="David" w:hAnsi="David" w:cs="David"/>
          <w:sz w:val="24"/>
          <w:szCs w:val="24"/>
          <w:rtl/>
        </w:rPr>
        <w:footnoteReference w:id="179"/>
      </w:r>
    </w:p>
    <w:p w14:paraId="2C5FA24D" w14:textId="77777777" w:rsidR="00562854" w:rsidRPr="00E42926" w:rsidRDefault="00562854" w:rsidP="00E42926">
      <w:pPr>
        <w:spacing w:line="360" w:lineRule="auto"/>
        <w:jc w:val="both"/>
        <w:rPr>
          <w:rFonts w:ascii="David" w:hAnsi="David" w:cs="David"/>
          <w:b/>
          <w:bCs/>
          <w:sz w:val="28"/>
          <w:szCs w:val="28"/>
        </w:rPr>
      </w:pPr>
      <w:r w:rsidRPr="00E42926">
        <w:rPr>
          <w:rFonts w:ascii="David" w:hAnsi="David" w:cs="David"/>
          <w:b/>
          <w:bCs/>
          <w:sz w:val="28"/>
          <w:szCs w:val="28"/>
          <w:rtl/>
        </w:rPr>
        <w:t xml:space="preserve">דברי סיום </w:t>
      </w:r>
    </w:p>
    <w:p w14:paraId="6BE21BDE" w14:textId="5327920E" w:rsidR="00562854" w:rsidRPr="008A2584" w:rsidRDefault="00562854" w:rsidP="00495B74">
      <w:pPr>
        <w:spacing w:after="0" w:line="360" w:lineRule="auto"/>
        <w:jc w:val="both"/>
        <w:rPr>
          <w:rFonts w:ascii="David" w:hAnsi="David" w:cs="David"/>
          <w:sz w:val="24"/>
          <w:szCs w:val="24"/>
          <w:rtl/>
        </w:rPr>
      </w:pPr>
      <w:r w:rsidRPr="008A2584">
        <w:rPr>
          <w:rFonts w:ascii="David" w:hAnsi="David" w:cs="David"/>
          <w:sz w:val="24"/>
          <w:szCs w:val="24"/>
          <w:rtl/>
        </w:rPr>
        <w:t>בשיח הציבורי הרווח בישראל</w:t>
      </w:r>
      <w:r w:rsidR="000E6FBB">
        <w:rPr>
          <w:rFonts w:ascii="David" w:hAnsi="David" w:cs="David" w:hint="cs"/>
          <w:sz w:val="24"/>
          <w:szCs w:val="24"/>
          <w:rtl/>
        </w:rPr>
        <w:t>,</w:t>
      </w:r>
      <w:r w:rsidRPr="008A2584">
        <w:rPr>
          <w:rFonts w:ascii="David" w:hAnsi="David" w:cs="David"/>
          <w:sz w:val="24"/>
          <w:szCs w:val="24"/>
          <w:rtl/>
        </w:rPr>
        <w:t xml:space="preserve"> במיוחד בקרב המחנה הליברלי, מתגבשת התחושה שהמהפכה המשפטית הוקפאה בשל </w:t>
      </w:r>
      <w:r w:rsidRPr="004F7DB0">
        <w:rPr>
          <w:rFonts w:ascii="David" w:hAnsi="David" w:cs="David"/>
          <w:sz w:val="24"/>
          <w:szCs w:val="24"/>
          <w:rtl/>
        </w:rPr>
        <w:t>אירועי שבעה</w:t>
      </w:r>
      <w:r w:rsidRPr="008A2584">
        <w:rPr>
          <w:rFonts w:ascii="David" w:hAnsi="David" w:cs="David"/>
          <w:sz w:val="24"/>
          <w:szCs w:val="24"/>
          <w:rtl/>
        </w:rPr>
        <w:t xml:space="preserve"> באוקטובר 2023, אך </w:t>
      </w:r>
      <w:r w:rsidR="009A4822" w:rsidRPr="008A2584">
        <w:rPr>
          <w:rFonts w:ascii="David" w:hAnsi="David" w:cs="David"/>
          <w:sz w:val="24"/>
          <w:szCs w:val="24"/>
          <w:rtl/>
        </w:rPr>
        <w:t xml:space="preserve">גם </w:t>
      </w:r>
      <w:r w:rsidR="000E6FBB">
        <w:rPr>
          <w:rFonts w:ascii="David" w:hAnsi="David" w:cs="David" w:hint="cs"/>
          <w:sz w:val="24"/>
          <w:szCs w:val="24"/>
          <w:rtl/>
        </w:rPr>
        <w:t xml:space="preserve">גובר </w:t>
      </w:r>
      <w:r w:rsidRPr="008A2584">
        <w:rPr>
          <w:rFonts w:ascii="David" w:hAnsi="David" w:cs="David"/>
          <w:sz w:val="24"/>
          <w:szCs w:val="24"/>
          <w:rtl/>
        </w:rPr>
        <w:t>החשש שהיא לא נגנזה כליל.</w:t>
      </w:r>
      <w:r w:rsidRPr="008A2584">
        <w:rPr>
          <w:rStyle w:val="aa"/>
          <w:rFonts w:ascii="David" w:hAnsi="David" w:cs="David"/>
          <w:sz w:val="24"/>
          <w:szCs w:val="24"/>
          <w:rtl/>
        </w:rPr>
        <w:footnoteReference w:id="180"/>
      </w:r>
      <w:r w:rsidRPr="008A2584">
        <w:rPr>
          <w:rFonts w:ascii="David" w:hAnsi="David" w:cs="David"/>
          <w:sz w:val="24"/>
          <w:szCs w:val="24"/>
          <w:rtl/>
        </w:rPr>
        <w:t xml:space="preserve"> על רקע חשש זה, הציפי</w:t>
      </w:r>
      <w:r w:rsidR="000E6FBB">
        <w:rPr>
          <w:rFonts w:ascii="David" w:hAnsi="David" w:cs="David" w:hint="cs"/>
          <w:sz w:val="24"/>
          <w:szCs w:val="24"/>
          <w:rtl/>
        </w:rPr>
        <w:t>י</w:t>
      </w:r>
      <w:r w:rsidRPr="008A2584">
        <w:rPr>
          <w:rFonts w:ascii="David" w:hAnsi="David" w:cs="David"/>
          <w:sz w:val="24"/>
          <w:szCs w:val="24"/>
          <w:rtl/>
        </w:rPr>
        <w:t xml:space="preserve">ה מבג"ץ ומן הייעוץ המשפטי </w:t>
      </w:r>
      <w:r w:rsidR="000E6FBB">
        <w:rPr>
          <w:rFonts w:ascii="David" w:hAnsi="David" w:cs="David" w:hint="cs"/>
          <w:sz w:val="24"/>
          <w:szCs w:val="24"/>
          <w:rtl/>
        </w:rPr>
        <w:t>היא</w:t>
      </w:r>
      <w:r w:rsidR="000E6FBB" w:rsidRPr="008A2584">
        <w:rPr>
          <w:rFonts w:ascii="David" w:hAnsi="David" w:cs="David"/>
          <w:sz w:val="24"/>
          <w:szCs w:val="24"/>
          <w:rtl/>
        </w:rPr>
        <w:t xml:space="preserve"> </w:t>
      </w:r>
      <w:r w:rsidRPr="008A2584">
        <w:rPr>
          <w:rFonts w:ascii="David" w:hAnsi="David" w:cs="David"/>
          <w:sz w:val="24"/>
          <w:szCs w:val="24"/>
          <w:rtl/>
        </w:rPr>
        <w:t>שהם יוסיפו לעמוד כחומה בצורה כנגד כל ניסיון לחדש את ההפיכה המשפטית. ייתכן שבשל כך, לצד שבחים שמורעפים על הכרעת הרוב בבג"ץ הסבירות, מוטחת מן הצד הליברלי גם ביקורת על פסק הדין בשל אותן התבטאויות</w:t>
      </w:r>
      <w:r w:rsidR="00B61C7C">
        <w:rPr>
          <w:rFonts w:ascii="David" w:hAnsi="David" w:cs="David" w:hint="cs"/>
          <w:sz w:val="24"/>
          <w:szCs w:val="24"/>
          <w:rtl/>
        </w:rPr>
        <w:t xml:space="preserve"> על הצורך בפשרות</w:t>
      </w:r>
      <w:r w:rsidRPr="008A2584">
        <w:rPr>
          <w:rFonts w:ascii="David" w:hAnsi="David" w:cs="David"/>
          <w:sz w:val="24"/>
          <w:szCs w:val="24"/>
          <w:rtl/>
        </w:rPr>
        <w:t xml:space="preserve">. </w:t>
      </w:r>
      <w:r w:rsidR="00B61C7C">
        <w:rPr>
          <w:rFonts w:ascii="David" w:hAnsi="David" w:cs="David" w:hint="cs"/>
          <w:sz w:val="24"/>
          <w:szCs w:val="24"/>
          <w:rtl/>
        </w:rPr>
        <w:t>אלא ש</w:t>
      </w:r>
      <w:r w:rsidRPr="008A2584">
        <w:rPr>
          <w:rFonts w:ascii="David" w:hAnsi="David" w:cs="David"/>
          <w:sz w:val="24"/>
          <w:szCs w:val="24"/>
          <w:rtl/>
        </w:rPr>
        <w:t xml:space="preserve">דווקא התבטאויות </w:t>
      </w:r>
      <w:r w:rsidRPr="00CE3BC9">
        <w:rPr>
          <w:rFonts w:ascii="David" w:hAnsi="David" w:cs="David"/>
          <w:sz w:val="24"/>
          <w:szCs w:val="24"/>
          <w:rtl/>
        </w:rPr>
        <w:t>אל</w:t>
      </w:r>
      <w:r w:rsidR="00CE3BC9">
        <w:rPr>
          <w:rFonts w:ascii="David" w:hAnsi="David" w:cs="David" w:hint="cs"/>
          <w:sz w:val="24"/>
          <w:szCs w:val="24"/>
          <w:rtl/>
        </w:rPr>
        <w:t>ה</w:t>
      </w:r>
      <w:r w:rsidRPr="008A2584">
        <w:rPr>
          <w:rFonts w:ascii="David" w:hAnsi="David" w:cs="David"/>
          <w:sz w:val="24"/>
          <w:szCs w:val="24"/>
          <w:rtl/>
        </w:rPr>
        <w:t xml:space="preserve">, על פי ניתוחנו, משקפות הושטת יד לשלום </w:t>
      </w:r>
      <w:r w:rsidR="00BF10F7">
        <w:rPr>
          <w:rFonts w:ascii="David" w:hAnsi="David" w:cs="David" w:hint="cs"/>
          <w:sz w:val="24"/>
          <w:szCs w:val="24"/>
          <w:rtl/>
        </w:rPr>
        <w:t>מצד</w:t>
      </w:r>
      <w:r w:rsidR="00BF10F7" w:rsidRPr="008A2584">
        <w:rPr>
          <w:rFonts w:ascii="David" w:hAnsi="David" w:cs="David"/>
          <w:sz w:val="24"/>
          <w:szCs w:val="24"/>
          <w:rtl/>
        </w:rPr>
        <w:t xml:space="preserve"> </w:t>
      </w:r>
      <w:r w:rsidRPr="008A2584">
        <w:rPr>
          <w:rFonts w:ascii="David" w:hAnsi="David" w:cs="David"/>
          <w:sz w:val="24"/>
          <w:szCs w:val="24"/>
          <w:rtl/>
        </w:rPr>
        <w:t xml:space="preserve">בג"ץ והבעת נכונות לאמץ בעתיד תיקונים רכים לעילת הסבירות, ואת </w:t>
      </w:r>
      <w:r w:rsidR="00495B74">
        <w:rPr>
          <w:rFonts w:ascii="David" w:hAnsi="David" w:cs="David" w:hint="cs"/>
          <w:sz w:val="24"/>
          <w:szCs w:val="24"/>
          <w:rtl/>
        </w:rPr>
        <w:t>נכונותו</w:t>
      </w:r>
      <w:r w:rsidR="00B61C7C">
        <w:rPr>
          <w:rFonts w:ascii="David" w:hAnsi="David" w:cs="David" w:hint="cs"/>
          <w:sz w:val="24"/>
          <w:szCs w:val="24"/>
          <w:rtl/>
        </w:rPr>
        <w:t xml:space="preserve"> לרסן את </w:t>
      </w:r>
      <w:r w:rsidR="00495B74">
        <w:rPr>
          <w:rFonts w:ascii="David" w:hAnsi="David" w:cs="David" w:hint="cs"/>
          <w:sz w:val="24"/>
          <w:szCs w:val="24"/>
          <w:rtl/>
        </w:rPr>
        <w:t xml:space="preserve">כוח הפיקוח שלו </w:t>
      </w:r>
      <w:r w:rsidRPr="008A2584">
        <w:rPr>
          <w:rFonts w:ascii="David" w:hAnsi="David" w:cs="David"/>
          <w:sz w:val="24"/>
          <w:szCs w:val="24"/>
          <w:rtl/>
        </w:rPr>
        <w:t>על רשויות השלטון.</w:t>
      </w:r>
      <w:r w:rsidRPr="008A2584">
        <w:rPr>
          <w:rStyle w:val="aa"/>
          <w:rFonts w:ascii="David" w:hAnsi="David" w:cs="David"/>
          <w:sz w:val="24"/>
          <w:szCs w:val="24"/>
          <w:rtl/>
        </w:rPr>
        <w:footnoteReference w:id="181"/>
      </w:r>
      <w:r w:rsidRPr="008A2584">
        <w:rPr>
          <w:rFonts w:ascii="David" w:hAnsi="David" w:cs="David"/>
          <w:sz w:val="24"/>
          <w:szCs w:val="24"/>
          <w:rtl/>
        </w:rPr>
        <w:t xml:space="preserve"> ברוח זו, הוטחה גם </w:t>
      </w:r>
      <w:r w:rsidRPr="00BF10F7">
        <w:rPr>
          <w:rFonts w:ascii="David" w:hAnsi="David" w:cs="David"/>
          <w:sz w:val="24"/>
          <w:szCs w:val="24"/>
          <w:rtl/>
        </w:rPr>
        <w:t>ביקורת נוקבת בפסק דינו</w:t>
      </w:r>
      <w:r w:rsidRPr="008A2584">
        <w:rPr>
          <w:rFonts w:ascii="David" w:hAnsi="David" w:cs="David"/>
          <w:sz w:val="24"/>
          <w:szCs w:val="24"/>
          <w:rtl/>
        </w:rPr>
        <w:t xml:space="preserve"> של בית המשפט העליון בפרשת בן גביר</w:t>
      </w:r>
      <w:r w:rsidR="00495B74">
        <w:rPr>
          <w:rFonts w:ascii="David" w:hAnsi="David" w:cs="David" w:hint="cs"/>
          <w:sz w:val="24"/>
          <w:szCs w:val="24"/>
          <w:rtl/>
        </w:rPr>
        <w:t xml:space="preserve">, </w:t>
      </w:r>
      <w:r w:rsidR="001E7D0E">
        <w:rPr>
          <w:rFonts w:ascii="David" w:hAnsi="David" w:cs="David" w:hint="cs"/>
          <w:sz w:val="24"/>
          <w:szCs w:val="24"/>
          <w:rtl/>
        </w:rPr>
        <w:t>פ</w:t>
      </w:r>
      <w:r w:rsidR="00495B74">
        <w:rPr>
          <w:rFonts w:ascii="David" w:hAnsi="David" w:cs="David" w:hint="cs"/>
          <w:sz w:val="24"/>
          <w:szCs w:val="24"/>
          <w:rtl/>
        </w:rPr>
        <w:t>סק דין</w:t>
      </w:r>
      <w:r w:rsidRPr="008A2584">
        <w:rPr>
          <w:rFonts w:ascii="David" w:hAnsi="David" w:cs="David"/>
          <w:sz w:val="24"/>
          <w:szCs w:val="24"/>
          <w:rtl/>
        </w:rPr>
        <w:t xml:space="preserve"> המסמן</w:t>
      </w:r>
      <w:r w:rsidR="00BF10F7">
        <w:rPr>
          <w:rFonts w:ascii="David" w:hAnsi="David" w:cs="David" w:hint="cs"/>
          <w:sz w:val="24"/>
          <w:szCs w:val="24"/>
          <w:rtl/>
        </w:rPr>
        <w:t>,</w:t>
      </w:r>
      <w:r w:rsidRPr="008A2584">
        <w:rPr>
          <w:rFonts w:ascii="David" w:hAnsi="David" w:cs="David"/>
          <w:sz w:val="24"/>
          <w:szCs w:val="24"/>
          <w:rtl/>
        </w:rPr>
        <w:t xml:space="preserve"> לדעת המבקרים</w:t>
      </w:r>
      <w:r w:rsidR="00BF10F7">
        <w:rPr>
          <w:rFonts w:ascii="David" w:hAnsi="David" w:cs="David" w:hint="cs"/>
          <w:sz w:val="24"/>
          <w:szCs w:val="24"/>
          <w:rtl/>
        </w:rPr>
        <w:t>,</w:t>
      </w:r>
      <w:r w:rsidRPr="008A2584">
        <w:rPr>
          <w:rFonts w:ascii="David" w:hAnsi="David" w:cs="David"/>
          <w:sz w:val="24"/>
          <w:szCs w:val="24"/>
          <w:rtl/>
        </w:rPr>
        <w:t xml:space="preserve"> חולשה מצד השופטים</w:t>
      </w:r>
      <w:r w:rsidR="00495B74">
        <w:rPr>
          <w:rFonts w:ascii="David" w:hAnsi="David" w:cs="David" w:hint="cs"/>
          <w:sz w:val="24"/>
          <w:szCs w:val="24"/>
          <w:rtl/>
        </w:rPr>
        <w:t>,</w:t>
      </w:r>
      <w:r w:rsidRPr="008A2584">
        <w:rPr>
          <w:rFonts w:ascii="David" w:hAnsi="David" w:cs="David"/>
          <w:sz w:val="24"/>
          <w:szCs w:val="24"/>
          <w:rtl/>
        </w:rPr>
        <w:t xml:space="preserve"> אשר סירבו לפסול את מינויו בשל היותו בלתי סביר באופן קיצוני.</w:t>
      </w:r>
      <w:r w:rsidRPr="008A2584">
        <w:rPr>
          <w:rStyle w:val="aa"/>
          <w:rFonts w:ascii="David" w:hAnsi="David" w:cs="David"/>
          <w:sz w:val="24"/>
          <w:szCs w:val="24"/>
          <w:rtl/>
        </w:rPr>
        <w:footnoteReference w:id="182"/>
      </w:r>
      <w:r w:rsidRPr="008A2584">
        <w:rPr>
          <w:rFonts w:ascii="David" w:hAnsi="David" w:cs="David"/>
          <w:sz w:val="24"/>
          <w:szCs w:val="24"/>
          <w:rtl/>
        </w:rPr>
        <w:t xml:space="preserve"> </w:t>
      </w:r>
    </w:p>
    <w:p w14:paraId="5C5400D1" w14:textId="4211A4C9" w:rsidR="00562854" w:rsidRPr="008A2584" w:rsidRDefault="00562854" w:rsidP="00495B74">
      <w:pPr>
        <w:spacing w:after="0" w:line="360" w:lineRule="auto"/>
        <w:ind w:firstLine="720"/>
        <w:jc w:val="both"/>
        <w:rPr>
          <w:rFonts w:ascii="David" w:hAnsi="David" w:cs="David"/>
          <w:sz w:val="24"/>
          <w:szCs w:val="24"/>
          <w:rtl/>
        </w:rPr>
      </w:pPr>
      <w:r w:rsidRPr="008A2584">
        <w:rPr>
          <w:rFonts w:ascii="David" w:hAnsi="David" w:cs="David"/>
          <w:sz w:val="24"/>
          <w:szCs w:val="24"/>
          <w:rtl/>
        </w:rPr>
        <w:t xml:space="preserve">אכן, בעוד שסירובה של הקואליציה להתגמש </w:t>
      </w:r>
      <w:r w:rsidR="00495B74">
        <w:rPr>
          <w:rFonts w:ascii="David" w:hAnsi="David" w:cs="David" w:hint="cs"/>
          <w:sz w:val="24"/>
          <w:szCs w:val="24"/>
          <w:rtl/>
        </w:rPr>
        <w:t>ולקבל חלק מ</w:t>
      </w:r>
      <w:r w:rsidRPr="008A2584">
        <w:rPr>
          <w:rFonts w:ascii="David" w:hAnsi="David" w:cs="David"/>
          <w:sz w:val="24"/>
          <w:szCs w:val="24"/>
          <w:rtl/>
        </w:rPr>
        <w:t>דרישות האופוזיציה באשר לחוקי "ההפיכה" זכור לכ</w:t>
      </w:r>
      <w:r w:rsidR="000E6FBB">
        <w:rPr>
          <w:rFonts w:ascii="David" w:hAnsi="David" w:cs="David" w:hint="cs"/>
          <w:sz w:val="24"/>
          <w:szCs w:val="24"/>
          <w:rtl/>
        </w:rPr>
        <w:t>ו</w:t>
      </w:r>
      <w:r w:rsidRPr="008A2584">
        <w:rPr>
          <w:rFonts w:ascii="David" w:hAnsi="David" w:cs="David"/>
          <w:sz w:val="24"/>
          <w:szCs w:val="24"/>
          <w:rtl/>
        </w:rPr>
        <w:t>ל, אולי פחות זכור כי עמדה רווחת במחנה הליברלי בתקופת הרפורמה/הפיכה משטרית והמחאה כנגדה, התנגדה למהלכים של בניית הסכמות וסברה כי ראוי להתמקד במדיניות של "</w:t>
      </w:r>
      <w:r w:rsidRPr="008A2584">
        <w:rPr>
          <w:rFonts w:ascii="David" w:hAnsi="David" w:cs="David"/>
          <w:b/>
          <w:bCs/>
          <w:sz w:val="24"/>
          <w:szCs w:val="24"/>
          <w:rtl/>
        </w:rPr>
        <w:t xml:space="preserve">עיר מבצר, </w:t>
      </w:r>
      <w:r w:rsidRPr="008A2584">
        <w:rPr>
          <w:rFonts w:ascii="David" w:hAnsi="David" w:cs="David"/>
          <w:b/>
          <w:bCs/>
          <w:sz w:val="24"/>
          <w:szCs w:val="24"/>
          <w:rtl/>
        </w:rPr>
        <w:lastRenderedPageBreak/>
        <w:t>קיר ברזל וחומ</w:t>
      </w:r>
      <w:r w:rsidR="00EE0CDF">
        <w:rPr>
          <w:rFonts w:ascii="David" w:hAnsi="David" w:cs="David" w:hint="cs"/>
          <w:b/>
          <w:bCs/>
          <w:sz w:val="24"/>
          <w:szCs w:val="24"/>
          <w:rtl/>
        </w:rPr>
        <w:t>ו</w:t>
      </w:r>
      <w:r w:rsidRPr="008A2584">
        <w:rPr>
          <w:rFonts w:ascii="David" w:hAnsi="David" w:cs="David"/>
          <w:b/>
          <w:bCs/>
          <w:sz w:val="24"/>
          <w:szCs w:val="24"/>
          <w:rtl/>
        </w:rPr>
        <w:t>ת נחושת</w:t>
      </w:r>
      <w:r w:rsidRPr="009A4822">
        <w:rPr>
          <w:rFonts w:ascii="David" w:hAnsi="David" w:cs="David"/>
          <w:sz w:val="24"/>
          <w:szCs w:val="24"/>
          <w:rtl/>
        </w:rPr>
        <w:t>"</w:t>
      </w:r>
      <w:r w:rsidRPr="008A2584">
        <w:rPr>
          <w:rFonts w:ascii="David" w:hAnsi="David" w:cs="David"/>
          <w:sz w:val="24"/>
          <w:szCs w:val="24"/>
          <w:rtl/>
        </w:rPr>
        <w:t>.</w:t>
      </w:r>
      <w:r w:rsidRPr="008A2584">
        <w:rPr>
          <w:rStyle w:val="aa"/>
          <w:rFonts w:ascii="David" w:hAnsi="David" w:cs="David"/>
          <w:sz w:val="24"/>
          <w:szCs w:val="24"/>
          <w:rtl/>
        </w:rPr>
        <w:footnoteReference w:id="183"/>
      </w:r>
      <w:r w:rsidRPr="008A2584">
        <w:rPr>
          <w:rFonts w:ascii="David" w:hAnsi="David" w:cs="David"/>
          <w:sz w:val="24"/>
          <w:szCs w:val="24"/>
          <w:rtl/>
        </w:rPr>
        <w:t xml:space="preserve"> עמדתנו שונה. עוד בתקופה שקדמה לשבעה באוקטובר סברנו שלצד מאבק נחוש בגרסאות הקיצוניות שהוצעו על ידי הקואליציה יש </w:t>
      </w:r>
      <w:r w:rsidR="008F1907">
        <w:rPr>
          <w:rFonts w:ascii="David" w:hAnsi="David" w:cs="David" w:hint="cs"/>
          <w:sz w:val="24"/>
          <w:szCs w:val="24"/>
          <w:rtl/>
        </w:rPr>
        <w:t>לשאוף להגיע</w:t>
      </w:r>
      <w:r w:rsidR="008F1907" w:rsidRPr="008A2584">
        <w:rPr>
          <w:rFonts w:ascii="David" w:hAnsi="David" w:cs="David"/>
          <w:sz w:val="24"/>
          <w:szCs w:val="24"/>
          <w:rtl/>
        </w:rPr>
        <w:t xml:space="preserve"> </w:t>
      </w:r>
      <w:r w:rsidRPr="008A2584">
        <w:rPr>
          <w:rFonts w:ascii="David" w:hAnsi="David" w:cs="David"/>
          <w:sz w:val="24"/>
          <w:szCs w:val="24"/>
          <w:rtl/>
        </w:rPr>
        <w:t>להסדרים מוסכמים שאינם חותרים תחת הצביון הדמוקרטי</w:t>
      </w:r>
      <w:r w:rsidR="000E6FBB">
        <w:rPr>
          <w:rFonts w:ascii="David" w:hAnsi="David" w:cs="David" w:hint="cs"/>
          <w:sz w:val="24"/>
          <w:szCs w:val="24"/>
          <w:rtl/>
        </w:rPr>
        <w:t>-</w:t>
      </w:r>
      <w:r w:rsidRPr="008A2584">
        <w:rPr>
          <w:rFonts w:ascii="David" w:hAnsi="David" w:cs="David"/>
          <w:sz w:val="24"/>
          <w:szCs w:val="24"/>
          <w:rtl/>
        </w:rPr>
        <w:t>ליברלי של ישראל ואולי אפילו מחזקים אותו.</w:t>
      </w:r>
      <w:r w:rsidRPr="008A2584">
        <w:rPr>
          <w:rStyle w:val="aa"/>
          <w:rFonts w:ascii="David" w:hAnsi="David" w:cs="David"/>
          <w:sz w:val="24"/>
          <w:szCs w:val="24"/>
          <w:rtl/>
        </w:rPr>
        <w:footnoteReference w:id="184"/>
      </w:r>
      <w:r w:rsidRPr="008A2584">
        <w:rPr>
          <w:rFonts w:ascii="David" w:hAnsi="David" w:cs="David"/>
          <w:sz w:val="24"/>
          <w:szCs w:val="24"/>
          <w:rtl/>
        </w:rPr>
        <w:t xml:space="preserve"> עמד</w:t>
      </w:r>
      <w:r w:rsidR="00495B74">
        <w:rPr>
          <w:rFonts w:ascii="David" w:hAnsi="David" w:cs="David" w:hint="cs"/>
          <w:sz w:val="24"/>
          <w:szCs w:val="24"/>
          <w:rtl/>
        </w:rPr>
        <w:t xml:space="preserve">תנו </w:t>
      </w:r>
      <w:r w:rsidRPr="008A2584">
        <w:rPr>
          <w:rFonts w:ascii="David" w:hAnsi="David" w:cs="David"/>
          <w:sz w:val="24"/>
          <w:szCs w:val="24"/>
          <w:rtl/>
        </w:rPr>
        <w:t xml:space="preserve">זו התחזקה לנוכח אירועי </w:t>
      </w:r>
      <w:r w:rsidR="00495B74">
        <w:rPr>
          <w:rFonts w:ascii="David" w:hAnsi="David" w:cs="David" w:hint="cs"/>
          <w:sz w:val="24"/>
          <w:szCs w:val="24"/>
          <w:rtl/>
        </w:rPr>
        <w:t>ה</w:t>
      </w:r>
      <w:r w:rsidRPr="008A2584">
        <w:rPr>
          <w:rFonts w:ascii="David" w:hAnsi="David" w:cs="David"/>
          <w:sz w:val="24"/>
          <w:szCs w:val="24"/>
          <w:rtl/>
        </w:rPr>
        <w:t xml:space="preserve">שבעה באוקטובר המלמדים, בין היתר, על סכנותיו של הפילוג הפנימי. אנו קוראים לכל הצדדים בחברה הישראלית להכות בברזל בעודו קר ולא לחכות להתלהטות מחודשת של הקיטוב הפנימי, אלא להיכנס בתום-לב </w:t>
      </w:r>
      <w:r w:rsidR="000E6FBB">
        <w:rPr>
          <w:rFonts w:ascii="David" w:hAnsi="David" w:cs="David" w:hint="cs"/>
          <w:sz w:val="24"/>
          <w:szCs w:val="24"/>
          <w:rtl/>
        </w:rPr>
        <w:t>למשא ומתן</w:t>
      </w:r>
      <w:r w:rsidRPr="008A2584">
        <w:rPr>
          <w:rFonts w:ascii="David" w:hAnsi="David" w:cs="David"/>
          <w:sz w:val="24"/>
          <w:szCs w:val="24"/>
          <w:rtl/>
        </w:rPr>
        <w:t xml:space="preserve"> הגון, אשר בסופו יעמוד תוצר חוקתי שיצליח לאחד את חלקיה הרבים של החברה הישראלית. תוצר זה ישקף ביקורת עניינית על עילת הסבירות</w:t>
      </w:r>
      <w:r w:rsidR="00495B74">
        <w:rPr>
          <w:rFonts w:ascii="David" w:hAnsi="David" w:cs="David" w:hint="cs"/>
          <w:sz w:val="24"/>
          <w:szCs w:val="24"/>
          <w:rtl/>
        </w:rPr>
        <w:t xml:space="preserve"> ו</w:t>
      </w:r>
      <w:r w:rsidRPr="008A2584">
        <w:rPr>
          <w:rFonts w:ascii="David" w:hAnsi="David" w:cs="David"/>
          <w:sz w:val="24"/>
          <w:szCs w:val="24"/>
          <w:rtl/>
        </w:rPr>
        <w:t xml:space="preserve">על כוחו של בג"ץ ואת הצורך בריסון שיפוטי לעיתים, וזאת במקביל לשמירה על זכויות האדם וערכי היסוד הדמוקרטיים המעוגנים בליבתה של מדינת ישראל. בג"ץ הסבירות, המלמד על נכונותו של בית המשפט העליון לפסול הסדרים חוקתיים כוחניים, מעניק בעת הזו למחנה הליברלי נשק משמעותי במשא ומתן העתידי על סוגיית הפרדת הרשויות. על המחנה הליברלי להשתמש בנשק זה בתבונה ובהגינות, ולא לשחזר את טעותה של הקואליציה שביקשה לכפות הסדרים חוקתיים באמצעים כוחניים. בהקשר רחב יותר, ייתכן </w:t>
      </w:r>
      <w:r w:rsidR="000E6FBB">
        <w:rPr>
          <w:rFonts w:ascii="David" w:hAnsi="David" w:cs="David" w:hint="cs"/>
          <w:sz w:val="24"/>
          <w:szCs w:val="24"/>
          <w:rtl/>
        </w:rPr>
        <w:t>ש</w:t>
      </w:r>
      <w:r w:rsidRPr="008A2584">
        <w:rPr>
          <w:rFonts w:ascii="David" w:hAnsi="David" w:cs="David"/>
          <w:sz w:val="24"/>
          <w:szCs w:val="24"/>
          <w:rtl/>
        </w:rPr>
        <w:t>בג"ץ הבהיר לשני הצדדים כי ש</w:t>
      </w:r>
      <w:r w:rsidR="000E6FBB">
        <w:rPr>
          <w:rFonts w:ascii="David" w:hAnsi="David" w:cs="David" w:hint="cs"/>
          <w:sz w:val="24"/>
          <w:szCs w:val="24"/>
          <w:rtl/>
        </w:rPr>
        <w:t>י</w:t>
      </w:r>
      <w:r w:rsidRPr="008A2584">
        <w:rPr>
          <w:rFonts w:ascii="David" w:hAnsi="David" w:cs="David"/>
          <w:sz w:val="24"/>
          <w:szCs w:val="24"/>
          <w:rtl/>
        </w:rPr>
        <w:t>נויים משמעותיים עתידיים</w:t>
      </w:r>
      <w:r w:rsidR="00495B74">
        <w:rPr>
          <w:rFonts w:ascii="David" w:hAnsi="David" w:cs="David" w:hint="cs"/>
          <w:sz w:val="24"/>
          <w:szCs w:val="24"/>
          <w:rtl/>
        </w:rPr>
        <w:t>,</w:t>
      </w:r>
      <w:r w:rsidRPr="008A2584">
        <w:rPr>
          <w:rFonts w:ascii="David" w:hAnsi="David" w:cs="David"/>
          <w:sz w:val="24"/>
          <w:szCs w:val="24"/>
          <w:rtl/>
        </w:rPr>
        <w:t xml:space="preserve"> העוסקים בזהותה של ישראל כמדינה יהודית ודמוקרטית</w:t>
      </w:r>
      <w:r w:rsidR="00495B74">
        <w:rPr>
          <w:rFonts w:ascii="David" w:hAnsi="David" w:cs="David" w:hint="cs"/>
          <w:sz w:val="24"/>
          <w:szCs w:val="24"/>
          <w:rtl/>
        </w:rPr>
        <w:t>,</w:t>
      </w:r>
      <w:r w:rsidRPr="008A2584">
        <w:rPr>
          <w:rFonts w:ascii="David" w:hAnsi="David" w:cs="David"/>
          <w:sz w:val="24"/>
          <w:szCs w:val="24"/>
          <w:rtl/>
        </w:rPr>
        <w:t xml:space="preserve"> ואפילו </w:t>
      </w:r>
      <w:r w:rsidRPr="008F1907">
        <w:rPr>
          <w:rFonts w:ascii="David" w:hAnsi="David" w:cs="David"/>
          <w:sz w:val="24"/>
          <w:szCs w:val="24"/>
          <w:rtl/>
        </w:rPr>
        <w:t>כאלה</w:t>
      </w:r>
      <w:r w:rsidRPr="008A2584">
        <w:rPr>
          <w:rFonts w:ascii="David" w:hAnsi="David" w:cs="David"/>
          <w:sz w:val="24"/>
          <w:szCs w:val="24"/>
          <w:rtl/>
        </w:rPr>
        <w:t xml:space="preserve"> המכוונים לטובת המחנה הליברלי, צריכים יהיו להיעשות בצורה מדודה ובהסכמה רחבה.</w:t>
      </w:r>
      <w:r w:rsidRPr="008A2584">
        <w:rPr>
          <w:rStyle w:val="aa"/>
          <w:rFonts w:ascii="David" w:hAnsi="David" w:cs="David"/>
          <w:sz w:val="24"/>
          <w:szCs w:val="24"/>
          <w:rtl/>
        </w:rPr>
        <w:footnoteReference w:id="185"/>
      </w:r>
    </w:p>
    <w:p w14:paraId="54D53E5A" w14:textId="77777777" w:rsidR="00665A52" w:rsidRDefault="00665A52" w:rsidP="00562854">
      <w:pPr>
        <w:rPr>
          <w:rtl/>
        </w:rPr>
      </w:pPr>
    </w:p>
    <w:sectPr w:rsidR="00665A52" w:rsidSect="00562854">
      <w:headerReference w:type="default" r:id="rId8"/>
      <w:pgSz w:w="11906" w:h="16838"/>
      <w:pgMar w:top="1418" w:right="1418" w:bottom="1418" w:left="1418"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3D2012" w14:textId="77777777" w:rsidR="00FF19FE" w:rsidRDefault="00FF19FE" w:rsidP="00562854">
      <w:pPr>
        <w:spacing w:after="0" w:line="240" w:lineRule="auto"/>
      </w:pPr>
      <w:r>
        <w:separator/>
      </w:r>
    </w:p>
  </w:endnote>
  <w:endnote w:type="continuationSeparator" w:id="0">
    <w:p w14:paraId="1CB94247" w14:textId="77777777" w:rsidR="00FF19FE" w:rsidRDefault="00FF19FE" w:rsidP="0056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7F80F" w14:textId="77777777" w:rsidR="00FF19FE" w:rsidRDefault="00FF19FE" w:rsidP="00562854">
      <w:pPr>
        <w:spacing w:after="0" w:line="240" w:lineRule="auto"/>
      </w:pPr>
      <w:r>
        <w:separator/>
      </w:r>
    </w:p>
  </w:footnote>
  <w:footnote w:type="continuationSeparator" w:id="0">
    <w:p w14:paraId="27C03833" w14:textId="77777777" w:rsidR="00FF19FE" w:rsidRDefault="00FF19FE" w:rsidP="00562854">
      <w:pPr>
        <w:spacing w:after="0" w:line="240" w:lineRule="auto"/>
      </w:pPr>
      <w:r>
        <w:continuationSeparator/>
      </w:r>
    </w:p>
  </w:footnote>
  <w:footnote w:id="1">
    <w:p w14:paraId="149D2545" w14:textId="7B40DC05" w:rsidR="009A1B6A" w:rsidRPr="00E42926" w:rsidRDefault="009A1B6A">
      <w:pPr>
        <w:pStyle w:val="a8"/>
        <w:rPr>
          <w:rFonts w:ascii="David" w:hAnsi="David" w:cs="David"/>
          <w:rtl/>
        </w:rPr>
      </w:pPr>
      <w:r w:rsidRPr="00E42926">
        <w:rPr>
          <w:rStyle w:val="aa"/>
          <w:rFonts w:ascii="David" w:hAnsi="David" w:cs="David"/>
          <w:rtl/>
        </w:rPr>
        <w:sym w:font="Symbol" w:char="F02A"/>
      </w:r>
      <w:r w:rsidRPr="00E42926">
        <w:rPr>
          <w:rFonts w:ascii="David" w:hAnsi="David" w:cs="David"/>
          <w:rtl/>
        </w:rPr>
        <w:t xml:space="preserve"> רונן אברהם הוא פרופ' מן המניין באוניברסיטת תל אביב ועומד בראש התוכנית הבינלאומית לתואר שני. שחר ליפשיץ הוא פרופ' מן המניין באוניברסיטת בר-אילן ועומד בראש מרכז </w:t>
      </w:r>
      <w:proofErr w:type="spellStart"/>
      <w:r w:rsidRPr="00E42926">
        <w:rPr>
          <w:rFonts w:ascii="David" w:hAnsi="David" w:cs="David"/>
          <w:rtl/>
        </w:rPr>
        <w:t>מנומדין</w:t>
      </w:r>
      <w:proofErr w:type="spellEnd"/>
      <w:r w:rsidRPr="00E42926">
        <w:rPr>
          <w:rFonts w:ascii="David" w:hAnsi="David" w:cs="David"/>
          <w:rtl/>
        </w:rPr>
        <w:t xml:space="preserve"> למשפט יהודי ודמוקרטי. תודה לאיתמר כהן על עזרתו הרבה בכתיבת המאמר. תודה גם לאורי אהרונסון, איתי בר-סימן-טוב, ברק מדינה ומנחם מאוטנר על ההערות וההפניות. רונן אברהם מבקש להודות לפרופ' יפה זילברשץ שהייתה המורה הראשונה שלו למשפט חוקתי.</w:t>
      </w:r>
    </w:p>
  </w:footnote>
  <w:footnote w:id="2">
    <w:p w14:paraId="5B58DCCD" w14:textId="77777777"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w:t>
      </w:r>
      <w:bookmarkStart w:id="3" w:name="_Hlk176172643"/>
      <w:r w:rsidRPr="00E42926">
        <w:rPr>
          <w:rFonts w:ascii="David" w:hAnsi="David" w:cs="David"/>
          <w:rtl/>
        </w:rPr>
        <w:t>חוק-יסוד: ישראל – מדינת הלאום של העם היהודי</w:t>
      </w:r>
      <w:bookmarkEnd w:id="3"/>
      <w:r w:rsidRPr="00E42926">
        <w:rPr>
          <w:rFonts w:ascii="David" w:hAnsi="David" w:cs="David"/>
          <w:rtl/>
        </w:rPr>
        <w:t xml:space="preserve">, ס"ח </w:t>
      </w:r>
      <w:proofErr w:type="spellStart"/>
      <w:r w:rsidRPr="00E42926">
        <w:rPr>
          <w:rFonts w:ascii="David" w:hAnsi="David" w:cs="David"/>
          <w:rtl/>
        </w:rPr>
        <w:t>התשע"ח</w:t>
      </w:r>
      <w:proofErr w:type="spellEnd"/>
      <w:r w:rsidRPr="00E42926">
        <w:rPr>
          <w:rFonts w:ascii="David" w:hAnsi="David" w:cs="David"/>
          <w:rtl/>
        </w:rPr>
        <w:t xml:space="preserve"> 898 (להלן: חוק הלאום).</w:t>
      </w:r>
    </w:p>
  </w:footnote>
  <w:footnote w:id="3">
    <w:p w14:paraId="7B1B7B29" w14:textId="77777777"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בג"ץ 5555/18 </w:t>
      </w:r>
      <w:r w:rsidRPr="00E42926">
        <w:rPr>
          <w:rFonts w:ascii="David" w:hAnsi="David" w:cs="David"/>
          <w:b/>
          <w:bCs/>
          <w:rtl/>
        </w:rPr>
        <w:t>חסון נ' כנסת ישראל</w:t>
      </w:r>
      <w:r w:rsidRPr="00E42926">
        <w:rPr>
          <w:rFonts w:ascii="David" w:hAnsi="David" w:cs="David"/>
          <w:rtl/>
        </w:rPr>
        <w:t xml:space="preserve"> (נבו 8.7.2021) (להלן: בג"ץ חוק הלאום).</w:t>
      </w:r>
    </w:p>
  </w:footnote>
  <w:footnote w:id="4">
    <w:p w14:paraId="6850DA2A" w14:textId="77777777"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בג"ץ 2905/20 </w:t>
      </w:r>
      <w:r w:rsidRPr="00E42926">
        <w:rPr>
          <w:rFonts w:ascii="David" w:hAnsi="David" w:cs="David"/>
          <w:b/>
          <w:bCs/>
          <w:rtl/>
        </w:rPr>
        <w:t>התנועה למען איכות השלטון בישראל נ' כנסת ישראל</w:t>
      </w:r>
      <w:r w:rsidRPr="00E42926">
        <w:rPr>
          <w:rFonts w:ascii="David" w:hAnsi="David" w:cs="David"/>
          <w:rtl/>
        </w:rPr>
        <w:t xml:space="preserve"> (נבו 12.7.2021).</w:t>
      </w:r>
    </w:p>
  </w:footnote>
  <w:footnote w:id="5">
    <w:p w14:paraId="00CE6A48" w14:textId="0B4F45DD"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בג"ץ 8948/22 </w:t>
      </w:r>
      <w:r w:rsidRPr="00E42926">
        <w:rPr>
          <w:rFonts w:ascii="David" w:hAnsi="David" w:cs="David"/>
          <w:b/>
          <w:bCs/>
          <w:rtl/>
        </w:rPr>
        <w:t>שיינפלד נ' הכנסת</w:t>
      </w:r>
      <w:r w:rsidRPr="00E42926">
        <w:rPr>
          <w:rFonts w:ascii="David" w:hAnsi="David" w:cs="David"/>
          <w:rtl/>
        </w:rPr>
        <w:t xml:space="preserve"> (נבו 18.1.2023).</w:t>
      </w:r>
    </w:p>
  </w:footnote>
  <w:footnote w:id="6">
    <w:p w14:paraId="09D00AA6" w14:textId="77777777"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בג"ץ 5658/23 </w:t>
      </w:r>
      <w:r w:rsidRPr="00E42926">
        <w:rPr>
          <w:rFonts w:ascii="David" w:hAnsi="David" w:cs="David"/>
          <w:b/>
          <w:bCs/>
          <w:rtl/>
        </w:rPr>
        <w:t>התנועה למען איכות השלטון בישראל נ' הכנסת</w:t>
      </w:r>
      <w:r w:rsidRPr="00E42926">
        <w:rPr>
          <w:rFonts w:ascii="David" w:hAnsi="David" w:cs="David"/>
          <w:rtl/>
        </w:rPr>
        <w:t xml:space="preserve"> (נבו 1.1.2024) (להלן: בג"ץ הסבירות).</w:t>
      </w:r>
    </w:p>
  </w:footnote>
  <w:footnote w:id="7">
    <w:p w14:paraId="0D354884" w14:textId="77777777"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חוק-יסוד: הממשלה (תיקון מס' 12), ס"ח </w:t>
      </w:r>
      <w:proofErr w:type="spellStart"/>
      <w:r w:rsidRPr="00E42926">
        <w:rPr>
          <w:rFonts w:ascii="David" w:hAnsi="David" w:cs="David"/>
          <w:rtl/>
        </w:rPr>
        <w:t>התשפ״ג</w:t>
      </w:r>
      <w:proofErr w:type="spellEnd"/>
      <w:r w:rsidRPr="00E42926">
        <w:rPr>
          <w:rFonts w:ascii="David" w:hAnsi="David" w:cs="David"/>
          <w:rtl/>
        </w:rPr>
        <w:t xml:space="preserve"> 72.</w:t>
      </w:r>
    </w:p>
  </w:footnote>
  <w:footnote w:id="8">
    <w:p w14:paraId="502BB67F" w14:textId="77777777"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בג"ץ 2412/23 </w:t>
      </w:r>
      <w:r w:rsidRPr="00E42926">
        <w:rPr>
          <w:rFonts w:ascii="David" w:hAnsi="David" w:cs="David"/>
          <w:b/>
          <w:bCs/>
          <w:rtl/>
        </w:rPr>
        <w:t>התנועה למען איכות השלטון בישראל נ' הכנסת</w:t>
      </w:r>
      <w:r w:rsidRPr="00E42926">
        <w:rPr>
          <w:rFonts w:ascii="David" w:hAnsi="David" w:cs="David"/>
          <w:rtl/>
        </w:rPr>
        <w:t xml:space="preserve"> (נבו 3.1.2024).</w:t>
      </w:r>
    </w:p>
  </w:footnote>
  <w:footnote w:id="9">
    <w:p w14:paraId="380513B8" w14:textId="5D139638" w:rsidR="009A1B6A" w:rsidRPr="00E42926" w:rsidRDefault="009A1B6A" w:rsidP="00787D03">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ראו למשל </w:t>
      </w:r>
      <w:r w:rsidRPr="00E42926">
        <w:rPr>
          <w:rFonts w:ascii="David" w:hAnsi="David" w:cs="David"/>
          <w:b/>
          <w:bCs/>
          <w:rtl/>
        </w:rPr>
        <w:t xml:space="preserve">ספר הפרשנות של חוק-יסוד: ישראל – מדינת הלאום של העם היהודי </w:t>
      </w:r>
      <w:r w:rsidRPr="00E42926">
        <w:rPr>
          <w:rFonts w:ascii="David" w:hAnsi="David" w:cs="David"/>
          <w:rtl/>
        </w:rPr>
        <w:t xml:space="preserve">(יובל שני וידידיה צ' שטרן עורכים 2023); </w:t>
      </w:r>
      <w:r w:rsidRPr="00E42926">
        <w:rPr>
          <w:rFonts w:ascii="David" w:hAnsi="David" w:cs="David"/>
          <w:b/>
          <w:bCs/>
          <w:rtl/>
        </w:rPr>
        <w:t>תרבות דמוקרטית</w:t>
      </w:r>
      <w:r w:rsidRPr="00E42926">
        <w:rPr>
          <w:rFonts w:ascii="David" w:hAnsi="David" w:cs="David"/>
          <w:rtl/>
        </w:rPr>
        <w:t xml:space="preserve"> 20 (2021); </w:t>
      </w:r>
      <w:r w:rsidRPr="00E42926">
        <w:rPr>
          <w:rFonts w:ascii="David" w:hAnsi="David" w:cs="David"/>
          <w:b/>
          <w:bCs/>
          <w:rtl/>
        </w:rPr>
        <w:t>פסק דין הסבירות: עיונים ראשונים</w:t>
      </w:r>
      <w:r w:rsidRPr="00E42926">
        <w:rPr>
          <w:rFonts w:ascii="David" w:hAnsi="David" w:cs="David"/>
          <w:rtl/>
        </w:rPr>
        <w:t xml:space="preserve"> (סוזי נבות וענת </w:t>
      </w:r>
      <w:proofErr w:type="spellStart"/>
      <w:r w:rsidRPr="00E42926">
        <w:rPr>
          <w:rFonts w:ascii="David" w:hAnsi="David" w:cs="David"/>
          <w:rtl/>
        </w:rPr>
        <w:t>טהון</w:t>
      </w:r>
      <w:proofErr w:type="spellEnd"/>
      <w:r w:rsidRPr="00E42926">
        <w:rPr>
          <w:rFonts w:ascii="David" w:hAnsi="David" w:cs="David"/>
          <w:rtl/>
        </w:rPr>
        <w:t xml:space="preserve"> אשכנזי עורכות 2024).</w:t>
      </w:r>
      <w:r w:rsidR="002A115C" w:rsidRPr="00E42926">
        <w:rPr>
          <w:rFonts w:ascii="David" w:hAnsi="David" w:cs="David"/>
          <w:rtl/>
        </w:rPr>
        <w:t xml:space="preserve"> וראו גם את יתר המאמרים בכרך הנוכחי של מעשי משפט</w:t>
      </w:r>
      <w:r w:rsidR="007166DE" w:rsidRPr="00E42926">
        <w:rPr>
          <w:rFonts w:ascii="David" w:hAnsi="David" w:cs="David"/>
          <w:rtl/>
        </w:rPr>
        <w:t>.</w:t>
      </w:r>
    </w:p>
  </w:footnote>
  <w:footnote w:id="10">
    <w:p w14:paraId="35D25974" w14:textId="56307276"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ראו למשל איתי בר-סימן-טוב "ג'ון הארט </w:t>
      </w:r>
      <w:proofErr w:type="spellStart"/>
      <w:r w:rsidRPr="00E42926">
        <w:rPr>
          <w:rFonts w:ascii="David" w:hAnsi="David" w:cs="David"/>
          <w:rtl/>
        </w:rPr>
        <w:t>גרוניס</w:t>
      </w:r>
      <w:proofErr w:type="spellEnd"/>
      <w:r w:rsidRPr="00E42926">
        <w:rPr>
          <w:rFonts w:ascii="David" w:hAnsi="David" w:cs="David"/>
          <w:rtl/>
        </w:rPr>
        <w:t xml:space="preserve">? פסיקתו של הנשיא </w:t>
      </w:r>
      <w:proofErr w:type="spellStart"/>
      <w:r w:rsidRPr="00E42926">
        <w:rPr>
          <w:rFonts w:ascii="David" w:hAnsi="David" w:cs="David"/>
          <w:rtl/>
        </w:rPr>
        <w:t>גרוניס</w:t>
      </w:r>
      <w:proofErr w:type="spellEnd"/>
      <w:r w:rsidRPr="00E42926">
        <w:rPr>
          <w:rFonts w:ascii="David" w:hAnsi="David" w:cs="David"/>
          <w:rtl/>
        </w:rPr>
        <w:t xml:space="preserve"> לאור התיאוריה החוקתית של אילי" </w:t>
      </w:r>
      <w:r w:rsidRPr="00E42926">
        <w:rPr>
          <w:rFonts w:ascii="David" w:hAnsi="David" w:cs="David"/>
          <w:b/>
          <w:bCs/>
          <w:rtl/>
        </w:rPr>
        <w:t xml:space="preserve">דין ודברים </w:t>
      </w:r>
      <w:r w:rsidRPr="00E42926">
        <w:rPr>
          <w:rFonts w:ascii="David" w:hAnsi="David" w:cs="David"/>
          <w:rtl/>
        </w:rPr>
        <w:t>ט 67, 74-72 (2015); ראו גם</w:t>
      </w:r>
      <w:r w:rsidRPr="00E42926">
        <w:rPr>
          <w:rFonts w:ascii="David" w:hAnsi="David" w:cs="David"/>
          <w:b/>
          <w:bCs/>
          <w:rtl/>
        </w:rPr>
        <w:t xml:space="preserve"> ע"א 6821/93 בנק המזרחי המאוחד בע"מ נ' מגדל כפר שיתופי</w:t>
      </w:r>
      <w:r w:rsidRPr="00E42926">
        <w:rPr>
          <w:rFonts w:ascii="David" w:hAnsi="David" w:cs="David"/>
          <w:rtl/>
        </w:rPr>
        <w:t>, פ"ד מט(4) 221, פס' 48 לפסק דינו של הנשיא ברק (1995).</w:t>
      </w:r>
    </w:p>
  </w:footnote>
  <w:footnote w:id="11">
    <w:p w14:paraId="61BE8849" w14:textId="689A355E"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להרחבה על יחסי הגומלין שבין העקרונות הכלליים והיישומיים הקונקרטיים בעיצוב תיאוריה מוסרית ומשפטית ראו </w:t>
      </w:r>
      <w:r w:rsidRPr="00E42926">
        <w:rPr>
          <w:rFonts w:ascii="David" w:hAnsi="David" w:cs="David"/>
        </w:rPr>
        <w:t>J</w:t>
      </w:r>
      <w:r w:rsidRPr="00E42926">
        <w:rPr>
          <w:rFonts w:ascii="David" w:hAnsi="David" w:cs="David"/>
          <w:smallCaps/>
        </w:rPr>
        <w:t>ohn</w:t>
      </w:r>
      <w:r w:rsidRPr="00E42926">
        <w:rPr>
          <w:rFonts w:ascii="David" w:hAnsi="David" w:cs="David"/>
        </w:rPr>
        <w:t xml:space="preserve"> R</w:t>
      </w:r>
      <w:r w:rsidRPr="00E42926">
        <w:rPr>
          <w:rFonts w:ascii="David" w:hAnsi="David" w:cs="David"/>
          <w:smallCaps/>
        </w:rPr>
        <w:t>awls</w:t>
      </w:r>
      <w:r w:rsidRPr="00E42926">
        <w:rPr>
          <w:rFonts w:ascii="David" w:hAnsi="David" w:cs="David"/>
        </w:rPr>
        <w:t>, A T</w:t>
      </w:r>
      <w:r w:rsidRPr="00E42926">
        <w:rPr>
          <w:rFonts w:ascii="David" w:hAnsi="David" w:cs="David"/>
          <w:smallCaps/>
        </w:rPr>
        <w:t>heory</w:t>
      </w:r>
      <w:r w:rsidRPr="00E42926">
        <w:rPr>
          <w:rFonts w:ascii="David" w:hAnsi="David" w:cs="David"/>
        </w:rPr>
        <w:t xml:space="preserve"> </w:t>
      </w:r>
      <w:r w:rsidRPr="00E42926">
        <w:rPr>
          <w:rFonts w:ascii="David" w:hAnsi="David" w:cs="David"/>
          <w:smallCaps/>
        </w:rPr>
        <w:t>of</w:t>
      </w:r>
      <w:r w:rsidRPr="00E42926">
        <w:rPr>
          <w:rFonts w:ascii="David" w:hAnsi="David" w:cs="David"/>
        </w:rPr>
        <w:t xml:space="preserve"> J</w:t>
      </w:r>
      <w:r w:rsidRPr="00E42926">
        <w:rPr>
          <w:rFonts w:ascii="David" w:hAnsi="David" w:cs="David"/>
          <w:smallCaps/>
        </w:rPr>
        <w:t>ustice</w:t>
      </w:r>
      <w:r w:rsidRPr="00E42926">
        <w:rPr>
          <w:rFonts w:ascii="David" w:hAnsi="David" w:cs="David"/>
        </w:rPr>
        <w:t xml:space="preserve"> 56-61 (1971)</w:t>
      </w:r>
      <w:r w:rsidRPr="00E42926">
        <w:rPr>
          <w:rFonts w:ascii="David" w:hAnsi="David" w:cs="David"/>
          <w:rtl/>
        </w:rPr>
        <w:t xml:space="preserve">; </w:t>
      </w:r>
      <w:r w:rsidRPr="00E42926">
        <w:rPr>
          <w:rFonts w:ascii="David" w:hAnsi="David" w:cs="David"/>
        </w:rPr>
        <w:t>R</w:t>
      </w:r>
      <w:r w:rsidRPr="00E42926">
        <w:rPr>
          <w:rFonts w:ascii="David" w:hAnsi="David" w:cs="David"/>
          <w:smallCaps/>
        </w:rPr>
        <w:t>onald</w:t>
      </w:r>
      <w:r w:rsidRPr="00E42926">
        <w:rPr>
          <w:rFonts w:ascii="David" w:hAnsi="David" w:cs="David"/>
        </w:rPr>
        <w:t xml:space="preserve"> D</w:t>
      </w:r>
      <w:r w:rsidRPr="00E42926">
        <w:rPr>
          <w:rFonts w:ascii="David" w:hAnsi="David" w:cs="David"/>
          <w:smallCaps/>
        </w:rPr>
        <w:t>workin</w:t>
      </w:r>
      <w:r w:rsidRPr="00E42926">
        <w:rPr>
          <w:rFonts w:ascii="David" w:hAnsi="David" w:cs="David"/>
        </w:rPr>
        <w:t>, L</w:t>
      </w:r>
      <w:r w:rsidRPr="00E42926">
        <w:rPr>
          <w:rFonts w:ascii="David" w:hAnsi="David" w:cs="David"/>
          <w:smallCaps/>
        </w:rPr>
        <w:t>aw's</w:t>
      </w:r>
      <w:r w:rsidRPr="00E42926">
        <w:rPr>
          <w:rFonts w:ascii="David" w:hAnsi="David" w:cs="David"/>
        </w:rPr>
        <w:t xml:space="preserve"> E</w:t>
      </w:r>
      <w:r w:rsidRPr="00E42926">
        <w:rPr>
          <w:rFonts w:ascii="David" w:hAnsi="David" w:cs="David"/>
          <w:smallCaps/>
        </w:rPr>
        <w:t>mpire</w:t>
      </w:r>
      <w:r w:rsidRPr="00E42926">
        <w:rPr>
          <w:rFonts w:ascii="David" w:hAnsi="David" w:cs="David"/>
        </w:rPr>
        <w:t xml:space="preserve"> 164-258 (1986)</w:t>
      </w:r>
      <w:r w:rsidRPr="00E42926">
        <w:rPr>
          <w:rFonts w:ascii="David" w:hAnsi="David" w:cs="David"/>
          <w:rtl/>
        </w:rPr>
        <w:t xml:space="preserve"> .</w:t>
      </w:r>
    </w:p>
  </w:footnote>
  <w:footnote w:id="12">
    <w:p w14:paraId="657F4DDB" w14:textId="77777777"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מורן אזולאי "אושר חוק הלאום: בקואליציה מחאו כפיים, באופוזיציה קראו 'אפרטהייד'" </w:t>
      </w:r>
      <w:proofErr w:type="spellStart"/>
      <w:r w:rsidRPr="00E42926">
        <w:rPr>
          <w:rFonts w:ascii="David" w:hAnsi="David" w:cs="David"/>
          <w:b/>
          <w:bCs/>
        </w:rPr>
        <w:t>ynet</w:t>
      </w:r>
      <w:proofErr w:type="spellEnd"/>
      <w:r w:rsidRPr="00E42926">
        <w:rPr>
          <w:rFonts w:ascii="David" w:hAnsi="David" w:cs="David"/>
          <w:rtl/>
        </w:rPr>
        <w:t xml:space="preserve"> (19.7.2018) </w:t>
      </w:r>
      <w:hyperlink r:id="rId1" w:history="1">
        <w:r w:rsidRPr="00E42926">
          <w:rPr>
            <w:rStyle w:val="Hyperlink"/>
            <w:rFonts w:ascii="David" w:hAnsi="David" w:cs="David"/>
            <w:color w:val="000000" w:themeColor="text1"/>
            <w:u w:val="none"/>
          </w:rPr>
          <w:t>https://www.ynet.co.il/articles/0,7340,L-5312599,00.html</w:t>
        </w:r>
      </w:hyperlink>
      <w:r w:rsidRPr="00E42926">
        <w:rPr>
          <w:rFonts w:ascii="David" w:hAnsi="David" w:cs="David"/>
          <w:color w:val="000000" w:themeColor="text1"/>
          <w:rtl/>
        </w:rPr>
        <w:t>.</w:t>
      </w:r>
    </w:p>
  </w:footnote>
  <w:footnote w:id="13">
    <w:p w14:paraId="5FDAB5A1" w14:textId="65329D7E"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w:t>
      </w:r>
      <w:r w:rsidRPr="00E42926">
        <w:rPr>
          <w:rFonts w:ascii="David" w:hAnsi="David" w:cs="David"/>
          <w:rtl/>
        </w:rPr>
        <w:t xml:space="preserve">ראו בהתאמה ס׳ 1(ג), 4(א), 4(ב), 4(ג) ו-7 לחוק הלאום, לעיל </w:t>
      </w:r>
      <w:proofErr w:type="spellStart"/>
      <w:r w:rsidRPr="00E42926">
        <w:rPr>
          <w:rFonts w:ascii="David" w:hAnsi="David" w:cs="David"/>
          <w:rtl/>
        </w:rPr>
        <w:t>ה"ש</w:t>
      </w:r>
      <w:proofErr w:type="spellEnd"/>
      <w:r w:rsidRPr="00E42926">
        <w:rPr>
          <w:rFonts w:ascii="David" w:hAnsi="David" w:cs="David"/>
          <w:rtl/>
        </w:rPr>
        <w:t xml:space="preserve"> </w:t>
      </w:r>
      <w:r w:rsidRPr="00E42926">
        <w:rPr>
          <w:rFonts w:ascii="David" w:hAnsi="David" w:cs="David"/>
          <w:rtl/>
        </w:rPr>
        <w:fldChar w:fldCharType="begin"/>
      </w:r>
      <w:r w:rsidRPr="00E42926">
        <w:rPr>
          <w:rFonts w:ascii="David" w:hAnsi="David" w:cs="David"/>
          <w:rtl/>
        </w:rPr>
        <w:instrText xml:space="preserve"> </w:instrText>
      </w:r>
      <w:r w:rsidRPr="00E42926">
        <w:rPr>
          <w:rFonts w:ascii="David" w:hAnsi="David" w:cs="David"/>
        </w:rPr>
        <w:instrText>NOTEREF</w:instrText>
      </w:r>
      <w:r w:rsidRPr="00E42926">
        <w:rPr>
          <w:rFonts w:ascii="David" w:hAnsi="David" w:cs="David"/>
          <w:rtl/>
        </w:rPr>
        <w:instrText xml:space="preserve"> _</w:instrText>
      </w:r>
      <w:r w:rsidRPr="00E42926">
        <w:rPr>
          <w:rFonts w:ascii="David" w:hAnsi="David" w:cs="David"/>
        </w:rPr>
        <w:instrText>Ref182731407 \h</w:instrText>
      </w:r>
      <w:r w:rsidRPr="00E42926">
        <w:rPr>
          <w:rFonts w:ascii="David" w:hAnsi="David" w:cs="David"/>
          <w:rtl/>
        </w:rPr>
        <w:instrText xml:space="preserve"> </w:instrText>
      </w:r>
      <w:r w:rsidR="00933799" w:rsidRPr="00E42926">
        <w:rPr>
          <w:rFonts w:ascii="David" w:hAnsi="David" w:cs="David"/>
          <w:rtl/>
        </w:rPr>
        <w:instrText xml:space="preserve"> \* </w:instrText>
      </w:r>
      <w:r w:rsidR="00933799" w:rsidRPr="00E42926">
        <w:rPr>
          <w:rFonts w:ascii="David" w:hAnsi="David" w:cs="David"/>
        </w:rPr>
        <w:instrText>MERGEFORMAT</w:instrText>
      </w:r>
      <w:r w:rsidR="00933799" w:rsidRPr="00E42926">
        <w:rPr>
          <w:rFonts w:ascii="David" w:hAnsi="David" w:cs="David"/>
          <w:rtl/>
        </w:rPr>
        <w:instrText xml:space="preserve"> </w:instrText>
      </w:r>
      <w:r w:rsidRPr="00E42926">
        <w:rPr>
          <w:rFonts w:ascii="David" w:hAnsi="David" w:cs="David"/>
          <w:rtl/>
        </w:rPr>
      </w:r>
      <w:r w:rsidRPr="00E42926">
        <w:rPr>
          <w:rFonts w:ascii="David" w:hAnsi="David" w:cs="David"/>
          <w:rtl/>
        </w:rPr>
        <w:fldChar w:fldCharType="separate"/>
      </w:r>
      <w:r w:rsidRPr="00E42926">
        <w:rPr>
          <w:rFonts w:ascii="David" w:hAnsi="David" w:cs="David"/>
          <w:rtl/>
        </w:rPr>
        <w:t>1</w:t>
      </w:r>
      <w:r w:rsidRPr="00E42926">
        <w:rPr>
          <w:rFonts w:ascii="David" w:hAnsi="David" w:cs="David"/>
          <w:rtl/>
        </w:rPr>
        <w:fldChar w:fldCharType="end"/>
      </w:r>
      <w:r w:rsidRPr="00E42926">
        <w:rPr>
          <w:rFonts w:ascii="David" w:hAnsi="David" w:cs="David"/>
          <w:rtl/>
        </w:rPr>
        <w:t>.</w:t>
      </w:r>
    </w:p>
  </w:footnote>
  <w:footnote w:id="14">
    <w:p w14:paraId="6476D0FB"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w:t>
      </w:r>
      <w:r w:rsidRPr="00E42926">
        <w:rPr>
          <w:rFonts w:ascii="David" w:hAnsi="David" w:cs="David"/>
          <w:rtl/>
        </w:rPr>
        <w:t xml:space="preserve">בג"ץ חוק הלאום, לעיל </w:t>
      </w:r>
      <w:proofErr w:type="spellStart"/>
      <w:r w:rsidRPr="00E42926">
        <w:rPr>
          <w:rFonts w:ascii="David" w:hAnsi="David" w:cs="David"/>
          <w:rtl/>
        </w:rPr>
        <w:t>ה"ש</w:t>
      </w:r>
      <w:proofErr w:type="spellEnd"/>
      <w:r w:rsidRPr="00E42926">
        <w:rPr>
          <w:rFonts w:ascii="David" w:hAnsi="David" w:cs="David"/>
          <w:rtl/>
        </w:rPr>
        <w:t xml:space="preserve"> </w:t>
      </w:r>
      <w:r w:rsidRPr="00E42926">
        <w:rPr>
          <w:rFonts w:ascii="David" w:hAnsi="David" w:cs="David"/>
          <w:rtl/>
        </w:rPr>
        <w:fldChar w:fldCharType="begin"/>
      </w:r>
      <w:r w:rsidRPr="00E42926">
        <w:rPr>
          <w:rFonts w:ascii="David" w:hAnsi="David" w:cs="David"/>
          <w:rtl/>
        </w:rPr>
        <w:instrText xml:space="preserve"> </w:instrText>
      </w:r>
      <w:r w:rsidRPr="00E42926">
        <w:rPr>
          <w:rFonts w:ascii="David" w:hAnsi="David" w:cs="David"/>
        </w:rPr>
        <w:instrText>NOTEREF</w:instrText>
      </w:r>
      <w:r w:rsidRPr="00E42926">
        <w:rPr>
          <w:rFonts w:ascii="David" w:hAnsi="David" w:cs="David"/>
          <w:rtl/>
        </w:rPr>
        <w:instrText xml:space="preserve"> _</w:instrText>
      </w:r>
      <w:r w:rsidRPr="00E42926">
        <w:rPr>
          <w:rFonts w:ascii="David" w:hAnsi="David" w:cs="David"/>
        </w:rPr>
        <w:instrText>Ref172618887 \h</w:instrText>
      </w:r>
      <w:r w:rsidRPr="00E42926">
        <w:rPr>
          <w:rFonts w:ascii="David" w:hAnsi="David" w:cs="David"/>
          <w:rtl/>
        </w:rPr>
        <w:instrText xml:space="preserve">  \* </w:instrText>
      </w:r>
      <w:r w:rsidRPr="00E42926">
        <w:rPr>
          <w:rFonts w:ascii="David" w:hAnsi="David" w:cs="David"/>
        </w:rPr>
        <w:instrText>MERGEFORMAT</w:instrText>
      </w:r>
      <w:r w:rsidRPr="00E42926">
        <w:rPr>
          <w:rFonts w:ascii="David" w:hAnsi="David" w:cs="David"/>
          <w:rtl/>
        </w:rPr>
        <w:instrText xml:space="preserve"> </w:instrText>
      </w:r>
      <w:r w:rsidRPr="00E42926">
        <w:rPr>
          <w:rFonts w:ascii="David" w:hAnsi="David" w:cs="David"/>
          <w:rtl/>
        </w:rPr>
      </w:r>
      <w:r w:rsidRPr="00E42926">
        <w:rPr>
          <w:rFonts w:ascii="David" w:hAnsi="David" w:cs="David"/>
          <w:rtl/>
        </w:rPr>
        <w:fldChar w:fldCharType="separate"/>
      </w:r>
      <w:r w:rsidRPr="00E42926">
        <w:rPr>
          <w:rFonts w:ascii="David" w:hAnsi="David" w:cs="David"/>
          <w:rtl/>
        </w:rPr>
        <w:t>2</w:t>
      </w:r>
      <w:r w:rsidRPr="00E42926">
        <w:rPr>
          <w:rFonts w:ascii="David" w:hAnsi="David" w:cs="David"/>
          <w:rtl/>
        </w:rPr>
        <w:fldChar w:fldCharType="end"/>
      </w:r>
      <w:r w:rsidRPr="00E42926">
        <w:rPr>
          <w:rFonts w:ascii="David" w:hAnsi="David" w:cs="David"/>
          <w:rtl/>
        </w:rPr>
        <w:t>, בפס' 4 לפסק דינה של הנשיאה חיות.</w:t>
      </w:r>
    </w:p>
  </w:footnote>
  <w:footnote w:id="15">
    <w:p w14:paraId="3D3C11D0" w14:textId="37BD1692"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שם, בפס' 16 לפסק דינה של הנשיאה חיות. ראו ביתר הרחבה שם, בפס' 30-17 לפסק דינה של הנשיאה חיות.</w:t>
      </w:r>
    </w:p>
  </w:footnote>
  <w:footnote w:id="16">
    <w:p w14:paraId="4484303B" w14:textId="77777777"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שם, בפס' 35-31 לפסק דינה של הנשיאה חיות. </w:t>
      </w:r>
    </w:p>
  </w:footnote>
  <w:footnote w:id="17">
    <w:p w14:paraId="1E3B0ED8" w14:textId="77777777"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שם, בפס' 16 לפסק דינה של הנשיאה חיות. </w:t>
      </w:r>
    </w:p>
  </w:footnote>
  <w:footnote w:id="18">
    <w:p w14:paraId="5AB52BEA" w14:textId="77777777"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שם, בפס' 10 לפסק דינה של הנשיאה חיות.</w:t>
      </w:r>
    </w:p>
  </w:footnote>
  <w:footnote w:id="19">
    <w:p w14:paraId="736299BB"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48-47 ו-55 לפסק דינה של הנשיאה חיות.</w:t>
      </w:r>
    </w:p>
  </w:footnote>
  <w:footnote w:id="20">
    <w:p w14:paraId="28B08017"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62 לפסק דינה של הנשיאה חיות.</w:t>
      </w:r>
    </w:p>
  </w:footnote>
  <w:footnote w:id="21">
    <w:p w14:paraId="162EAE3A" w14:textId="5C114B18"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84 לפסק דינה של הנשיאה חיות.</w:t>
      </w:r>
    </w:p>
  </w:footnote>
  <w:footnote w:id="22">
    <w:p w14:paraId="17DE9F92" w14:textId="77777777"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שם, בפס' 59 ו-87 לפסק דינה של הנשיאה חיות.</w:t>
      </w:r>
    </w:p>
  </w:footnote>
  <w:footnote w:id="23">
    <w:p w14:paraId="529C55DE" w14:textId="77777777"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שם, בפס' 9, 45 ו-91 לפסק דינה של הנשיאה חיות. </w:t>
      </w:r>
    </w:p>
  </w:footnote>
  <w:footnote w:id="24">
    <w:p w14:paraId="5296F778" w14:textId="2391B000"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w:t>
      </w:r>
      <w:r w:rsidRPr="00E42926">
        <w:rPr>
          <w:rFonts w:ascii="David" w:hAnsi="David" w:cs="David"/>
          <w:rtl/>
        </w:rPr>
        <w:t xml:space="preserve">ס' 4(ב) לחוק הלאום, לעיל </w:t>
      </w:r>
      <w:proofErr w:type="spellStart"/>
      <w:r w:rsidRPr="00E42926">
        <w:rPr>
          <w:rFonts w:ascii="David" w:hAnsi="David" w:cs="David"/>
          <w:rtl/>
        </w:rPr>
        <w:t>ה"ש</w:t>
      </w:r>
      <w:proofErr w:type="spellEnd"/>
      <w:r w:rsidRPr="00E42926">
        <w:rPr>
          <w:rFonts w:ascii="David" w:hAnsi="David" w:cs="David"/>
          <w:rtl/>
        </w:rPr>
        <w:t xml:space="preserve"> </w:t>
      </w:r>
      <w:r w:rsidRPr="00E42926">
        <w:rPr>
          <w:rFonts w:ascii="David" w:hAnsi="David" w:cs="David"/>
          <w:rtl/>
        </w:rPr>
        <w:fldChar w:fldCharType="begin"/>
      </w:r>
      <w:r w:rsidRPr="00E42926">
        <w:rPr>
          <w:rFonts w:ascii="David" w:hAnsi="David" w:cs="David"/>
          <w:rtl/>
        </w:rPr>
        <w:instrText xml:space="preserve"> </w:instrText>
      </w:r>
      <w:r w:rsidRPr="00E42926">
        <w:rPr>
          <w:rFonts w:ascii="David" w:hAnsi="David" w:cs="David"/>
        </w:rPr>
        <w:instrText>NOTEREF</w:instrText>
      </w:r>
      <w:r w:rsidRPr="00E42926">
        <w:rPr>
          <w:rFonts w:ascii="David" w:hAnsi="David" w:cs="David"/>
          <w:rtl/>
        </w:rPr>
        <w:instrText xml:space="preserve"> _</w:instrText>
      </w:r>
      <w:r w:rsidRPr="00E42926">
        <w:rPr>
          <w:rFonts w:ascii="David" w:hAnsi="David" w:cs="David"/>
        </w:rPr>
        <w:instrText>Ref182731407 \h</w:instrText>
      </w:r>
      <w:r w:rsidRPr="00E42926">
        <w:rPr>
          <w:rFonts w:ascii="David" w:hAnsi="David" w:cs="David"/>
          <w:rtl/>
        </w:rPr>
        <w:instrText xml:space="preserve"> </w:instrText>
      </w:r>
      <w:r w:rsidR="00933799" w:rsidRPr="00E42926">
        <w:rPr>
          <w:rFonts w:ascii="David" w:hAnsi="David" w:cs="David"/>
          <w:rtl/>
        </w:rPr>
        <w:instrText xml:space="preserve"> \* </w:instrText>
      </w:r>
      <w:r w:rsidR="00933799" w:rsidRPr="00E42926">
        <w:rPr>
          <w:rFonts w:ascii="David" w:hAnsi="David" w:cs="David"/>
        </w:rPr>
        <w:instrText>MERGEFORMAT</w:instrText>
      </w:r>
      <w:r w:rsidR="00933799" w:rsidRPr="00E42926">
        <w:rPr>
          <w:rFonts w:ascii="David" w:hAnsi="David" w:cs="David"/>
          <w:rtl/>
        </w:rPr>
        <w:instrText xml:space="preserve"> </w:instrText>
      </w:r>
      <w:r w:rsidRPr="00E42926">
        <w:rPr>
          <w:rFonts w:ascii="David" w:hAnsi="David" w:cs="David"/>
          <w:rtl/>
        </w:rPr>
      </w:r>
      <w:r w:rsidRPr="00E42926">
        <w:rPr>
          <w:rFonts w:ascii="David" w:hAnsi="David" w:cs="David"/>
          <w:rtl/>
        </w:rPr>
        <w:fldChar w:fldCharType="separate"/>
      </w:r>
      <w:r w:rsidRPr="00E42926">
        <w:rPr>
          <w:rFonts w:ascii="David" w:hAnsi="David" w:cs="David"/>
          <w:rtl/>
        </w:rPr>
        <w:t>1</w:t>
      </w:r>
      <w:r w:rsidRPr="00E42926">
        <w:rPr>
          <w:rFonts w:ascii="David" w:hAnsi="David" w:cs="David"/>
          <w:rtl/>
        </w:rPr>
        <w:fldChar w:fldCharType="end"/>
      </w:r>
      <w:r w:rsidRPr="00E42926">
        <w:rPr>
          <w:rFonts w:ascii="David" w:hAnsi="David" w:cs="David"/>
          <w:rtl/>
        </w:rPr>
        <w:t xml:space="preserve">; בג"ץ חוק הלאום, לעיל </w:t>
      </w:r>
      <w:proofErr w:type="spellStart"/>
      <w:r w:rsidRPr="00E42926">
        <w:rPr>
          <w:rFonts w:ascii="David" w:hAnsi="David" w:cs="David"/>
          <w:rtl/>
        </w:rPr>
        <w:t>ה"ש</w:t>
      </w:r>
      <w:proofErr w:type="spellEnd"/>
      <w:r w:rsidRPr="00E42926">
        <w:rPr>
          <w:rFonts w:ascii="David" w:hAnsi="David" w:cs="David"/>
          <w:rtl/>
        </w:rPr>
        <w:t xml:space="preserve"> </w:t>
      </w:r>
      <w:r w:rsidRPr="00E42926">
        <w:rPr>
          <w:rFonts w:ascii="David" w:hAnsi="David" w:cs="David"/>
          <w:rtl/>
        </w:rPr>
        <w:fldChar w:fldCharType="begin"/>
      </w:r>
      <w:r w:rsidRPr="00E42926">
        <w:rPr>
          <w:rFonts w:ascii="David" w:hAnsi="David" w:cs="David"/>
          <w:rtl/>
        </w:rPr>
        <w:instrText xml:space="preserve"> </w:instrText>
      </w:r>
      <w:r w:rsidRPr="00E42926">
        <w:rPr>
          <w:rFonts w:ascii="David" w:hAnsi="David" w:cs="David"/>
        </w:rPr>
        <w:instrText>NOTEREF</w:instrText>
      </w:r>
      <w:r w:rsidRPr="00E42926">
        <w:rPr>
          <w:rFonts w:ascii="David" w:hAnsi="David" w:cs="David"/>
          <w:rtl/>
        </w:rPr>
        <w:instrText xml:space="preserve"> _</w:instrText>
      </w:r>
      <w:r w:rsidRPr="00E42926">
        <w:rPr>
          <w:rFonts w:ascii="David" w:hAnsi="David" w:cs="David"/>
        </w:rPr>
        <w:instrText>Ref172618887 \h</w:instrText>
      </w:r>
      <w:r w:rsidRPr="00E42926">
        <w:rPr>
          <w:rFonts w:ascii="David" w:hAnsi="David" w:cs="David"/>
          <w:rtl/>
        </w:rPr>
        <w:instrText xml:space="preserve"> </w:instrText>
      </w:r>
      <w:r w:rsidR="00933799" w:rsidRPr="00E42926">
        <w:rPr>
          <w:rFonts w:ascii="David" w:hAnsi="David" w:cs="David"/>
          <w:rtl/>
        </w:rPr>
        <w:instrText xml:space="preserve"> \* </w:instrText>
      </w:r>
      <w:r w:rsidR="00933799" w:rsidRPr="00E42926">
        <w:rPr>
          <w:rFonts w:ascii="David" w:hAnsi="David" w:cs="David"/>
        </w:rPr>
        <w:instrText>MERGEFORMAT</w:instrText>
      </w:r>
      <w:r w:rsidR="00933799" w:rsidRPr="00E42926">
        <w:rPr>
          <w:rFonts w:ascii="David" w:hAnsi="David" w:cs="David"/>
          <w:rtl/>
        </w:rPr>
        <w:instrText xml:space="preserve"> </w:instrText>
      </w:r>
      <w:r w:rsidRPr="00E42926">
        <w:rPr>
          <w:rFonts w:ascii="David" w:hAnsi="David" w:cs="David"/>
          <w:rtl/>
        </w:rPr>
      </w:r>
      <w:r w:rsidRPr="00E42926">
        <w:rPr>
          <w:rFonts w:ascii="David" w:hAnsi="David" w:cs="David"/>
          <w:rtl/>
        </w:rPr>
        <w:fldChar w:fldCharType="separate"/>
      </w:r>
      <w:r w:rsidRPr="00E42926">
        <w:rPr>
          <w:rFonts w:ascii="David" w:hAnsi="David" w:cs="David"/>
          <w:rtl/>
        </w:rPr>
        <w:t>2</w:t>
      </w:r>
      <w:r w:rsidRPr="00E42926">
        <w:rPr>
          <w:rFonts w:ascii="David" w:hAnsi="David" w:cs="David"/>
          <w:rtl/>
        </w:rPr>
        <w:fldChar w:fldCharType="end"/>
      </w:r>
      <w:r w:rsidRPr="00E42926">
        <w:rPr>
          <w:rFonts w:ascii="David" w:hAnsi="David" w:cs="David"/>
          <w:rtl/>
        </w:rPr>
        <w:t>, בפס' 80 לפסק דינה של הנשיאה חיות.</w:t>
      </w:r>
    </w:p>
  </w:footnote>
  <w:footnote w:id="25">
    <w:p w14:paraId="04A09DEC"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w:t>
      </w:r>
      <w:r w:rsidRPr="00E42926">
        <w:rPr>
          <w:rFonts w:ascii="David" w:hAnsi="David" w:cs="David"/>
          <w:rtl/>
        </w:rPr>
        <w:t xml:space="preserve">בג"ץ חוק הלאום, לעיל </w:t>
      </w:r>
      <w:proofErr w:type="spellStart"/>
      <w:r w:rsidRPr="00E42926">
        <w:rPr>
          <w:rFonts w:ascii="David" w:hAnsi="David" w:cs="David"/>
          <w:rtl/>
        </w:rPr>
        <w:t>ה"ש</w:t>
      </w:r>
      <w:proofErr w:type="spellEnd"/>
      <w:r w:rsidRPr="00E42926">
        <w:rPr>
          <w:rFonts w:ascii="David" w:hAnsi="David" w:cs="David"/>
          <w:rtl/>
        </w:rPr>
        <w:t xml:space="preserve"> </w:t>
      </w:r>
      <w:r w:rsidRPr="00E42926">
        <w:rPr>
          <w:rFonts w:ascii="David" w:hAnsi="David" w:cs="David"/>
          <w:rtl/>
        </w:rPr>
        <w:fldChar w:fldCharType="begin"/>
      </w:r>
      <w:r w:rsidRPr="00E42926">
        <w:rPr>
          <w:rFonts w:ascii="David" w:hAnsi="David" w:cs="David"/>
          <w:rtl/>
        </w:rPr>
        <w:instrText xml:space="preserve"> </w:instrText>
      </w:r>
      <w:r w:rsidRPr="00E42926">
        <w:rPr>
          <w:rFonts w:ascii="David" w:hAnsi="David" w:cs="David"/>
        </w:rPr>
        <w:instrText>NOTEREF</w:instrText>
      </w:r>
      <w:r w:rsidRPr="00E42926">
        <w:rPr>
          <w:rFonts w:ascii="David" w:hAnsi="David" w:cs="David"/>
          <w:rtl/>
        </w:rPr>
        <w:instrText xml:space="preserve"> _</w:instrText>
      </w:r>
      <w:r w:rsidRPr="00E42926">
        <w:rPr>
          <w:rFonts w:ascii="David" w:hAnsi="David" w:cs="David"/>
        </w:rPr>
        <w:instrText>Ref172618887 \h</w:instrText>
      </w:r>
      <w:r w:rsidRPr="00E42926">
        <w:rPr>
          <w:rFonts w:ascii="David" w:hAnsi="David" w:cs="David"/>
          <w:rtl/>
        </w:rPr>
        <w:instrText xml:space="preserve">  \* </w:instrText>
      </w:r>
      <w:r w:rsidRPr="00E42926">
        <w:rPr>
          <w:rFonts w:ascii="David" w:hAnsi="David" w:cs="David"/>
        </w:rPr>
        <w:instrText>MERGEFORMAT</w:instrText>
      </w:r>
      <w:r w:rsidRPr="00E42926">
        <w:rPr>
          <w:rFonts w:ascii="David" w:hAnsi="David" w:cs="David"/>
          <w:rtl/>
        </w:rPr>
        <w:instrText xml:space="preserve"> </w:instrText>
      </w:r>
      <w:r w:rsidRPr="00E42926">
        <w:rPr>
          <w:rFonts w:ascii="David" w:hAnsi="David" w:cs="David"/>
          <w:rtl/>
        </w:rPr>
      </w:r>
      <w:r w:rsidRPr="00E42926">
        <w:rPr>
          <w:rFonts w:ascii="David" w:hAnsi="David" w:cs="David"/>
          <w:rtl/>
        </w:rPr>
        <w:fldChar w:fldCharType="separate"/>
      </w:r>
      <w:r w:rsidRPr="00E42926">
        <w:rPr>
          <w:rFonts w:ascii="David" w:hAnsi="David" w:cs="David"/>
          <w:rtl/>
        </w:rPr>
        <w:t>2</w:t>
      </w:r>
      <w:r w:rsidRPr="00E42926">
        <w:rPr>
          <w:rFonts w:ascii="David" w:hAnsi="David" w:cs="David"/>
          <w:rtl/>
        </w:rPr>
        <w:fldChar w:fldCharType="end"/>
      </w:r>
      <w:r w:rsidRPr="00E42926">
        <w:rPr>
          <w:rFonts w:ascii="David" w:hAnsi="David" w:cs="David"/>
          <w:rtl/>
        </w:rPr>
        <w:t>, בפס' 88 לפסק דינה של הנשיאה חיות.</w:t>
      </w:r>
    </w:p>
  </w:footnote>
  <w:footnote w:id="26">
    <w:p w14:paraId="20D72CB8" w14:textId="2719A8DF"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w:t>
      </w:r>
      <w:r w:rsidRPr="00E42926">
        <w:rPr>
          <w:rFonts w:ascii="David" w:hAnsi="David" w:cs="David"/>
          <w:rtl/>
        </w:rPr>
        <w:t xml:space="preserve">שם, בפס' 86 לפסק דינה של הנשיאה חיות; ס' 7 לחוק הלאום, לעיל </w:t>
      </w:r>
      <w:proofErr w:type="spellStart"/>
      <w:r w:rsidRPr="00E42926">
        <w:rPr>
          <w:rFonts w:ascii="David" w:hAnsi="David" w:cs="David"/>
          <w:rtl/>
        </w:rPr>
        <w:t>ה"ש</w:t>
      </w:r>
      <w:proofErr w:type="spellEnd"/>
      <w:r w:rsidRPr="00E42926">
        <w:rPr>
          <w:rFonts w:ascii="David" w:hAnsi="David" w:cs="David"/>
          <w:rtl/>
        </w:rPr>
        <w:t xml:space="preserve"> </w:t>
      </w:r>
      <w:r w:rsidRPr="00E42926">
        <w:rPr>
          <w:rFonts w:ascii="David" w:hAnsi="David" w:cs="David"/>
          <w:rtl/>
        </w:rPr>
        <w:fldChar w:fldCharType="begin"/>
      </w:r>
      <w:r w:rsidRPr="00E42926">
        <w:rPr>
          <w:rFonts w:ascii="David" w:hAnsi="David" w:cs="David"/>
          <w:rtl/>
        </w:rPr>
        <w:instrText xml:space="preserve"> </w:instrText>
      </w:r>
      <w:r w:rsidRPr="00E42926">
        <w:rPr>
          <w:rFonts w:ascii="David" w:hAnsi="David" w:cs="David"/>
        </w:rPr>
        <w:instrText>NOTEREF</w:instrText>
      </w:r>
      <w:r w:rsidRPr="00E42926">
        <w:rPr>
          <w:rFonts w:ascii="David" w:hAnsi="David" w:cs="David"/>
          <w:rtl/>
        </w:rPr>
        <w:instrText xml:space="preserve"> _</w:instrText>
      </w:r>
      <w:r w:rsidRPr="00E42926">
        <w:rPr>
          <w:rFonts w:ascii="David" w:hAnsi="David" w:cs="David"/>
        </w:rPr>
        <w:instrText>Ref182731407 \h</w:instrText>
      </w:r>
      <w:r w:rsidRPr="00E42926">
        <w:rPr>
          <w:rFonts w:ascii="David" w:hAnsi="David" w:cs="David"/>
          <w:rtl/>
        </w:rPr>
        <w:instrText xml:space="preserve"> </w:instrText>
      </w:r>
      <w:r w:rsidR="00933799" w:rsidRPr="00E42926">
        <w:rPr>
          <w:rFonts w:ascii="David" w:hAnsi="David" w:cs="David"/>
          <w:rtl/>
        </w:rPr>
        <w:instrText xml:space="preserve"> \* </w:instrText>
      </w:r>
      <w:r w:rsidR="00933799" w:rsidRPr="00E42926">
        <w:rPr>
          <w:rFonts w:ascii="David" w:hAnsi="David" w:cs="David"/>
        </w:rPr>
        <w:instrText>MERGEFORMAT</w:instrText>
      </w:r>
      <w:r w:rsidR="00933799" w:rsidRPr="00E42926">
        <w:rPr>
          <w:rFonts w:ascii="David" w:hAnsi="David" w:cs="David"/>
          <w:rtl/>
        </w:rPr>
        <w:instrText xml:space="preserve"> </w:instrText>
      </w:r>
      <w:r w:rsidRPr="00E42926">
        <w:rPr>
          <w:rFonts w:ascii="David" w:hAnsi="David" w:cs="David"/>
          <w:rtl/>
        </w:rPr>
      </w:r>
      <w:r w:rsidRPr="00E42926">
        <w:rPr>
          <w:rFonts w:ascii="David" w:hAnsi="David" w:cs="David"/>
          <w:rtl/>
        </w:rPr>
        <w:fldChar w:fldCharType="separate"/>
      </w:r>
      <w:r w:rsidRPr="00E42926">
        <w:rPr>
          <w:rFonts w:ascii="David" w:hAnsi="David" w:cs="David"/>
          <w:rtl/>
        </w:rPr>
        <w:t>1</w:t>
      </w:r>
      <w:r w:rsidRPr="00E42926">
        <w:rPr>
          <w:rFonts w:ascii="David" w:hAnsi="David" w:cs="David"/>
          <w:rtl/>
        </w:rPr>
        <w:fldChar w:fldCharType="end"/>
      </w:r>
      <w:r w:rsidRPr="00E42926">
        <w:rPr>
          <w:rFonts w:ascii="David" w:hAnsi="David" w:cs="David"/>
          <w:rtl/>
        </w:rPr>
        <w:t>.</w:t>
      </w:r>
    </w:p>
  </w:footnote>
  <w:footnote w:id="27">
    <w:p w14:paraId="79DB5B58" w14:textId="623970FD"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w:t>
      </w:r>
      <w:r w:rsidRPr="00E42926">
        <w:rPr>
          <w:rFonts w:ascii="David" w:hAnsi="David" w:cs="David"/>
          <w:rtl/>
        </w:rPr>
        <w:t xml:space="preserve">בג"ץ חוק הלאום, לעיל </w:t>
      </w:r>
      <w:proofErr w:type="spellStart"/>
      <w:r w:rsidRPr="00E42926">
        <w:rPr>
          <w:rFonts w:ascii="David" w:hAnsi="David" w:cs="David"/>
          <w:rtl/>
        </w:rPr>
        <w:t>ה"ש</w:t>
      </w:r>
      <w:proofErr w:type="spellEnd"/>
      <w:r w:rsidRPr="00E42926">
        <w:rPr>
          <w:rFonts w:ascii="David" w:hAnsi="David" w:cs="David"/>
          <w:rtl/>
        </w:rPr>
        <w:t xml:space="preserve"> </w:t>
      </w:r>
      <w:r w:rsidRPr="00E42926">
        <w:rPr>
          <w:rFonts w:ascii="David" w:hAnsi="David" w:cs="David"/>
          <w:rtl/>
        </w:rPr>
        <w:fldChar w:fldCharType="begin"/>
      </w:r>
      <w:r w:rsidRPr="00E42926">
        <w:rPr>
          <w:rFonts w:ascii="David" w:hAnsi="David" w:cs="David"/>
          <w:rtl/>
        </w:rPr>
        <w:instrText xml:space="preserve"> </w:instrText>
      </w:r>
      <w:r w:rsidRPr="00E42926">
        <w:rPr>
          <w:rFonts w:ascii="David" w:hAnsi="David" w:cs="David"/>
        </w:rPr>
        <w:instrText>NOTEREF</w:instrText>
      </w:r>
      <w:r w:rsidRPr="00E42926">
        <w:rPr>
          <w:rFonts w:ascii="David" w:hAnsi="David" w:cs="David"/>
          <w:rtl/>
        </w:rPr>
        <w:instrText xml:space="preserve"> _</w:instrText>
      </w:r>
      <w:r w:rsidRPr="00E42926">
        <w:rPr>
          <w:rFonts w:ascii="David" w:hAnsi="David" w:cs="David"/>
        </w:rPr>
        <w:instrText>Ref172618887 \h</w:instrText>
      </w:r>
      <w:r w:rsidRPr="00E42926">
        <w:rPr>
          <w:rFonts w:ascii="David" w:hAnsi="David" w:cs="David"/>
          <w:rtl/>
        </w:rPr>
        <w:instrText xml:space="preserve">  \* </w:instrText>
      </w:r>
      <w:r w:rsidRPr="00E42926">
        <w:rPr>
          <w:rFonts w:ascii="David" w:hAnsi="David" w:cs="David"/>
        </w:rPr>
        <w:instrText>MERGEFORMAT</w:instrText>
      </w:r>
      <w:r w:rsidRPr="00E42926">
        <w:rPr>
          <w:rFonts w:ascii="David" w:hAnsi="David" w:cs="David"/>
          <w:rtl/>
        </w:rPr>
        <w:instrText xml:space="preserve"> </w:instrText>
      </w:r>
      <w:r w:rsidRPr="00E42926">
        <w:rPr>
          <w:rFonts w:ascii="David" w:hAnsi="David" w:cs="David"/>
          <w:rtl/>
        </w:rPr>
      </w:r>
      <w:r w:rsidRPr="00E42926">
        <w:rPr>
          <w:rFonts w:ascii="David" w:hAnsi="David" w:cs="David"/>
          <w:rtl/>
        </w:rPr>
        <w:fldChar w:fldCharType="separate"/>
      </w:r>
      <w:r w:rsidRPr="00E42926">
        <w:rPr>
          <w:rFonts w:ascii="David" w:hAnsi="David" w:cs="David"/>
          <w:rtl/>
        </w:rPr>
        <w:t>2</w:t>
      </w:r>
      <w:r w:rsidRPr="00E42926">
        <w:rPr>
          <w:rFonts w:ascii="David" w:hAnsi="David" w:cs="David"/>
          <w:rtl/>
        </w:rPr>
        <w:fldChar w:fldCharType="end"/>
      </w:r>
      <w:r w:rsidRPr="00E42926">
        <w:rPr>
          <w:rFonts w:ascii="David" w:hAnsi="David" w:cs="David"/>
          <w:rtl/>
        </w:rPr>
        <w:t xml:space="preserve">, בפס' 39 לפסק דינה עומדת הנשיאה חיות על כך שבדיונים הראשונים של הוועדה המשותפת שעסקה בהליך החקיקה, הוצג חוק הלאום כמעין מבוא לחוקה העתידית </w:t>
      </w:r>
      <w:proofErr w:type="spellStart"/>
      <w:r w:rsidRPr="00E42926">
        <w:rPr>
          <w:rFonts w:ascii="David" w:hAnsi="David" w:cs="David"/>
          <w:rtl/>
        </w:rPr>
        <w:t>וכ"תעודת</w:t>
      </w:r>
      <w:proofErr w:type="spellEnd"/>
      <w:r w:rsidRPr="00E42926">
        <w:rPr>
          <w:rFonts w:ascii="David" w:hAnsi="David" w:cs="David"/>
          <w:rtl/>
        </w:rPr>
        <w:t xml:space="preserve"> הזהות" של המדינה, באופן שמגדיר את ערכי הליבה שלה.</w:t>
      </w:r>
    </w:p>
  </w:footnote>
  <w:footnote w:id="28">
    <w:p w14:paraId="6F4C2A43" w14:textId="522DD4E8"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שם, בפס' 76-75 לפסק דינה של הנשיאה חיות.</w:t>
      </w:r>
    </w:p>
  </w:footnote>
  <w:footnote w:id="29">
    <w:p w14:paraId="57FE50BD"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84-83 לפסק דינה של הנשיאה חיות.</w:t>
      </w:r>
    </w:p>
  </w:footnote>
  <w:footnote w:id="30">
    <w:p w14:paraId="526C3B00"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3 לפסק דינו של השופט עמית. </w:t>
      </w:r>
    </w:p>
  </w:footnote>
  <w:footnote w:id="31">
    <w:p w14:paraId="1D204EC3" w14:textId="77777777"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שם, בפס' 5 לפסק דינו של השופט עמית.</w:t>
      </w:r>
    </w:p>
  </w:footnote>
  <w:footnote w:id="32">
    <w:p w14:paraId="7B7A478F" w14:textId="6880C055"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9-8 לפסק דינו של </w:t>
      </w:r>
      <w:r w:rsidR="00C559EA" w:rsidRPr="00E42926">
        <w:rPr>
          <w:rFonts w:ascii="David" w:hAnsi="David" w:cs="David"/>
          <w:rtl/>
        </w:rPr>
        <w:t xml:space="preserve">ממלא מקום הנשיאה </w:t>
      </w:r>
      <w:proofErr w:type="spellStart"/>
      <w:r w:rsidRPr="00E42926">
        <w:rPr>
          <w:rFonts w:ascii="David" w:hAnsi="David" w:cs="David"/>
          <w:rtl/>
        </w:rPr>
        <w:t>פוגלמן</w:t>
      </w:r>
      <w:proofErr w:type="spellEnd"/>
      <w:r w:rsidRPr="00E42926">
        <w:rPr>
          <w:rFonts w:ascii="David" w:hAnsi="David" w:cs="David"/>
          <w:rtl/>
        </w:rPr>
        <w:t>.</w:t>
      </w:r>
    </w:p>
  </w:footnote>
  <w:footnote w:id="33">
    <w:p w14:paraId="1D18260C"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4 לפסק דינה של השופטת ברק-ארז.</w:t>
      </w:r>
    </w:p>
  </w:footnote>
  <w:footnote w:id="34">
    <w:p w14:paraId="42785FD1"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22 ו-32 לפסק דינה של השופטת ברק-ארז.</w:t>
      </w:r>
    </w:p>
  </w:footnote>
  <w:footnote w:id="35">
    <w:p w14:paraId="1F00BD61"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5-4 לפסק דינה של השופטת ברון.</w:t>
      </w:r>
    </w:p>
  </w:footnote>
  <w:footnote w:id="36">
    <w:p w14:paraId="7A6DEDA7"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16 לפסק דינו של השופט מינץ, בפס' 6, 8 ו-22 לפסק דינו של השופט הנדל, בפס' 14 לפסק דינו של השופט (</w:t>
      </w:r>
      <w:proofErr w:type="spellStart"/>
      <w:r w:rsidRPr="00E42926">
        <w:rPr>
          <w:rFonts w:ascii="David" w:hAnsi="David" w:cs="David"/>
          <w:rtl/>
        </w:rPr>
        <w:t>בדימ</w:t>
      </w:r>
      <w:proofErr w:type="spellEnd"/>
      <w:r w:rsidRPr="00E42926">
        <w:rPr>
          <w:rFonts w:ascii="David" w:hAnsi="David" w:cs="David"/>
          <w:rtl/>
        </w:rPr>
        <w:t>׳) מזוז ובפס' 10, 24 ו-32 לפסק דינו של המשנה לנשיאה (</w:t>
      </w:r>
      <w:proofErr w:type="spellStart"/>
      <w:r w:rsidRPr="00E42926">
        <w:rPr>
          <w:rFonts w:ascii="David" w:hAnsi="David" w:cs="David"/>
          <w:rtl/>
        </w:rPr>
        <w:t>בדימ</w:t>
      </w:r>
      <w:proofErr w:type="spellEnd"/>
      <w:r w:rsidRPr="00E42926">
        <w:rPr>
          <w:rFonts w:ascii="David" w:hAnsi="David" w:cs="David"/>
          <w:rtl/>
        </w:rPr>
        <w:t xml:space="preserve">') מלצר. </w:t>
      </w:r>
    </w:p>
  </w:footnote>
  <w:footnote w:id="37">
    <w:p w14:paraId="66432171" w14:textId="3332D445"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12.</w:t>
      </w:r>
    </w:p>
  </w:footnote>
  <w:footnote w:id="38">
    <w:p w14:paraId="3866DCF8" w14:textId="74B90637" w:rsidR="009A1B6A" w:rsidRPr="00E42926" w:rsidRDefault="009A1B6A" w:rsidP="0098002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6 לפסק דינו של השופט קרא. ראו גם שם, בפס' 2 לפסק דינו של השופט עמית</w:t>
      </w:r>
      <w:r w:rsidR="00C70247" w:rsidRPr="00E42926">
        <w:rPr>
          <w:rFonts w:ascii="David" w:hAnsi="David" w:cs="David"/>
          <w:rtl/>
        </w:rPr>
        <w:t xml:space="preserve">, מסכים </w:t>
      </w:r>
      <w:r w:rsidRPr="00E42926">
        <w:rPr>
          <w:rFonts w:ascii="David" w:hAnsi="David" w:cs="David"/>
          <w:rtl/>
        </w:rPr>
        <w:t xml:space="preserve">גם השופט עמית שהתקבלותו של חוק היסוד ברוב של 62 חברי כנסת בלבד </w:t>
      </w:r>
      <w:r w:rsidR="00C70247" w:rsidRPr="00E42926">
        <w:rPr>
          <w:rFonts w:ascii="David" w:hAnsi="David" w:cs="David"/>
          <w:rtl/>
        </w:rPr>
        <w:t>מהווה</w:t>
      </w:r>
      <w:r w:rsidRPr="00E42926">
        <w:rPr>
          <w:rFonts w:ascii="David" w:hAnsi="David" w:cs="David"/>
          <w:rtl/>
        </w:rPr>
        <w:t xml:space="preserve"> "החמצה היסטורית של אחדות דעים ולבבות״.</w:t>
      </w:r>
    </w:p>
  </w:footnote>
  <w:footnote w:id="39">
    <w:p w14:paraId="5D37E5AB"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29, 36 ו-38 לפסק דינו של השופט קרא.</w:t>
      </w:r>
    </w:p>
  </w:footnote>
  <w:footnote w:id="40">
    <w:p w14:paraId="4472A737" w14:textId="590B2164" w:rsidR="009A1B6A" w:rsidRPr="00E42926" w:rsidRDefault="009A1B6A" w:rsidP="0098002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54 לפסק דינו של השופט קרא. כוונתו של השופ</w:t>
      </w:r>
      <w:r w:rsidR="00C70247" w:rsidRPr="00E42926">
        <w:rPr>
          <w:rFonts w:ascii="David" w:hAnsi="David" w:cs="David"/>
          <w:rtl/>
        </w:rPr>
        <w:t xml:space="preserve">ט </w:t>
      </w:r>
      <w:r w:rsidRPr="00E42926">
        <w:rPr>
          <w:rFonts w:ascii="David" w:hAnsi="David" w:cs="David"/>
          <w:rtl/>
        </w:rPr>
        <w:t>קרא היא שהשריון הקבוע בחוק הלאום, לעומת אי-שריון חוק-יסוד: כבוד האדם וחירותו, מוביל להגנה חזקה יותר על הערכים היהודיים מאשר על הערכים הדמוקרטיים בעת התנגשות ביניהם.</w:t>
      </w:r>
    </w:p>
  </w:footnote>
  <w:footnote w:id="41">
    <w:p w14:paraId="7D85B780" w14:textId="086B0D6B"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44 ו-46 לפסק דינו של השופט קרא; בג"ץ 6698/95 </w:t>
      </w:r>
      <w:proofErr w:type="spellStart"/>
      <w:r w:rsidRPr="00E42926">
        <w:rPr>
          <w:rFonts w:ascii="David" w:hAnsi="David" w:cs="David"/>
          <w:b/>
          <w:bCs/>
          <w:rtl/>
        </w:rPr>
        <w:t>קעדאן</w:t>
      </w:r>
      <w:proofErr w:type="spellEnd"/>
      <w:r w:rsidRPr="00E42926">
        <w:rPr>
          <w:rFonts w:ascii="David" w:hAnsi="David" w:cs="David"/>
          <w:b/>
          <w:bCs/>
          <w:rtl/>
        </w:rPr>
        <w:t xml:space="preserve"> נ' </w:t>
      </w:r>
      <w:proofErr w:type="spellStart"/>
      <w:r w:rsidRPr="00E42926">
        <w:rPr>
          <w:rFonts w:ascii="David" w:hAnsi="David" w:cs="David"/>
          <w:b/>
          <w:bCs/>
          <w:rtl/>
        </w:rPr>
        <w:t>מינהל</w:t>
      </w:r>
      <w:proofErr w:type="spellEnd"/>
      <w:r w:rsidRPr="00E42926">
        <w:rPr>
          <w:rFonts w:ascii="David" w:hAnsi="David" w:cs="David"/>
          <w:b/>
          <w:bCs/>
          <w:rtl/>
        </w:rPr>
        <w:t xml:space="preserve"> מקרקעי ישראל</w:t>
      </w:r>
      <w:r w:rsidRPr="00E42926">
        <w:rPr>
          <w:rFonts w:ascii="David" w:hAnsi="David" w:cs="David"/>
          <w:rtl/>
        </w:rPr>
        <w:t xml:space="preserve">, פ"ד נד(1) 258 (2000) (להלן: פרשת </w:t>
      </w:r>
      <w:proofErr w:type="spellStart"/>
      <w:r w:rsidRPr="00E42926">
        <w:rPr>
          <w:rFonts w:ascii="David" w:hAnsi="David" w:cs="David"/>
          <w:b/>
          <w:bCs/>
          <w:rtl/>
        </w:rPr>
        <w:t>קעדאן</w:t>
      </w:r>
      <w:proofErr w:type="spellEnd"/>
      <w:r w:rsidRPr="00E42926">
        <w:rPr>
          <w:rFonts w:ascii="David" w:hAnsi="David" w:cs="David"/>
          <w:rtl/>
        </w:rPr>
        <w:t>).</w:t>
      </w:r>
      <w:r w:rsidRPr="00E42926">
        <w:rPr>
          <w:rFonts w:ascii="David" w:hAnsi="David" w:cs="David"/>
          <w:b/>
          <w:bCs/>
          <w:rtl/>
        </w:rPr>
        <w:t xml:space="preserve"> </w:t>
      </w:r>
      <w:r w:rsidRPr="00E42926">
        <w:rPr>
          <w:rFonts w:ascii="David" w:hAnsi="David" w:cs="David"/>
          <w:rtl/>
        </w:rPr>
        <w:t xml:space="preserve">בפרשת </w:t>
      </w:r>
      <w:proofErr w:type="spellStart"/>
      <w:r w:rsidRPr="00E42926">
        <w:rPr>
          <w:rFonts w:ascii="David" w:hAnsi="David" w:cs="David"/>
          <w:b/>
          <w:bCs/>
          <w:rtl/>
        </w:rPr>
        <w:t>קעדאן</w:t>
      </w:r>
      <w:proofErr w:type="spellEnd"/>
      <w:r w:rsidRPr="00E42926">
        <w:rPr>
          <w:rFonts w:ascii="David" w:hAnsi="David" w:cs="David"/>
          <w:rtl/>
        </w:rPr>
        <w:t xml:space="preserve"> נקבע כי מדיניות החכרת קרקעות ליהודים בלבד מהווה אפליה אסורה, אך לא נשללה הצדקה אפשרית </w:t>
      </w:r>
      <w:r w:rsidR="00C70247" w:rsidRPr="00E42926">
        <w:rPr>
          <w:rFonts w:ascii="David" w:hAnsi="David" w:cs="David"/>
          <w:rtl/>
        </w:rPr>
        <w:t xml:space="preserve">לאפליה כזו </w:t>
      </w:r>
      <w:r w:rsidRPr="00E42926">
        <w:rPr>
          <w:rFonts w:ascii="David" w:hAnsi="David" w:cs="David"/>
          <w:rtl/>
        </w:rPr>
        <w:t>במקרה שמדובר בקבוצות מיעוט המעוניינות לשמור על אורח חייהן ותרבותן, דוגמת הקמת עיר חרדית.</w:t>
      </w:r>
    </w:p>
  </w:footnote>
  <w:footnote w:id="42">
    <w:p w14:paraId="0DDDB77E" w14:textId="77777777"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w:t>
      </w:r>
      <w:r w:rsidRPr="00E42926">
        <w:rPr>
          <w:rFonts w:ascii="David" w:hAnsi="David" w:cs="David"/>
          <w:rtl/>
        </w:rPr>
        <w:t xml:space="preserve">בג"ץ חוק הלאום, לעיל </w:t>
      </w:r>
      <w:proofErr w:type="spellStart"/>
      <w:r w:rsidRPr="00E42926">
        <w:rPr>
          <w:rFonts w:ascii="David" w:hAnsi="David" w:cs="David"/>
          <w:rtl/>
        </w:rPr>
        <w:t>ה"ש</w:t>
      </w:r>
      <w:proofErr w:type="spellEnd"/>
      <w:r w:rsidRPr="00E42926">
        <w:rPr>
          <w:rFonts w:ascii="David" w:hAnsi="David" w:cs="David"/>
          <w:rtl/>
        </w:rPr>
        <w:t xml:space="preserve"> </w:t>
      </w:r>
      <w:r w:rsidRPr="00E42926">
        <w:rPr>
          <w:rFonts w:ascii="David" w:hAnsi="David" w:cs="David"/>
          <w:rtl/>
        </w:rPr>
        <w:fldChar w:fldCharType="begin"/>
      </w:r>
      <w:r w:rsidRPr="00E42926">
        <w:rPr>
          <w:rFonts w:ascii="David" w:hAnsi="David" w:cs="David"/>
          <w:rtl/>
        </w:rPr>
        <w:instrText xml:space="preserve"> </w:instrText>
      </w:r>
      <w:r w:rsidRPr="00E42926">
        <w:rPr>
          <w:rFonts w:ascii="David" w:hAnsi="David" w:cs="David"/>
        </w:rPr>
        <w:instrText>NOTEREF</w:instrText>
      </w:r>
      <w:r w:rsidRPr="00E42926">
        <w:rPr>
          <w:rFonts w:ascii="David" w:hAnsi="David" w:cs="David"/>
          <w:rtl/>
        </w:rPr>
        <w:instrText xml:space="preserve"> _</w:instrText>
      </w:r>
      <w:r w:rsidRPr="00E42926">
        <w:rPr>
          <w:rFonts w:ascii="David" w:hAnsi="David" w:cs="David"/>
        </w:rPr>
        <w:instrText>Ref172618887 \h</w:instrText>
      </w:r>
      <w:r w:rsidRPr="00E42926">
        <w:rPr>
          <w:rFonts w:ascii="David" w:hAnsi="David" w:cs="David"/>
          <w:rtl/>
        </w:rPr>
        <w:instrText xml:space="preserve">  \* </w:instrText>
      </w:r>
      <w:r w:rsidRPr="00E42926">
        <w:rPr>
          <w:rFonts w:ascii="David" w:hAnsi="David" w:cs="David"/>
        </w:rPr>
        <w:instrText>MERGEFORMAT</w:instrText>
      </w:r>
      <w:r w:rsidRPr="00E42926">
        <w:rPr>
          <w:rFonts w:ascii="David" w:hAnsi="David" w:cs="David"/>
          <w:rtl/>
        </w:rPr>
        <w:instrText xml:space="preserve"> </w:instrText>
      </w:r>
      <w:r w:rsidRPr="00E42926">
        <w:rPr>
          <w:rFonts w:ascii="David" w:hAnsi="David" w:cs="David"/>
          <w:rtl/>
        </w:rPr>
      </w:r>
      <w:r w:rsidRPr="00E42926">
        <w:rPr>
          <w:rFonts w:ascii="David" w:hAnsi="David" w:cs="David"/>
          <w:rtl/>
        </w:rPr>
        <w:fldChar w:fldCharType="separate"/>
      </w:r>
      <w:r w:rsidRPr="00E42926">
        <w:rPr>
          <w:rFonts w:ascii="David" w:hAnsi="David" w:cs="David"/>
          <w:rtl/>
        </w:rPr>
        <w:t>2</w:t>
      </w:r>
      <w:r w:rsidRPr="00E42926">
        <w:rPr>
          <w:rFonts w:ascii="David" w:hAnsi="David" w:cs="David"/>
          <w:rtl/>
        </w:rPr>
        <w:fldChar w:fldCharType="end"/>
      </w:r>
      <w:r w:rsidRPr="00E42926">
        <w:rPr>
          <w:rFonts w:ascii="David" w:hAnsi="David" w:cs="David"/>
          <w:rtl/>
        </w:rPr>
        <w:t xml:space="preserve">, בפס' 22 לפסק דינו של השופט קרא. </w:t>
      </w:r>
    </w:p>
  </w:footnote>
  <w:footnote w:id="43">
    <w:p w14:paraId="0DD51858"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48 ו-55 לפסק דינו של השופט קרא. </w:t>
      </w:r>
    </w:p>
  </w:footnote>
  <w:footnote w:id="44">
    <w:p w14:paraId="4313AAF4"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53 לפסק דינו של השופט קרא.</w:t>
      </w:r>
    </w:p>
  </w:footnote>
  <w:footnote w:id="45">
    <w:p w14:paraId="64923B50" w14:textId="55AAA4A6"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מורן אזולאי וסיון </w:t>
      </w:r>
      <w:proofErr w:type="spellStart"/>
      <w:r w:rsidRPr="00E42926">
        <w:rPr>
          <w:rFonts w:ascii="David" w:hAnsi="David" w:cs="David"/>
          <w:rtl/>
        </w:rPr>
        <w:t>חילאי</w:t>
      </w:r>
      <w:proofErr w:type="spellEnd"/>
      <w:r w:rsidRPr="00E42926">
        <w:rPr>
          <w:rFonts w:ascii="David" w:hAnsi="David" w:cs="David"/>
          <w:rtl/>
        </w:rPr>
        <w:t xml:space="preserve"> "האופוזיציה החרימה את ההצבעה: עילת הסבירות בוטלה, ברוב של 64 מול אפס" </w:t>
      </w:r>
      <w:proofErr w:type="spellStart"/>
      <w:r w:rsidRPr="00E42926">
        <w:rPr>
          <w:rFonts w:ascii="David" w:hAnsi="David" w:cs="David"/>
          <w:b/>
          <w:bCs/>
        </w:rPr>
        <w:t>ynet</w:t>
      </w:r>
      <w:proofErr w:type="spellEnd"/>
      <w:r w:rsidRPr="00E42926">
        <w:rPr>
          <w:rFonts w:ascii="David" w:hAnsi="David" w:cs="David"/>
          <w:rtl/>
        </w:rPr>
        <w:t xml:space="preserve"> (24.7.2023) </w:t>
      </w:r>
      <w:hyperlink r:id="rId2" w:history="1">
        <w:r w:rsidRPr="00E42926">
          <w:rPr>
            <w:rStyle w:val="Hyperlink"/>
            <w:rFonts w:ascii="David" w:hAnsi="David" w:cs="David"/>
            <w:color w:val="000000" w:themeColor="text1"/>
            <w:u w:val="none"/>
          </w:rPr>
          <w:t>https://www.ynet.co.il/news/article/skd4x0iq3</w:t>
        </w:r>
      </w:hyperlink>
      <w:r w:rsidRPr="00E42926">
        <w:rPr>
          <w:rFonts w:ascii="David" w:hAnsi="David" w:cs="David"/>
          <w:color w:val="000000" w:themeColor="text1"/>
          <w:rtl/>
        </w:rPr>
        <w:t>.</w:t>
      </w:r>
    </w:p>
  </w:footnote>
  <w:footnote w:id="46">
    <w:p w14:paraId="7F4F07D7" w14:textId="27CC0EC1" w:rsidR="003E0F49" w:rsidRPr="00E42926" w:rsidRDefault="003E0F49">
      <w:pPr>
        <w:pStyle w:val="a8"/>
        <w:rPr>
          <w:rFonts w:ascii="David" w:hAnsi="David" w:cs="David"/>
          <w:rtl/>
        </w:rPr>
      </w:pPr>
      <w:r w:rsidRPr="00E42926">
        <w:rPr>
          <w:rStyle w:val="aa"/>
          <w:rFonts w:ascii="David" w:hAnsi="David" w:cs="David"/>
        </w:rPr>
        <w:footnoteRef/>
      </w:r>
      <w:r w:rsidRPr="00E42926">
        <w:rPr>
          <w:rFonts w:ascii="David" w:hAnsi="David" w:cs="David"/>
          <w:rtl/>
        </w:rPr>
        <w:t xml:space="preserve"> לפריסת תוכניתו המלאה של שר המשפטים, ראו ערוץ כנסת "רפורמת המשפט של שר המשפטים יריב לוין" </w:t>
      </w:r>
      <w:proofErr w:type="spellStart"/>
      <w:r w:rsidRPr="00E42926">
        <w:rPr>
          <w:rFonts w:ascii="David" w:hAnsi="David" w:cs="David"/>
          <w:b/>
          <w:bCs/>
          <w:rtl/>
        </w:rPr>
        <w:t>יוטיוב</w:t>
      </w:r>
      <w:proofErr w:type="spellEnd"/>
      <w:r w:rsidRPr="00E42926">
        <w:rPr>
          <w:rFonts w:ascii="David" w:hAnsi="David" w:cs="David"/>
          <w:rtl/>
        </w:rPr>
        <w:t xml:space="preserve"> (5.1.2023) </w:t>
      </w:r>
      <w:hyperlink r:id="rId3" w:history="1">
        <w:r w:rsidRPr="00E42926">
          <w:rPr>
            <w:rStyle w:val="Hyperlink"/>
            <w:rFonts w:ascii="David" w:hAnsi="David" w:cs="David"/>
            <w:color w:val="000000" w:themeColor="text1"/>
            <w:u w:val="none"/>
          </w:rPr>
          <w:t>https://www.youtube.com/watch?v=RzLEgHeAwPU</w:t>
        </w:r>
      </w:hyperlink>
      <w:r w:rsidRPr="00E42926">
        <w:rPr>
          <w:rStyle w:val="Hyperlink"/>
          <w:rFonts w:ascii="David" w:hAnsi="David" w:cs="David"/>
          <w:color w:val="000000" w:themeColor="text1"/>
          <w:u w:val="none"/>
          <w:rtl/>
        </w:rPr>
        <w:t xml:space="preserve">. </w:t>
      </w:r>
    </w:p>
  </w:footnote>
  <w:footnote w:id="47">
    <w:p w14:paraId="4A79B60B" w14:textId="600A61DA" w:rsidR="003E0F49" w:rsidRPr="00E42926" w:rsidRDefault="003E0F49">
      <w:pPr>
        <w:pStyle w:val="a8"/>
        <w:rPr>
          <w:rFonts w:ascii="David" w:hAnsi="David" w:cs="David"/>
          <w:rtl/>
        </w:rPr>
      </w:pPr>
      <w:r w:rsidRPr="00E42926">
        <w:rPr>
          <w:rStyle w:val="aa"/>
          <w:rFonts w:ascii="David" w:hAnsi="David" w:cs="David"/>
        </w:rPr>
        <w:footnoteRef/>
      </w:r>
      <w:r w:rsidRPr="00E42926">
        <w:rPr>
          <w:rFonts w:ascii="David" w:hAnsi="David" w:cs="David"/>
          <w:rtl/>
        </w:rPr>
        <w:t xml:space="preserve"> כאמור, תגובות לתוכנית זו לא איחרו לבוא, ראו למשל אסתר חיות ״'התוכנית הרעה הזו תשנה את זהות המדינה לבלי הכר' | הנאום המלא של נשיאת העליון אסתר חיות" </w:t>
      </w:r>
      <w:r w:rsidRPr="00E42926">
        <w:rPr>
          <w:rFonts w:ascii="David" w:hAnsi="David" w:cs="David"/>
          <w:b/>
          <w:bCs/>
          <w:rtl/>
        </w:rPr>
        <w:t xml:space="preserve">הארץ </w:t>
      </w:r>
      <w:r w:rsidRPr="00E42926">
        <w:rPr>
          <w:rFonts w:ascii="David" w:hAnsi="David" w:cs="David"/>
          <w:rtl/>
        </w:rPr>
        <w:t xml:space="preserve">(12.1.2023) </w:t>
      </w:r>
      <w:hyperlink r:id="rId4" w:history="1">
        <w:r w:rsidRPr="00E42926">
          <w:rPr>
            <w:rStyle w:val="Hyperlink"/>
            <w:rFonts w:ascii="David" w:hAnsi="David" w:cs="David"/>
            <w:color w:val="000000" w:themeColor="text1"/>
            <w:u w:val="none"/>
          </w:rPr>
          <w:t>https://www.haaretz.co.il/news/law/2023-01-12/ty-article/.premium/00000185-a70d-d2ca-afe5-ff0f4ab20000</w:t>
        </w:r>
      </w:hyperlink>
      <w:r w:rsidRPr="00E42926">
        <w:rPr>
          <w:rFonts w:ascii="David" w:hAnsi="David" w:cs="David"/>
          <w:rtl/>
        </w:rPr>
        <w:t xml:space="preserve">. </w:t>
      </w:r>
    </w:p>
  </w:footnote>
  <w:footnote w:id="48">
    <w:p w14:paraId="58FA62BF" w14:textId="2AD181E8"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השוו ל"חוות דעת בעניין הצעת חוק יסוד השפיטה (תיקון – עילת הסבירות)" (חוות דעת של המכון הישראלי לדמוקרטיה 10.7.2023).</w:t>
      </w:r>
    </w:p>
  </w:footnote>
  <w:footnote w:id="49">
    <w:p w14:paraId="18AB2ECD" w14:textId="7C4DB577"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w:t>
      </w:r>
      <w:r w:rsidRPr="00E42926">
        <w:rPr>
          <w:rFonts w:ascii="David" w:hAnsi="David" w:cs="David"/>
          <w:rtl/>
        </w:rPr>
        <w:t>ראו למשל את הטבלה המסכמת ב</w:t>
      </w:r>
      <w:r w:rsidRPr="00E42926">
        <w:rPr>
          <w:rFonts w:ascii="David" w:hAnsi="David" w:cs="David"/>
          <w:b/>
          <w:bCs/>
          <w:rtl/>
        </w:rPr>
        <w:t>פסק דין הסבירות: עיונים ראשונים</w:t>
      </w:r>
      <w:r w:rsidRPr="00E42926">
        <w:rPr>
          <w:rFonts w:ascii="David" w:hAnsi="David" w:cs="David"/>
          <w:rtl/>
        </w:rPr>
        <w:t xml:space="preserve">, לעיל </w:t>
      </w:r>
      <w:proofErr w:type="spellStart"/>
      <w:r w:rsidRPr="00E42926">
        <w:rPr>
          <w:rFonts w:ascii="David" w:hAnsi="David" w:cs="David"/>
          <w:rtl/>
        </w:rPr>
        <w:t>ה״ש</w:t>
      </w:r>
      <w:proofErr w:type="spellEnd"/>
      <w:r w:rsidRPr="00E42926">
        <w:rPr>
          <w:rFonts w:ascii="David" w:hAnsi="David" w:cs="David"/>
          <w:rtl/>
        </w:rPr>
        <w:t xml:space="preserve"> </w:t>
      </w:r>
      <w:r w:rsidRPr="00E42926">
        <w:rPr>
          <w:rFonts w:ascii="David" w:hAnsi="David" w:cs="David"/>
          <w:rtl/>
        </w:rPr>
        <w:fldChar w:fldCharType="begin"/>
      </w:r>
      <w:r w:rsidRPr="00E42926">
        <w:rPr>
          <w:rFonts w:ascii="David" w:hAnsi="David" w:cs="David"/>
          <w:rtl/>
        </w:rPr>
        <w:instrText xml:space="preserve"> </w:instrText>
      </w:r>
      <w:r w:rsidRPr="00E42926">
        <w:rPr>
          <w:rFonts w:ascii="David" w:hAnsi="David" w:cs="David"/>
        </w:rPr>
        <w:instrText>NOTEREF</w:instrText>
      </w:r>
      <w:r w:rsidRPr="00E42926">
        <w:rPr>
          <w:rFonts w:ascii="David" w:hAnsi="David" w:cs="David"/>
          <w:rtl/>
        </w:rPr>
        <w:instrText xml:space="preserve"> _</w:instrText>
      </w:r>
      <w:r w:rsidRPr="00E42926">
        <w:rPr>
          <w:rFonts w:ascii="David" w:hAnsi="David" w:cs="David"/>
        </w:rPr>
        <w:instrText>Ref172619406 \h</w:instrText>
      </w:r>
      <w:r w:rsidRPr="00E42926">
        <w:rPr>
          <w:rFonts w:ascii="David" w:hAnsi="David" w:cs="David"/>
          <w:rtl/>
        </w:rPr>
        <w:instrText xml:space="preserve">  \* </w:instrText>
      </w:r>
      <w:r w:rsidRPr="00E42926">
        <w:rPr>
          <w:rFonts w:ascii="David" w:hAnsi="David" w:cs="David"/>
        </w:rPr>
        <w:instrText>MERGEFORMAT</w:instrText>
      </w:r>
      <w:r w:rsidRPr="00E42926">
        <w:rPr>
          <w:rFonts w:ascii="David" w:hAnsi="David" w:cs="David"/>
          <w:rtl/>
        </w:rPr>
        <w:instrText xml:space="preserve"> </w:instrText>
      </w:r>
      <w:r w:rsidRPr="00E42926">
        <w:rPr>
          <w:rFonts w:ascii="David" w:hAnsi="David" w:cs="David"/>
          <w:rtl/>
        </w:rPr>
      </w:r>
      <w:r w:rsidRPr="00E42926">
        <w:rPr>
          <w:rFonts w:ascii="David" w:hAnsi="David" w:cs="David"/>
          <w:rtl/>
        </w:rPr>
        <w:fldChar w:fldCharType="separate"/>
      </w:r>
      <w:r w:rsidRPr="00E42926">
        <w:rPr>
          <w:rFonts w:ascii="David" w:hAnsi="David" w:cs="David"/>
          <w:rtl/>
        </w:rPr>
        <w:t>8</w:t>
      </w:r>
      <w:r w:rsidRPr="00E42926">
        <w:rPr>
          <w:rFonts w:ascii="David" w:hAnsi="David" w:cs="David"/>
          <w:rtl/>
        </w:rPr>
        <w:fldChar w:fldCharType="end"/>
      </w:r>
      <w:r w:rsidRPr="00E42926">
        <w:rPr>
          <w:rFonts w:ascii="David" w:hAnsi="David" w:cs="David"/>
          <w:rtl/>
        </w:rPr>
        <w:t>, בעמ׳ 21-8</w:t>
      </w:r>
      <w:r w:rsidR="009F627F" w:rsidRPr="00E42926">
        <w:rPr>
          <w:rFonts w:ascii="David" w:hAnsi="David" w:cs="David"/>
          <w:rtl/>
        </w:rPr>
        <w:t>,</w:t>
      </w:r>
      <w:r w:rsidRPr="00E42926">
        <w:rPr>
          <w:rFonts w:ascii="David" w:hAnsi="David" w:cs="David"/>
          <w:rtl/>
        </w:rPr>
        <w:t xml:space="preserve"> שעסקה בין היתר בנושא זה. דיון בכך חורג ממטרתו של המאמר הנוכחי. </w:t>
      </w:r>
    </w:p>
  </w:footnote>
  <w:footnote w:id="50">
    <w:p w14:paraId="7A2F3A26" w14:textId="77777777"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w:t>
      </w:r>
      <w:r w:rsidRPr="00E42926">
        <w:rPr>
          <w:rFonts w:ascii="David" w:hAnsi="David" w:cs="David"/>
          <w:rtl/>
        </w:rPr>
        <w:t xml:space="preserve">בג"ץ הסבירות, לעיל </w:t>
      </w:r>
      <w:proofErr w:type="spellStart"/>
      <w:r w:rsidRPr="00E42926">
        <w:rPr>
          <w:rFonts w:ascii="David" w:hAnsi="David" w:cs="David"/>
          <w:rtl/>
        </w:rPr>
        <w:t>ה"ש</w:t>
      </w:r>
      <w:proofErr w:type="spellEnd"/>
      <w:r w:rsidRPr="00E42926">
        <w:rPr>
          <w:rFonts w:ascii="David" w:hAnsi="David" w:cs="David"/>
          <w:rtl/>
        </w:rPr>
        <w:t xml:space="preserve"> </w:t>
      </w:r>
      <w:r w:rsidRPr="00E42926">
        <w:rPr>
          <w:rFonts w:ascii="David" w:hAnsi="David" w:cs="David"/>
          <w:rtl/>
        </w:rPr>
        <w:fldChar w:fldCharType="begin"/>
      </w:r>
      <w:r w:rsidRPr="00E42926">
        <w:rPr>
          <w:rFonts w:ascii="David" w:hAnsi="David" w:cs="David"/>
          <w:rtl/>
        </w:rPr>
        <w:instrText xml:space="preserve"> </w:instrText>
      </w:r>
      <w:r w:rsidRPr="00E42926">
        <w:rPr>
          <w:rFonts w:ascii="David" w:hAnsi="David" w:cs="David"/>
        </w:rPr>
        <w:instrText>NOTEREF</w:instrText>
      </w:r>
      <w:r w:rsidRPr="00E42926">
        <w:rPr>
          <w:rFonts w:ascii="David" w:hAnsi="David" w:cs="David"/>
          <w:rtl/>
        </w:rPr>
        <w:instrText xml:space="preserve"> _</w:instrText>
      </w:r>
      <w:r w:rsidRPr="00E42926">
        <w:rPr>
          <w:rFonts w:ascii="David" w:hAnsi="David" w:cs="David"/>
        </w:rPr>
        <w:instrText>Ref172619441 \h</w:instrText>
      </w:r>
      <w:r w:rsidRPr="00E42926">
        <w:rPr>
          <w:rFonts w:ascii="David" w:hAnsi="David" w:cs="David"/>
          <w:rtl/>
        </w:rPr>
        <w:instrText xml:space="preserve">  \* </w:instrText>
      </w:r>
      <w:r w:rsidRPr="00E42926">
        <w:rPr>
          <w:rFonts w:ascii="David" w:hAnsi="David" w:cs="David"/>
        </w:rPr>
        <w:instrText>MERGEFORMAT</w:instrText>
      </w:r>
      <w:r w:rsidRPr="00E42926">
        <w:rPr>
          <w:rFonts w:ascii="David" w:hAnsi="David" w:cs="David"/>
          <w:rtl/>
        </w:rPr>
        <w:instrText xml:space="preserve"> </w:instrText>
      </w:r>
      <w:r w:rsidRPr="00E42926">
        <w:rPr>
          <w:rFonts w:ascii="David" w:hAnsi="David" w:cs="David"/>
          <w:rtl/>
        </w:rPr>
      </w:r>
      <w:r w:rsidRPr="00E42926">
        <w:rPr>
          <w:rFonts w:ascii="David" w:hAnsi="David" w:cs="David"/>
          <w:rtl/>
        </w:rPr>
        <w:fldChar w:fldCharType="separate"/>
      </w:r>
      <w:r w:rsidRPr="00E42926">
        <w:rPr>
          <w:rFonts w:ascii="David" w:hAnsi="David" w:cs="David"/>
          <w:rtl/>
        </w:rPr>
        <w:t>5</w:t>
      </w:r>
      <w:r w:rsidRPr="00E42926">
        <w:rPr>
          <w:rFonts w:ascii="David" w:hAnsi="David" w:cs="David"/>
          <w:rtl/>
        </w:rPr>
        <w:fldChar w:fldCharType="end"/>
      </w:r>
      <w:r w:rsidRPr="00E42926">
        <w:rPr>
          <w:rFonts w:ascii="David" w:hAnsi="David" w:cs="David"/>
          <w:rtl/>
        </w:rPr>
        <w:t>, בפס' 176 לפסק דינה של הנשיאה (</w:t>
      </w:r>
      <w:proofErr w:type="spellStart"/>
      <w:r w:rsidRPr="00E42926">
        <w:rPr>
          <w:rFonts w:ascii="David" w:hAnsi="David" w:cs="David"/>
          <w:rtl/>
        </w:rPr>
        <w:t>בדימ</w:t>
      </w:r>
      <w:proofErr w:type="spellEnd"/>
      <w:r w:rsidRPr="00E42926">
        <w:rPr>
          <w:rFonts w:ascii="David" w:hAnsi="David" w:cs="David"/>
          <w:rtl/>
        </w:rPr>
        <w:t xml:space="preserve">') חיות. </w:t>
      </w:r>
    </w:p>
  </w:footnote>
  <w:footnote w:id="51">
    <w:p w14:paraId="00D6AF2E"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131-129 ו-139 לפסק דינה של הנשיאה (</w:t>
      </w:r>
      <w:proofErr w:type="spellStart"/>
      <w:r w:rsidRPr="00E42926">
        <w:rPr>
          <w:rFonts w:ascii="David" w:hAnsi="David" w:cs="David"/>
          <w:rtl/>
        </w:rPr>
        <w:t>בדימ</w:t>
      </w:r>
      <w:proofErr w:type="spellEnd"/>
      <w:r w:rsidRPr="00E42926">
        <w:rPr>
          <w:rFonts w:ascii="David" w:hAnsi="David" w:cs="David"/>
          <w:rtl/>
        </w:rPr>
        <w:t>') חיות.</w:t>
      </w:r>
    </w:p>
  </w:footnote>
  <w:footnote w:id="52">
    <w:p w14:paraId="470B366D" w14:textId="0CEB7049"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שם.</w:t>
      </w:r>
    </w:p>
  </w:footnote>
  <w:footnote w:id="53">
    <w:p w14:paraId="1433CEB7"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178 לפסק דינה של הנשיאה (</w:t>
      </w:r>
      <w:proofErr w:type="spellStart"/>
      <w:r w:rsidRPr="00E42926">
        <w:rPr>
          <w:rFonts w:ascii="David" w:hAnsi="David" w:cs="David"/>
          <w:rtl/>
        </w:rPr>
        <w:t>בדימ</w:t>
      </w:r>
      <w:proofErr w:type="spellEnd"/>
      <w:r w:rsidRPr="00E42926">
        <w:rPr>
          <w:rFonts w:ascii="David" w:hAnsi="David" w:cs="David"/>
          <w:rtl/>
        </w:rPr>
        <w:t>') חיות.</w:t>
      </w:r>
    </w:p>
  </w:footnote>
  <w:footnote w:id="54">
    <w:p w14:paraId="228DFCA0" w14:textId="709C15CF"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95, 202 ו-209 לפסק דינה של הנשיאה (</w:t>
      </w:r>
      <w:proofErr w:type="spellStart"/>
      <w:r w:rsidRPr="00E42926">
        <w:rPr>
          <w:rFonts w:ascii="David" w:hAnsi="David" w:cs="David"/>
          <w:rtl/>
        </w:rPr>
        <w:t>בדימ</w:t>
      </w:r>
      <w:proofErr w:type="spellEnd"/>
      <w:r w:rsidRPr="00E42926">
        <w:rPr>
          <w:rFonts w:ascii="David" w:hAnsi="David" w:cs="David"/>
          <w:rtl/>
        </w:rPr>
        <w:t>') חיות. ראוי לציין כי חלק מהביקורת היא בשל השימוש בסעיף 80 לתקנון הכנסת בעבודת הוועדה</w:t>
      </w:r>
      <w:r w:rsidR="002A115C" w:rsidRPr="00E42926">
        <w:rPr>
          <w:rFonts w:ascii="David" w:hAnsi="David" w:cs="David"/>
          <w:rtl/>
        </w:rPr>
        <w:t xml:space="preserve"> המאפשר </w:t>
      </w:r>
      <w:r w:rsidR="007166DE" w:rsidRPr="00E42926">
        <w:rPr>
          <w:rFonts w:ascii="David" w:hAnsi="David" w:cs="David"/>
          <w:rtl/>
        </w:rPr>
        <w:t xml:space="preserve">את </w:t>
      </w:r>
      <w:r w:rsidR="002A115C" w:rsidRPr="00E42926">
        <w:rPr>
          <w:rFonts w:ascii="David" w:hAnsi="David" w:cs="David"/>
          <w:rtl/>
        </w:rPr>
        <w:t>עקיפת הגורמים המקצועיים.</w:t>
      </w:r>
      <w:r w:rsidRPr="00E42926">
        <w:rPr>
          <w:rFonts w:ascii="David" w:hAnsi="David" w:cs="David"/>
          <w:rtl/>
        </w:rPr>
        <w:t xml:space="preserve"> עם זאת</w:t>
      </w:r>
      <w:r w:rsidR="002A115C" w:rsidRPr="00E42926">
        <w:rPr>
          <w:rFonts w:ascii="David" w:hAnsi="David" w:cs="David"/>
          <w:rtl/>
        </w:rPr>
        <w:t>,</w:t>
      </w:r>
      <w:r w:rsidRPr="00E42926">
        <w:rPr>
          <w:rFonts w:ascii="David" w:hAnsi="David" w:cs="David"/>
          <w:rtl/>
        </w:rPr>
        <w:t xml:space="preserve"> המסר המרכזי בדברים </w:t>
      </w:r>
      <w:r w:rsidR="002A115C" w:rsidRPr="00E42926">
        <w:rPr>
          <w:rFonts w:ascii="David" w:hAnsi="David" w:cs="David"/>
          <w:rtl/>
        </w:rPr>
        <w:t>ש</w:t>
      </w:r>
      <w:r w:rsidRPr="00E42926">
        <w:rPr>
          <w:rFonts w:ascii="David" w:hAnsi="David" w:cs="David"/>
          <w:rtl/>
        </w:rPr>
        <w:t>לה נותר הצורך בהסכמה רחבה.</w:t>
      </w:r>
      <w:r w:rsidR="009F627F" w:rsidRPr="00E42926">
        <w:rPr>
          <w:rFonts w:ascii="David" w:hAnsi="David" w:cs="David"/>
          <w:rtl/>
        </w:rPr>
        <w:t xml:space="preserve"> </w:t>
      </w:r>
      <w:r w:rsidRPr="00E42926">
        <w:rPr>
          <w:rFonts w:ascii="David" w:hAnsi="David" w:cs="David"/>
          <w:rtl/>
        </w:rPr>
        <w:t xml:space="preserve">להרחבה נוספת, ראו רונן אברהם ושחר ליפשיץ "כמיהתם של שופטי בית המשפט העליון לפשרה ולהסכמות רחבות" </w:t>
      </w:r>
      <w:r w:rsidRPr="00E42926">
        <w:rPr>
          <w:rFonts w:ascii="David" w:hAnsi="David" w:cs="David"/>
          <w:b/>
          <w:bCs/>
          <w:rtl/>
        </w:rPr>
        <w:t>פסק דין הסבירות: עיונים ראשונים</w:t>
      </w:r>
      <w:r w:rsidRPr="00E42926">
        <w:rPr>
          <w:rFonts w:ascii="David" w:hAnsi="David" w:cs="David"/>
          <w:rtl/>
        </w:rPr>
        <w:t xml:space="preserve"> 227 (סוזי נבות וענת </w:t>
      </w:r>
      <w:proofErr w:type="spellStart"/>
      <w:r w:rsidRPr="00E42926">
        <w:rPr>
          <w:rFonts w:ascii="David" w:hAnsi="David" w:cs="David"/>
          <w:rtl/>
        </w:rPr>
        <w:t>טהון</w:t>
      </w:r>
      <w:proofErr w:type="spellEnd"/>
      <w:r w:rsidRPr="00E42926">
        <w:rPr>
          <w:rFonts w:ascii="David" w:hAnsi="David" w:cs="David"/>
          <w:rtl/>
        </w:rPr>
        <w:t xml:space="preserve"> אשכנזי עורכות 2024) (להלן: אברהם וליפשיץ "כמיהתם של שופטי בית המשפט העליון").</w:t>
      </w:r>
    </w:p>
  </w:footnote>
  <w:footnote w:id="55">
    <w:p w14:paraId="3C215E2B"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w:t>
      </w:r>
      <w:r w:rsidRPr="00E42926">
        <w:rPr>
          <w:rFonts w:ascii="David" w:hAnsi="David" w:cs="David"/>
          <w:rtl/>
        </w:rPr>
        <w:t xml:space="preserve">בג"ץ הסבירות, לעיל </w:t>
      </w:r>
      <w:proofErr w:type="spellStart"/>
      <w:r w:rsidRPr="00E42926">
        <w:rPr>
          <w:rFonts w:ascii="David" w:hAnsi="David" w:cs="David"/>
          <w:rtl/>
        </w:rPr>
        <w:t>ה"ש</w:t>
      </w:r>
      <w:proofErr w:type="spellEnd"/>
      <w:r w:rsidRPr="00E42926">
        <w:rPr>
          <w:rFonts w:ascii="David" w:hAnsi="David" w:cs="David"/>
          <w:rtl/>
        </w:rPr>
        <w:t xml:space="preserve"> </w:t>
      </w:r>
      <w:r w:rsidRPr="00E42926">
        <w:rPr>
          <w:rFonts w:ascii="David" w:hAnsi="David" w:cs="David"/>
          <w:rtl/>
        </w:rPr>
        <w:fldChar w:fldCharType="begin"/>
      </w:r>
      <w:r w:rsidRPr="00E42926">
        <w:rPr>
          <w:rFonts w:ascii="David" w:hAnsi="David" w:cs="David"/>
          <w:rtl/>
        </w:rPr>
        <w:instrText xml:space="preserve"> </w:instrText>
      </w:r>
      <w:r w:rsidRPr="00E42926">
        <w:rPr>
          <w:rFonts w:ascii="David" w:hAnsi="David" w:cs="David"/>
        </w:rPr>
        <w:instrText>NOTEREF</w:instrText>
      </w:r>
      <w:r w:rsidRPr="00E42926">
        <w:rPr>
          <w:rFonts w:ascii="David" w:hAnsi="David" w:cs="David"/>
          <w:rtl/>
        </w:rPr>
        <w:instrText xml:space="preserve"> _</w:instrText>
      </w:r>
      <w:r w:rsidRPr="00E42926">
        <w:rPr>
          <w:rFonts w:ascii="David" w:hAnsi="David" w:cs="David"/>
        </w:rPr>
        <w:instrText>Ref172619441 \h</w:instrText>
      </w:r>
      <w:r w:rsidRPr="00E42926">
        <w:rPr>
          <w:rFonts w:ascii="David" w:hAnsi="David" w:cs="David"/>
          <w:rtl/>
        </w:rPr>
        <w:instrText xml:space="preserve">  \* </w:instrText>
      </w:r>
      <w:r w:rsidRPr="00E42926">
        <w:rPr>
          <w:rFonts w:ascii="David" w:hAnsi="David" w:cs="David"/>
        </w:rPr>
        <w:instrText>MERGEFORMAT</w:instrText>
      </w:r>
      <w:r w:rsidRPr="00E42926">
        <w:rPr>
          <w:rFonts w:ascii="David" w:hAnsi="David" w:cs="David"/>
          <w:rtl/>
        </w:rPr>
        <w:instrText xml:space="preserve"> </w:instrText>
      </w:r>
      <w:r w:rsidRPr="00E42926">
        <w:rPr>
          <w:rFonts w:ascii="David" w:hAnsi="David" w:cs="David"/>
          <w:rtl/>
        </w:rPr>
      </w:r>
      <w:r w:rsidRPr="00E42926">
        <w:rPr>
          <w:rFonts w:ascii="David" w:hAnsi="David" w:cs="David"/>
          <w:rtl/>
        </w:rPr>
        <w:fldChar w:fldCharType="separate"/>
      </w:r>
      <w:r w:rsidRPr="00E42926">
        <w:rPr>
          <w:rFonts w:ascii="David" w:hAnsi="David" w:cs="David"/>
          <w:rtl/>
        </w:rPr>
        <w:t>5</w:t>
      </w:r>
      <w:r w:rsidRPr="00E42926">
        <w:rPr>
          <w:rFonts w:ascii="David" w:hAnsi="David" w:cs="David"/>
          <w:rtl/>
        </w:rPr>
        <w:fldChar w:fldCharType="end"/>
      </w:r>
      <w:r w:rsidRPr="00E42926">
        <w:rPr>
          <w:rFonts w:ascii="David" w:hAnsi="David" w:cs="David"/>
          <w:rtl/>
        </w:rPr>
        <w:t>, בפס' 82 לפסק דינה של הנשיאה (</w:t>
      </w:r>
      <w:proofErr w:type="spellStart"/>
      <w:r w:rsidRPr="00E42926">
        <w:rPr>
          <w:rFonts w:ascii="David" w:hAnsi="David" w:cs="David"/>
          <w:rtl/>
        </w:rPr>
        <w:t>בדימ</w:t>
      </w:r>
      <w:proofErr w:type="spellEnd"/>
      <w:r w:rsidRPr="00E42926">
        <w:rPr>
          <w:rFonts w:ascii="David" w:hAnsi="David" w:cs="David"/>
          <w:rtl/>
        </w:rPr>
        <w:t>') חיות.</w:t>
      </w:r>
    </w:p>
  </w:footnote>
  <w:footnote w:id="56">
    <w:p w14:paraId="67265B81"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121, 124 ו-134-129 לפסק דינה של הנשיאה (</w:t>
      </w:r>
      <w:proofErr w:type="spellStart"/>
      <w:r w:rsidRPr="00E42926">
        <w:rPr>
          <w:rFonts w:ascii="David" w:hAnsi="David" w:cs="David"/>
          <w:rtl/>
        </w:rPr>
        <w:t>בדימ</w:t>
      </w:r>
      <w:proofErr w:type="spellEnd"/>
      <w:r w:rsidRPr="00E42926">
        <w:rPr>
          <w:rFonts w:ascii="David" w:hAnsi="David" w:cs="David"/>
          <w:rtl/>
        </w:rPr>
        <w:t>') חיות.</w:t>
      </w:r>
    </w:p>
  </w:footnote>
  <w:footnote w:id="57">
    <w:p w14:paraId="4591536E"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30-29 לפסק דינה של השופטת רונן, בפס' 18 לפסק דינה של השופטת (</w:t>
      </w:r>
      <w:proofErr w:type="spellStart"/>
      <w:r w:rsidRPr="00E42926">
        <w:rPr>
          <w:rFonts w:ascii="David" w:hAnsi="David" w:cs="David"/>
          <w:rtl/>
        </w:rPr>
        <w:t>בדימ</w:t>
      </w:r>
      <w:proofErr w:type="spellEnd"/>
      <w:r w:rsidRPr="00E42926">
        <w:rPr>
          <w:rFonts w:ascii="David" w:hAnsi="David" w:cs="David"/>
          <w:rtl/>
        </w:rPr>
        <w:t xml:space="preserve">') ברון, בפס' 77 ו-85 לפסק דינו של השופט גרוסקופף ובפס' 22 ו-25 לפסק דינו של השופט עמית. </w:t>
      </w:r>
    </w:p>
  </w:footnote>
  <w:footnote w:id="58">
    <w:p w14:paraId="733A8E8E" w14:textId="77777777"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שם, בפס' 95 לפסק דינו של השופט עמית.</w:t>
      </w:r>
    </w:p>
  </w:footnote>
  <w:footnote w:id="59">
    <w:p w14:paraId="287BD77F" w14:textId="160EE491"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שם, בפס' 20 לפסק דינו של ממלא מקום הנשיא</w:t>
      </w:r>
      <w:r w:rsidR="00C559EA" w:rsidRPr="00E42926">
        <w:rPr>
          <w:rFonts w:ascii="David" w:hAnsi="David" w:cs="David"/>
          <w:rtl/>
        </w:rPr>
        <w:t>ה</w:t>
      </w:r>
      <w:r w:rsidRPr="00E42926">
        <w:rPr>
          <w:rFonts w:ascii="David" w:hAnsi="David" w:cs="David"/>
          <w:rtl/>
        </w:rPr>
        <w:t xml:space="preserve"> </w:t>
      </w:r>
      <w:proofErr w:type="spellStart"/>
      <w:r w:rsidRPr="00E42926">
        <w:rPr>
          <w:rFonts w:ascii="David" w:hAnsi="David" w:cs="David"/>
          <w:rtl/>
        </w:rPr>
        <w:t>פוגלמן</w:t>
      </w:r>
      <w:proofErr w:type="spellEnd"/>
      <w:r w:rsidRPr="00E42926">
        <w:rPr>
          <w:rFonts w:ascii="David" w:hAnsi="David" w:cs="David"/>
          <w:rtl/>
        </w:rPr>
        <w:t>.</w:t>
      </w:r>
    </w:p>
  </w:footnote>
  <w:footnote w:id="60">
    <w:p w14:paraId="3206EAFE"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112 לפסק דינה של השופטת ברק-ארז.</w:t>
      </w:r>
    </w:p>
  </w:footnote>
  <w:footnote w:id="61">
    <w:p w14:paraId="4E71F388"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120 לפסק דינו של השופט עמית.</w:t>
      </w:r>
    </w:p>
  </w:footnote>
  <w:footnote w:id="62">
    <w:p w14:paraId="04987968"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44 לפסק דינו של השופט גרוסקופף.</w:t>
      </w:r>
    </w:p>
  </w:footnote>
  <w:footnote w:id="63">
    <w:p w14:paraId="68764BD1"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61 לפסק דינה של השופטת ברק-ארז.</w:t>
      </w:r>
    </w:p>
  </w:footnote>
  <w:footnote w:id="64">
    <w:p w14:paraId="1D47843E"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42 ו-63 לפסק דינה של השופטת וילנר.</w:t>
      </w:r>
    </w:p>
  </w:footnote>
  <w:footnote w:id="65">
    <w:p w14:paraId="5BA906E7" w14:textId="13F9A13F" w:rsidR="009A1B6A" w:rsidRPr="00E42926" w:rsidRDefault="009A1B6A" w:rsidP="0098002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48-46 לפסק דינה של השופטת וילנר. </w:t>
      </w:r>
      <w:r w:rsidR="009F627F" w:rsidRPr="00E42926">
        <w:rPr>
          <w:rFonts w:ascii="David" w:hAnsi="David" w:cs="David"/>
          <w:rtl/>
        </w:rPr>
        <w:t>ה</w:t>
      </w:r>
      <w:r w:rsidRPr="00E42926">
        <w:rPr>
          <w:rFonts w:ascii="David" w:hAnsi="David" w:cs="David"/>
          <w:rtl/>
        </w:rPr>
        <w:t xml:space="preserve">מונח "סבירות </w:t>
      </w:r>
      <w:proofErr w:type="spellStart"/>
      <w:r w:rsidRPr="00E42926">
        <w:rPr>
          <w:rFonts w:ascii="David" w:hAnsi="David" w:cs="David"/>
          <w:rtl/>
        </w:rPr>
        <w:t>איזונית</w:t>
      </w:r>
      <w:proofErr w:type="spellEnd"/>
      <w:r w:rsidRPr="00E42926">
        <w:rPr>
          <w:rFonts w:ascii="David" w:hAnsi="David" w:cs="David"/>
          <w:rtl/>
        </w:rPr>
        <w:t xml:space="preserve">" משמש כדי לתאר את הנוסחה שהתפתחה בבג"ץ 389/80 </w:t>
      </w:r>
      <w:r w:rsidRPr="00E42926">
        <w:rPr>
          <w:rFonts w:ascii="David" w:hAnsi="David" w:cs="David"/>
          <w:b/>
          <w:bCs/>
          <w:rtl/>
        </w:rPr>
        <w:t>דפי זהב בע"מ נ' רשות השידור</w:t>
      </w:r>
      <w:r w:rsidRPr="00E42926">
        <w:rPr>
          <w:rFonts w:ascii="David" w:hAnsi="David" w:cs="David"/>
          <w:rtl/>
        </w:rPr>
        <w:t xml:space="preserve">, פ"ד לה(1) 421 (1980), </w:t>
      </w:r>
      <w:r w:rsidR="009F627F" w:rsidRPr="00E42926">
        <w:rPr>
          <w:rFonts w:ascii="David" w:hAnsi="David" w:cs="David"/>
          <w:rtl/>
        </w:rPr>
        <w:t>נוסחה ה</w:t>
      </w:r>
      <w:r w:rsidRPr="00E42926">
        <w:rPr>
          <w:rFonts w:ascii="David" w:hAnsi="David" w:cs="David"/>
          <w:rtl/>
        </w:rPr>
        <w:t>בוחנת את סבירות ההחלטה שהתקבלה על ידי הרשות המ</w:t>
      </w:r>
      <w:r w:rsidR="002A115C" w:rsidRPr="00E42926">
        <w:rPr>
          <w:rFonts w:ascii="David" w:hAnsi="David" w:cs="David"/>
          <w:rtl/>
        </w:rPr>
        <w:t xml:space="preserve">נהלית בהתבסס על הערכה מהותית של בית המשפט את </w:t>
      </w:r>
      <w:r w:rsidR="00D02BFD" w:rsidRPr="00E42926">
        <w:rPr>
          <w:rFonts w:ascii="David" w:hAnsi="David" w:cs="David" w:hint="cs"/>
          <w:rtl/>
        </w:rPr>
        <w:t>האופן</w:t>
      </w:r>
      <w:r w:rsidR="002A115C" w:rsidRPr="00E42926">
        <w:rPr>
          <w:rFonts w:ascii="David" w:hAnsi="David" w:cs="David"/>
          <w:rtl/>
        </w:rPr>
        <w:t xml:space="preserve"> שבו הרשות המנהלי איזנה בין השיקולים השונים שהיא בחנה</w:t>
      </w:r>
      <w:r w:rsidRPr="00E42926">
        <w:rPr>
          <w:rFonts w:ascii="David" w:hAnsi="David" w:cs="David"/>
          <w:rtl/>
        </w:rPr>
        <w:t xml:space="preserve">. משום כך, ובלית אינדיקציה אחרת, השופטת מאמינה שניתן לפרש את ביטול עילת הסבירות כביטול הנוסחה </w:t>
      </w:r>
      <w:proofErr w:type="spellStart"/>
      <w:r w:rsidRPr="00E42926">
        <w:rPr>
          <w:rFonts w:ascii="David" w:hAnsi="David" w:cs="David"/>
          <w:rtl/>
        </w:rPr>
        <w:t>האיזונית</w:t>
      </w:r>
      <w:proofErr w:type="spellEnd"/>
      <w:r w:rsidRPr="00E42926">
        <w:rPr>
          <w:rFonts w:ascii="David" w:hAnsi="David" w:cs="David"/>
          <w:rtl/>
        </w:rPr>
        <w:t>. להרחבה נוספת, ראו שם.</w:t>
      </w:r>
    </w:p>
  </w:footnote>
  <w:footnote w:id="66">
    <w:p w14:paraId="7E7AB796" w14:textId="77777777"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w:t>
      </w:r>
      <w:r w:rsidRPr="00E42926">
        <w:rPr>
          <w:rFonts w:ascii="David" w:hAnsi="David" w:cs="David"/>
          <w:rtl/>
        </w:rPr>
        <w:t xml:space="preserve">בג"ץ הסבירות, לעיל </w:t>
      </w:r>
      <w:proofErr w:type="spellStart"/>
      <w:r w:rsidRPr="00E42926">
        <w:rPr>
          <w:rFonts w:ascii="David" w:hAnsi="David" w:cs="David"/>
          <w:rtl/>
        </w:rPr>
        <w:t>ה"ש</w:t>
      </w:r>
      <w:proofErr w:type="spellEnd"/>
      <w:r w:rsidRPr="00E42926">
        <w:rPr>
          <w:rFonts w:ascii="David" w:hAnsi="David" w:cs="David"/>
          <w:rtl/>
        </w:rPr>
        <w:t xml:space="preserve"> </w:t>
      </w:r>
      <w:r w:rsidRPr="00E42926">
        <w:rPr>
          <w:rFonts w:ascii="David" w:hAnsi="David" w:cs="David"/>
          <w:rtl/>
        </w:rPr>
        <w:fldChar w:fldCharType="begin"/>
      </w:r>
      <w:r w:rsidRPr="00E42926">
        <w:rPr>
          <w:rFonts w:ascii="David" w:hAnsi="David" w:cs="David"/>
          <w:rtl/>
        </w:rPr>
        <w:instrText xml:space="preserve"> </w:instrText>
      </w:r>
      <w:r w:rsidRPr="00E42926">
        <w:rPr>
          <w:rFonts w:ascii="David" w:hAnsi="David" w:cs="David"/>
        </w:rPr>
        <w:instrText>NOTEREF</w:instrText>
      </w:r>
      <w:r w:rsidRPr="00E42926">
        <w:rPr>
          <w:rFonts w:ascii="David" w:hAnsi="David" w:cs="David"/>
          <w:rtl/>
        </w:rPr>
        <w:instrText xml:space="preserve"> _</w:instrText>
      </w:r>
      <w:r w:rsidRPr="00E42926">
        <w:rPr>
          <w:rFonts w:ascii="David" w:hAnsi="David" w:cs="David"/>
        </w:rPr>
        <w:instrText>Ref172619441 \h</w:instrText>
      </w:r>
      <w:r w:rsidRPr="00E42926">
        <w:rPr>
          <w:rFonts w:ascii="David" w:hAnsi="David" w:cs="David"/>
          <w:rtl/>
        </w:rPr>
        <w:instrText xml:space="preserve">  \* </w:instrText>
      </w:r>
      <w:r w:rsidRPr="00E42926">
        <w:rPr>
          <w:rFonts w:ascii="David" w:hAnsi="David" w:cs="David"/>
        </w:rPr>
        <w:instrText>MERGEFORMAT</w:instrText>
      </w:r>
      <w:r w:rsidRPr="00E42926">
        <w:rPr>
          <w:rFonts w:ascii="David" w:hAnsi="David" w:cs="David"/>
          <w:rtl/>
        </w:rPr>
        <w:instrText xml:space="preserve"> </w:instrText>
      </w:r>
      <w:r w:rsidRPr="00E42926">
        <w:rPr>
          <w:rFonts w:ascii="David" w:hAnsi="David" w:cs="David"/>
          <w:rtl/>
        </w:rPr>
      </w:r>
      <w:r w:rsidRPr="00E42926">
        <w:rPr>
          <w:rFonts w:ascii="David" w:hAnsi="David" w:cs="David"/>
          <w:rtl/>
        </w:rPr>
        <w:fldChar w:fldCharType="separate"/>
      </w:r>
      <w:r w:rsidRPr="00E42926">
        <w:rPr>
          <w:rFonts w:ascii="David" w:hAnsi="David" w:cs="David"/>
          <w:rtl/>
        </w:rPr>
        <w:t>5</w:t>
      </w:r>
      <w:r w:rsidRPr="00E42926">
        <w:rPr>
          <w:rFonts w:ascii="David" w:hAnsi="David" w:cs="David"/>
          <w:rtl/>
        </w:rPr>
        <w:fldChar w:fldCharType="end"/>
      </w:r>
      <w:r w:rsidRPr="00E42926">
        <w:rPr>
          <w:rFonts w:ascii="David" w:hAnsi="David" w:cs="David"/>
          <w:rtl/>
        </w:rPr>
        <w:t>, בפס' 50 לפסק דינה של השופטת וילנר.</w:t>
      </w:r>
    </w:p>
  </w:footnote>
  <w:footnote w:id="67">
    <w:p w14:paraId="44E1F65E" w14:textId="4645E2B1" w:rsidR="009A1B6A" w:rsidRPr="00E42926" w:rsidRDefault="009A1B6A" w:rsidP="0098002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שם, בפס' 61-56 ו-98-96 לפסק דינה של השופטת וילנר. ראוי לציין כי התבטאויות </w:t>
      </w:r>
      <w:r w:rsidR="009F627F" w:rsidRPr="00E42926">
        <w:rPr>
          <w:rFonts w:ascii="David" w:hAnsi="David" w:cs="David"/>
          <w:rtl/>
        </w:rPr>
        <w:t xml:space="preserve">של </w:t>
      </w:r>
      <w:r w:rsidRPr="00E42926">
        <w:rPr>
          <w:rFonts w:ascii="David" w:hAnsi="David" w:cs="David"/>
          <w:rtl/>
        </w:rPr>
        <w:t xml:space="preserve">חלק מחברי הכנסת במהלך הליך החקיקה הקשו על </w:t>
      </w:r>
      <w:r w:rsidR="009F627F" w:rsidRPr="00E42926">
        <w:rPr>
          <w:rFonts w:ascii="David" w:hAnsi="David" w:cs="David"/>
          <w:rtl/>
        </w:rPr>
        <w:t>השופטת וילנר להגיע ל</w:t>
      </w:r>
      <w:r w:rsidRPr="00E42926">
        <w:rPr>
          <w:rFonts w:ascii="David" w:hAnsi="David" w:cs="David"/>
          <w:rtl/>
        </w:rPr>
        <w:t>מסקנה זו, ועל כן ה</w:t>
      </w:r>
      <w:r w:rsidR="009F627F" w:rsidRPr="00E42926">
        <w:rPr>
          <w:rFonts w:ascii="David" w:hAnsi="David" w:cs="David"/>
          <w:rtl/>
        </w:rPr>
        <w:t xml:space="preserve">יא </w:t>
      </w:r>
      <w:r w:rsidRPr="00E42926">
        <w:rPr>
          <w:rFonts w:ascii="David" w:hAnsi="David" w:cs="David"/>
          <w:rtl/>
        </w:rPr>
        <w:t xml:space="preserve">בחרה להעדיף את </w:t>
      </w:r>
      <w:r w:rsidR="009F627F" w:rsidRPr="00E42926">
        <w:rPr>
          <w:rFonts w:ascii="David" w:hAnsi="David" w:cs="David"/>
          <w:rtl/>
        </w:rPr>
        <w:t xml:space="preserve">"כוונת המחוקק" </w:t>
      </w:r>
      <w:r w:rsidRPr="00E42926">
        <w:rPr>
          <w:rFonts w:ascii="David" w:hAnsi="David" w:cs="David"/>
          <w:rtl/>
        </w:rPr>
        <w:t>כפי שהיא ניכרה מדברי ההסבר ומעמדת הממשלה בתצהיר התשובה מטעמה (ו</w:t>
      </w:r>
      <w:r w:rsidR="009F627F" w:rsidRPr="00E42926">
        <w:rPr>
          <w:rFonts w:ascii="David" w:hAnsi="David" w:cs="David"/>
          <w:rtl/>
        </w:rPr>
        <w:t xml:space="preserve">לא את </w:t>
      </w:r>
      <w:r w:rsidRPr="00E42926">
        <w:rPr>
          <w:rFonts w:ascii="David" w:hAnsi="David" w:cs="David"/>
          <w:rtl/>
        </w:rPr>
        <w:t>עמדת הממשלה בדיון עצמו).</w:t>
      </w:r>
    </w:p>
  </w:footnote>
  <w:footnote w:id="68">
    <w:p w14:paraId="2BB55E2C"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81-80 לפסק דינה של השופטת וילנר.</w:t>
      </w:r>
    </w:p>
  </w:footnote>
  <w:footnote w:id="69">
    <w:p w14:paraId="67EA98A5" w14:textId="77777777"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שם, בפס' 79 לפסק דינה של השופטת וילנר.</w:t>
      </w:r>
    </w:p>
  </w:footnote>
  <w:footnote w:id="70">
    <w:p w14:paraId="2DEEE9E7"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113 לפסק דינו של השופט שטיין.</w:t>
      </w:r>
    </w:p>
  </w:footnote>
  <w:footnote w:id="71">
    <w:p w14:paraId="41901557"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42 לפסק דינה של השופטת כנפי-שטייניץ.</w:t>
      </w:r>
    </w:p>
  </w:footnote>
  <w:footnote w:id="72">
    <w:p w14:paraId="4F8F7CF3"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52 לפסק דינה של השופטת כנפי-שטייניץ.</w:t>
      </w:r>
    </w:p>
  </w:footnote>
  <w:footnote w:id="73">
    <w:p w14:paraId="4EB96805"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w:t>
      </w:r>
      <w:bookmarkStart w:id="14" w:name="_Hlk176866654"/>
      <w:r w:rsidRPr="00E42926">
        <w:rPr>
          <w:rFonts w:ascii="David" w:hAnsi="David" w:cs="David"/>
          <w:rtl/>
        </w:rPr>
        <w:t xml:space="preserve">בפס' 55 לפסק דינה </w:t>
      </w:r>
      <w:bookmarkEnd w:id="14"/>
      <w:r w:rsidRPr="00E42926">
        <w:rPr>
          <w:rFonts w:ascii="David" w:hAnsi="David" w:cs="David"/>
          <w:rtl/>
        </w:rPr>
        <w:t>של השופטת כנפי-שטייניץ.</w:t>
      </w:r>
    </w:p>
  </w:footnote>
  <w:footnote w:id="74">
    <w:p w14:paraId="39D85751"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w:t>
      </w:r>
      <w:r w:rsidRPr="00E42926">
        <w:rPr>
          <w:rFonts w:ascii="David" w:hAnsi="David" w:cs="David"/>
          <w:rtl/>
        </w:rPr>
        <w:t xml:space="preserve">בג"ץ חוק הלאום, לעיל </w:t>
      </w:r>
      <w:proofErr w:type="spellStart"/>
      <w:r w:rsidRPr="00E42926">
        <w:rPr>
          <w:rFonts w:ascii="David" w:hAnsi="David" w:cs="David"/>
          <w:rtl/>
        </w:rPr>
        <w:t>ה"ש</w:t>
      </w:r>
      <w:proofErr w:type="spellEnd"/>
      <w:r w:rsidRPr="00E42926">
        <w:rPr>
          <w:rFonts w:ascii="David" w:hAnsi="David" w:cs="David"/>
          <w:rtl/>
        </w:rPr>
        <w:t xml:space="preserve"> </w:t>
      </w:r>
      <w:r w:rsidRPr="00E42926">
        <w:rPr>
          <w:rFonts w:ascii="David" w:hAnsi="David" w:cs="David"/>
          <w:rtl/>
        </w:rPr>
        <w:fldChar w:fldCharType="begin"/>
      </w:r>
      <w:r w:rsidRPr="00E42926">
        <w:rPr>
          <w:rFonts w:ascii="David" w:hAnsi="David" w:cs="David"/>
          <w:rtl/>
        </w:rPr>
        <w:instrText xml:space="preserve"> </w:instrText>
      </w:r>
      <w:r w:rsidRPr="00E42926">
        <w:rPr>
          <w:rFonts w:ascii="David" w:hAnsi="David" w:cs="David"/>
        </w:rPr>
        <w:instrText>NOTEREF</w:instrText>
      </w:r>
      <w:r w:rsidRPr="00E42926">
        <w:rPr>
          <w:rFonts w:ascii="David" w:hAnsi="David" w:cs="David"/>
          <w:rtl/>
        </w:rPr>
        <w:instrText xml:space="preserve"> _</w:instrText>
      </w:r>
      <w:r w:rsidRPr="00E42926">
        <w:rPr>
          <w:rFonts w:ascii="David" w:hAnsi="David" w:cs="David"/>
        </w:rPr>
        <w:instrText>Ref172618887 \h</w:instrText>
      </w:r>
      <w:r w:rsidRPr="00E42926">
        <w:rPr>
          <w:rFonts w:ascii="David" w:hAnsi="David" w:cs="David"/>
          <w:rtl/>
        </w:rPr>
        <w:instrText xml:space="preserve">  \* </w:instrText>
      </w:r>
      <w:r w:rsidRPr="00E42926">
        <w:rPr>
          <w:rFonts w:ascii="David" w:hAnsi="David" w:cs="David"/>
        </w:rPr>
        <w:instrText>MERGEFORMAT</w:instrText>
      </w:r>
      <w:r w:rsidRPr="00E42926">
        <w:rPr>
          <w:rFonts w:ascii="David" w:hAnsi="David" w:cs="David"/>
          <w:rtl/>
        </w:rPr>
        <w:instrText xml:space="preserve"> </w:instrText>
      </w:r>
      <w:r w:rsidRPr="00E42926">
        <w:rPr>
          <w:rFonts w:ascii="David" w:hAnsi="David" w:cs="David"/>
          <w:rtl/>
        </w:rPr>
      </w:r>
      <w:r w:rsidRPr="00E42926">
        <w:rPr>
          <w:rFonts w:ascii="David" w:hAnsi="David" w:cs="David"/>
          <w:rtl/>
        </w:rPr>
        <w:fldChar w:fldCharType="separate"/>
      </w:r>
      <w:r w:rsidRPr="00E42926">
        <w:rPr>
          <w:rFonts w:ascii="David" w:hAnsi="David" w:cs="David"/>
          <w:rtl/>
        </w:rPr>
        <w:t>2</w:t>
      </w:r>
      <w:r w:rsidRPr="00E42926">
        <w:rPr>
          <w:rFonts w:ascii="David" w:hAnsi="David" w:cs="David"/>
          <w:rtl/>
        </w:rPr>
        <w:fldChar w:fldCharType="end"/>
      </w:r>
      <w:r w:rsidRPr="00E42926">
        <w:rPr>
          <w:rFonts w:ascii="David" w:hAnsi="David" w:cs="David"/>
          <w:rtl/>
        </w:rPr>
        <w:t>, בפס' 6 לפסק דינו של השופט קרא.</w:t>
      </w:r>
    </w:p>
  </w:footnote>
  <w:footnote w:id="75">
    <w:p w14:paraId="3B9A8D8D" w14:textId="77777777"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w:t>
      </w:r>
      <w:r w:rsidRPr="00E42926">
        <w:rPr>
          <w:rFonts w:ascii="David" w:hAnsi="David" w:cs="David"/>
          <w:rtl/>
        </w:rPr>
        <w:t xml:space="preserve">בג"ץ הסבירות, לעיל </w:t>
      </w:r>
      <w:proofErr w:type="spellStart"/>
      <w:r w:rsidRPr="00E42926">
        <w:rPr>
          <w:rFonts w:ascii="David" w:hAnsi="David" w:cs="David"/>
          <w:rtl/>
        </w:rPr>
        <w:t>ה"ש</w:t>
      </w:r>
      <w:proofErr w:type="spellEnd"/>
      <w:r w:rsidRPr="00E42926">
        <w:rPr>
          <w:rFonts w:ascii="David" w:hAnsi="David" w:cs="David"/>
          <w:rtl/>
        </w:rPr>
        <w:t xml:space="preserve"> </w:t>
      </w:r>
      <w:r w:rsidRPr="00E42926">
        <w:rPr>
          <w:rFonts w:ascii="David" w:hAnsi="David" w:cs="David"/>
          <w:rtl/>
        </w:rPr>
        <w:fldChar w:fldCharType="begin"/>
      </w:r>
      <w:r w:rsidRPr="00E42926">
        <w:rPr>
          <w:rFonts w:ascii="David" w:hAnsi="David" w:cs="David"/>
          <w:rtl/>
        </w:rPr>
        <w:instrText xml:space="preserve"> </w:instrText>
      </w:r>
      <w:r w:rsidRPr="00E42926">
        <w:rPr>
          <w:rFonts w:ascii="David" w:hAnsi="David" w:cs="David"/>
        </w:rPr>
        <w:instrText>NOTEREF</w:instrText>
      </w:r>
      <w:r w:rsidRPr="00E42926">
        <w:rPr>
          <w:rFonts w:ascii="David" w:hAnsi="David" w:cs="David"/>
          <w:rtl/>
        </w:rPr>
        <w:instrText xml:space="preserve"> _</w:instrText>
      </w:r>
      <w:r w:rsidRPr="00E42926">
        <w:rPr>
          <w:rFonts w:ascii="David" w:hAnsi="David" w:cs="David"/>
        </w:rPr>
        <w:instrText>Ref172619441 \h</w:instrText>
      </w:r>
      <w:r w:rsidRPr="00E42926">
        <w:rPr>
          <w:rFonts w:ascii="David" w:hAnsi="David" w:cs="David"/>
          <w:rtl/>
        </w:rPr>
        <w:instrText xml:space="preserve">  \* </w:instrText>
      </w:r>
      <w:r w:rsidRPr="00E42926">
        <w:rPr>
          <w:rFonts w:ascii="David" w:hAnsi="David" w:cs="David"/>
        </w:rPr>
        <w:instrText>MERGEFORMAT</w:instrText>
      </w:r>
      <w:r w:rsidRPr="00E42926">
        <w:rPr>
          <w:rFonts w:ascii="David" w:hAnsi="David" w:cs="David"/>
          <w:rtl/>
        </w:rPr>
        <w:instrText xml:space="preserve"> </w:instrText>
      </w:r>
      <w:r w:rsidRPr="00E42926">
        <w:rPr>
          <w:rFonts w:ascii="David" w:hAnsi="David" w:cs="David"/>
          <w:rtl/>
        </w:rPr>
      </w:r>
      <w:r w:rsidRPr="00E42926">
        <w:rPr>
          <w:rFonts w:ascii="David" w:hAnsi="David" w:cs="David"/>
          <w:rtl/>
        </w:rPr>
        <w:fldChar w:fldCharType="separate"/>
      </w:r>
      <w:r w:rsidRPr="00E42926">
        <w:rPr>
          <w:rFonts w:ascii="David" w:hAnsi="David" w:cs="David"/>
          <w:rtl/>
        </w:rPr>
        <w:t>5</w:t>
      </w:r>
      <w:r w:rsidRPr="00E42926">
        <w:rPr>
          <w:rFonts w:ascii="David" w:hAnsi="David" w:cs="David"/>
          <w:rtl/>
        </w:rPr>
        <w:fldChar w:fldCharType="end"/>
      </w:r>
      <w:r w:rsidRPr="00E42926">
        <w:rPr>
          <w:rFonts w:ascii="David" w:hAnsi="David" w:cs="David"/>
          <w:rtl/>
        </w:rPr>
        <w:t>, בפס' 22 לפסק דינו של השופט עמית.</w:t>
      </w:r>
    </w:p>
  </w:footnote>
  <w:footnote w:id="76">
    <w:p w14:paraId="33352CDF"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w:t>
      </w:r>
      <w:r w:rsidRPr="00E42926">
        <w:rPr>
          <w:rFonts w:ascii="David" w:hAnsi="David" w:cs="David"/>
          <w:rtl/>
        </w:rPr>
        <w:t xml:space="preserve">בג"ץ חוק הלאום, לעיל </w:t>
      </w:r>
      <w:proofErr w:type="spellStart"/>
      <w:r w:rsidRPr="00E42926">
        <w:rPr>
          <w:rFonts w:ascii="David" w:hAnsi="David" w:cs="David"/>
          <w:rtl/>
        </w:rPr>
        <w:t>ה"ש</w:t>
      </w:r>
      <w:proofErr w:type="spellEnd"/>
      <w:r w:rsidRPr="00E42926">
        <w:rPr>
          <w:rFonts w:ascii="David" w:hAnsi="David" w:cs="David"/>
          <w:rtl/>
        </w:rPr>
        <w:t xml:space="preserve"> </w:t>
      </w:r>
      <w:r w:rsidRPr="00E42926">
        <w:rPr>
          <w:rFonts w:ascii="David" w:hAnsi="David" w:cs="David"/>
          <w:rtl/>
        </w:rPr>
        <w:fldChar w:fldCharType="begin"/>
      </w:r>
      <w:r w:rsidRPr="00E42926">
        <w:rPr>
          <w:rFonts w:ascii="David" w:hAnsi="David" w:cs="David"/>
          <w:rtl/>
        </w:rPr>
        <w:instrText xml:space="preserve"> </w:instrText>
      </w:r>
      <w:r w:rsidRPr="00E42926">
        <w:rPr>
          <w:rFonts w:ascii="David" w:hAnsi="David" w:cs="David"/>
        </w:rPr>
        <w:instrText>NOTEREF</w:instrText>
      </w:r>
      <w:r w:rsidRPr="00E42926">
        <w:rPr>
          <w:rFonts w:ascii="David" w:hAnsi="David" w:cs="David"/>
          <w:rtl/>
        </w:rPr>
        <w:instrText xml:space="preserve"> _</w:instrText>
      </w:r>
      <w:r w:rsidRPr="00E42926">
        <w:rPr>
          <w:rFonts w:ascii="David" w:hAnsi="David" w:cs="David"/>
        </w:rPr>
        <w:instrText>Ref172618887 \h</w:instrText>
      </w:r>
      <w:r w:rsidRPr="00E42926">
        <w:rPr>
          <w:rFonts w:ascii="David" w:hAnsi="David" w:cs="David"/>
          <w:rtl/>
        </w:rPr>
        <w:instrText xml:space="preserve">  \* </w:instrText>
      </w:r>
      <w:r w:rsidRPr="00E42926">
        <w:rPr>
          <w:rFonts w:ascii="David" w:hAnsi="David" w:cs="David"/>
        </w:rPr>
        <w:instrText>MERGEFORMAT</w:instrText>
      </w:r>
      <w:r w:rsidRPr="00E42926">
        <w:rPr>
          <w:rFonts w:ascii="David" w:hAnsi="David" w:cs="David"/>
          <w:rtl/>
        </w:rPr>
        <w:instrText xml:space="preserve"> </w:instrText>
      </w:r>
      <w:r w:rsidRPr="00E42926">
        <w:rPr>
          <w:rFonts w:ascii="David" w:hAnsi="David" w:cs="David"/>
          <w:rtl/>
        </w:rPr>
      </w:r>
      <w:r w:rsidRPr="00E42926">
        <w:rPr>
          <w:rFonts w:ascii="David" w:hAnsi="David" w:cs="David"/>
          <w:rtl/>
        </w:rPr>
        <w:fldChar w:fldCharType="separate"/>
      </w:r>
      <w:r w:rsidRPr="00E42926">
        <w:rPr>
          <w:rFonts w:ascii="David" w:hAnsi="David" w:cs="David"/>
          <w:rtl/>
        </w:rPr>
        <w:t>2</w:t>
      </w:r>
      <w:r w:rsidRPr="00E42926">
        <w:rPr>
          <w:rFonts w:ascii="David" w:hAnsi="David" w:cs="David"/>
          <w:rtl/>
        </w:rPr>
        <w:fldChar w:fldCharType="end"/>
      </w:r>
      <w:r w:rsidRPr="00E42926">
        <w:rPr>
          <w:rFonts w:ascii="David" w:hAnsi="David" w:cs="David"/>
          <w:rtl/>
        </w:rPr>
        <w:t>, בפס' 6 לפסק דינו של השופט קרא.</w:t>
      </w:r>
    </w:p>
  </w:footnote>
  <w:footnote w:id="77">
    <w:p w14:paraId="1A0727E7" w14:textId="77777777"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שם, בפס' 95 לפסק דינו של השופט עמית. </w:t>
      </w:r>
      <w:r w:rsidRPr="00E42926">
        <w:rPr>
          <w:rFonts w:ascii="David" w:hAnsi="David" w:cs="David"/>
          <w:rtl/>
        </w:rPr>
        <w:t xml:space="preserve">להרחבה נוספת באשר לביקורת השופטים כנגד החוסר בהסכמה רחבה, ראו אברהם וליפשיץ "כמיהתם של שופטי בית המשפט העליון", לעיל </w:t>
      </w:r>
      <w:proofErr w:type="spellStart"/>
      <w:r w:rsidRPr="00E42926">
        <w:rPr>
          <w:rFonts w:ascii="David" w:hAnsi="David" w:cs="David"/>
          <w:rtl/>
        </w:rPr>
        <w:t>ה"ש</w:t>
      </w:r>
      <w:proofErr w:type="spellEnd"/>
      <w:r w:rsidRPr="00E42926">
        <w:rPr>
          <w:rFonts w:ascii="David" w:hAnsi="David" w:cs="David"/>
          <w:rtl/>
        </w:rPr>
        <w:t xml:space="preserve"> </w:t>
      </w:r>
      <w:r w:rsidRPr="00E42926">
        <w:rPr>
          <w:rFonts w:ascii="David" w:hAnsi="David" w:cs="David"/>
          <w:rtl/>
        </w:rPr>
        <w:fldChar w:fldCharType="begin"/>
      </w:r>
      <w:r w:rsidRPr="00E42926">
        <w:rPr>
          <w:rFonts w:ascii="David" w:hAnsi="David" w:cs="David"/>
          <w:rtl/>
        </w:rPr>
        <w:instrText xml:space="preserve"> </w:instrText>
      </w:r>
      <w:r w:rsidRPr="00E42926">
        <w:rPr>
          <w:rFonts w:ascii="David" w:hAnsi="David" w:cs="David"/>
        </w:rPr>
        <w:instrText>NOTEREF</w:instrText>
      </w:r>
      <w:r w:rsidRPr="00E42926">
        <w:rPr>
          <w:rFonts w:ascii="David" w:hAnsi="David" w:cs="David"/>
          <w:rtl/>
        </w:rPr>
        <w:instrText xml:space="preserve"> _</w:instrText>
      </w:r>
      <w:r w:rsidRPr="00E42926">
        <w:rPr>
          <w:rFonts w:ascii="David" w:hAnsi="David" w:cs="David"/>
        </w:rPr>
        <w:instrText>Ref172620604 \h</w:instrText>
      </w:r>
      <w:r w:rsidRPr="00E42926">
        <w:rPr>
          <w:rFonts w:ascii="David" w:hAnsi="David" w:cs="David"/>
          <w:rtl/>
        </w:rPr>
        <w:instrText xml:space="preserve">  \* </w:instrText>
      </w:r>
      <w:r w:rsidRPr="00E42926">
        <w:rPr>
          <w:rFonts w:ascii="David" w:hAnsi="David" w:cs="David"/>
        </w:rPr>
        <w:instrText>MERGEFORMAT</w:instrText>
      </w:r>
      <w:r w:rsidRPr="00E42926">
        <w:rPr>
          <w:rFonts w:ascii="David" w:hAnsi="David" w:cs="David"/>
          <w:rtl/>
        </w:rPr>
        <w:instrText xml:space="preserve"> </w:instrText>
      </w:r>
      <w:r w:rsidRPr="00E42926">
        <w:rPr>
          <w:rFonts w:ascii="David" w:hAnsi="David" w:cs="David"/>
          <w:rtl/>
        </w:rPr>
      </w:r>
      <w:r w:rsidRPr="00E42926">
        <w:rPr>
          <w:rFonts w:ascii="David" w:hAnsi="David" w:cs="David"/>
          <w:rtl/>
        </w:rPr>
        <w:fldChar w:fldCharType="separate"/>
      </w:r>
      <w:r w:rsidRPr="00E42926">
        <w:rPr>
          <w:rFonts w:ascii="David" w:hAnsi="David" w:cs="David"/>
          <w:rtl/>
        </w:rPr>
        <w:t>51</w:t>
      </w:r>
      <w:r w:rsidRPr="00E42926">
        <w:rPr>
          <w:rFonts w:ascii="David" w:hAnsi="David" w:cs="David"/>
          <w:rtl/>
        </w:rPr>
        <w:fldChar w:fldCharType="end"/>
      </w:r>
      <w:r w:rsidRPr="00E42926">
        <w:rPr>
          <w:rFonts w:ascii="David" w:hAnsi="David" w:cs="David"/>
          <w:rtl/>
        </w:rPr>
        <w:t>.</w:t>
      </w:r>
    </w:p>
  </w:footnote>
  <w:footnote w:id="78">
    <w:p w14:paraId="1F9287EF" w14:textId="1FE08611" w:rsidR="009A1B6A" w:rsidRPr="00E42926" w:rsidRDefault="009A1B6A" w:rsidP="0098002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w:t>
      </w:r>
      <w:r w:rsidRPr="00E42926">
        <w:rPr>
          <w:rFonts w:ascii="David" w:hAnsi="David" w:cs="David"/>
          <w:rtl/>
        </w:rPr>
        <w:t>ראו</w:t>
      </w:r>
      <w:r w:rsidR="009F627F" w:rsidRPr="00E42926">
        <w:rPr>
          <w:rFonts w:ascii="David" w:hAnsi="David" w:cs="David"/>
          <w:rtl/>
        </w:rPr>
        <w:t>,</w:t>
      </w:r>
      <w:r w:rsidRPr="00E42926">
        <w:rPr>
          <w:rFonts w:ascii="David" w:hAnsi="David" w:cs="David"/>
          <w:rtl/>
        </w:rPr>
        <w:t xml:space="preserve"> למשל</w:t>
      </w:r>
      <w:r w:rsidR="009F627F" w:rsidRPr="00E42926">
        <w:rPr>
          <w:rFonts w:ascii="David" w:hAnsi="David" w:cs="David"/>
          <w:rtl/>
        </w:rPr>
        <w:t>,</w:t>
      </w:r>
      <w:r w:rsidRPr="00E42926">
        <w:rPr>
          <w:rFonts w:ascii="David" w:hAnsi="David" w:cs="David"/>
          <w:rtl/>
        </w:rPr>
        <w:t xml:space="preserve"> בג"ץ חוק הלאום, לעיל </w:t>
      </w:r>
      <w:proofErr w:type="spellStart"/>
      <w:r w:rsidRPr="00E42926">
        <w:rPr>
          <w:rFonts w:ascii="David" w:hAnsi="David" w:cs="David"/>
          <w:rtl/>
        </w:rPr>
        <w:t>ה"ש</w:t>
      </w:r>
      <w:proofErr w:type="spellEnd"/>
      <w:r w:rsidRPr="00E42926">
        <w:rPr>
          <w:rFonts w:ascii="David" w:hAnsi="David" w:cs="David"/>
          <w:rtl/>
        </w:rPr>
        <w:t xml:space="preserve"> </w:t>
      </w:r>
      <w:r w:rsidRPr="00E42926">
        <w:rPr>
          <w:rFonts w:ascii="David" w:hAnsi="David" w:cs="David"/>
          <w:rtl/>
        </w:rPr>
        <w:fldChar w:fldCharType="begin"/>
      </w:r>
      <w:r w:rsidRPr="00E42926">
        <w:rPr>
          <w:rFonts w:ascii="David" w:hAnsi="David" w:cs="David"/>
          <w:rtl/>
        </w:rPr>
        <w:instrText xml:space="preserve"> </w:instrText>
      </w:r>
      <w:r w:rsidRPr="00E42926">
        <w:rPr>
          <w:rFonts w:ascii="David" w:hAnsi="David" w:cs="David"/>
        </w:rPr>
        <w:instrText>NOTEREF</w:instrText>
      </w:r>
      <w:r w:rsidRPr="00E42926">
        <w:rPr>
          <w:rFonts w:ascii="David" w:hAnsi="David" w:cs="David"/>
          <w:rtl/>
        </w:rPr>
        <w:instrText xml:space="preserve"> _</w:instrText>
      </w:r>
      <w:r w:rsidRPr="00E42926">
        <w:rPr>
          <w:rFonts w:ascii="David" w:hAnsi="David" w:cs="David"/>
        </w:rPr>
        <w:instrText>Ref172618887 \h</w:instrText>
      </w:r>
      <w:r w:rsidRPr="00E42926">
        <w:rPr>
          <w:rFonts w:ascii="David" w:hAnsi="David" w:cs="David"/>
          <w:rtl/>
        </w:rPr>
        <w:instrText xml:space="preserve">  \* </w:instrText>
      </w:r>
      <w:r w:rsidRPr="00E42926">
        <w:rPr>
          <w:rFonts w:ascii="David" w:hAnsi="David" w:cs="David"/>
        </w:rPr>
        <w:instrText>MERGEFORMAT</w:instrText>
      </w:r>
      <w:r w:rsidRPr="00E42926">
        <w:rPr>
          <w:rFonts w:ascii="David" w:hAnsi="David" w:cs="David"/>
          <w:rtl/>
        </w:rPr>
        <w:instrText xml:space="preserve"> </w:instrText>
      </w:r>
      <w:r w:rsidRPr="00E42926">
        <w:rPr>
          <w:rFonts w:ascii="David" w:hAnsi="David" w:cs="David"/>
          <w:rtl/>
        </w:rPr>
      </w:r>
      <w:r w:rsidRPr="00E42926">
        <w:rPr>
          <w:rFonts w:ascii="David" w:hAnsi="David" w:cs="David"/>
          <w:rtl/>
        </w:rPr>
        <w:fldChar w:fldCharType="separate"/>
      </w:r>
      <w:r w:rsidRPr="00E42926">
        <w:rPr>
          <w:rFonts w:ascii="David" w:hAnsi="David" w:cs="David"/>
          <w:rtl/>
        </w:rPr>
        <w:t>2</w:t>
      </w:r>
      <w:r w:rsidRPr="00E42926">
        <w:rPr>
          <w:rFonts w:ascii="David" w:hAnsi="David" w:cs="David"/>
          <w:rtl/>
        </w:rPr>
        <w:fldChar w:fldCharType="end"/>
      </w:r>
      <w:r w:rsidRPr="00E42926">
        <w:rPr>
          <w:rFonts w:ascii="David" w:hAnsi="David" w:cs="David"/>
          <w:rtl/>
        </w:rPr>
        <w:t>, בפס' 44 לפסק דינה של הנשיאה חיות</w:t>
      </w:r>
      <w:r w:rsidR="009F627F" w:rsidRPr="00E42926">
        <w:rPr>
          <w:rFonts w:ascii="David" w:hAnsi="David" w:cs="David"/>
          <w:rtl/>
        </w:rPr>
        <w:t>,</w:t>
      </w:r>
      <w:r w:rsidRPr="00E42926">
        <w:rPr>
          <w:rFonts w:ascii="David" w:hAnsi="David" w:cs="David"/>
          <w:rtl/>
        </w:rPr>
        <w:t xml:space="preserve"> שם הנשיאה דנה בנוסח של ס' 7 לחוק הלאום העוסק בהתיישבות יהודית. ראו גם שם, בפס' 5 לפסק דינו של </w:t>
      </w:r>
      <w:r w:rsidR="00C559EA" w:rsidRPr="00E42926">
        <w:rPr>
          <w:rFonts w:ascii="David" w:hAnsi="David" w:cs="David"/>
          <w:rtl/>
        </w:rPr>
        <w:t xml:space="preserve">ממלא מקום הנשיאה </w:t>
      </w:r>
      <w:proofErr w:type="spellStart"/>
      <w:r w:rsidRPr="00E42926">
        <w:rPr>
          <w:rFonts w:ascii="David" w:hAnsi="David" w:cs="David"/>
          <w:rtl/>
        </w:rPr>
        <w:t>פוגלמן</w:t>
      </w:r>
      <w:proofErr w:type="spellEnd"/>
      <w:r w:rsidRPr="00E42926">
        <w:rPr>
          <w:rFonts w:ascii="David" w:hAnsi="David" w:cs="David"/>
          <w:rtl/>
        </w:rPr>
        <w:t>.</w:t>
      </w:r>
    </w:p>
  </w:footnote>
  <w:footnote w:id="79">
    <w:p w14:paraId="5375AC72"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33 לפסק דינו של המשנה לנשיאה (</w:t>
      </w:r>
      <w:proofErr w:type="spellStart"/>
      <w:r w:rsidRPr="00E42926">
        <w:rPr>
          <w:rFonts w:ascii="David" w:hAnsi="David" w:cs="David"/>
          <w:rtl/>
        </w:rPr>
        <w:t>בדימ</w:t>
      </w:r>
      <w:proofErr w:type="spellEnd"/>
      <w:r w:rsidRPr="00E42926">
        <w:rPr>
          <w:rFonts w:ascii="David" w:hAnsi="David" w:cs="David"/>
          <w:rtl/>
        </w:rPr>
        <w:t>') מלצר.</w:t>
      </w:r>
    </w:p>
  </w:footnote>
  <w:footnote w:id="80">
    <w:p w14:paraId="64657C56" w14:textId="77777777"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שם, בפס' 14 לפסק דינו של השופט</w:t>
      </w:r>
      <w:r w:rsidRPr="00E42926">
        <w:rPr>
          <w:rFonts w:ascii="David" w:hAnsi="David" w:cs="David"/>
        </w:rPr>
        <w:t xml:space="preserve"> </w:t>
      </w:r>
      <w:r w:rsidRPr="00E42926">
        <w:rPr>
          <w:rFonts w:ascii="David" w:hAnsi="David" w:cs="David"/>
          <w:rtl/>
        </w:rPr>
        <w:t>(</w:t>
      </w:r>
      <w:proofErr w:type="spellStart"/>
      <w:r w:rsidRPr="00E42926">
        <w:rPr>
          <w:rFonts w:ascii="David" w:hAnsi="David" w:cs="David"/>
          <w:rtl/>
        </w:rPr>
        <w:t>בדימ</w:t>
      </w:r>
      <w:proofErr w:type="spellEnd"/>
      <w:r w:rsidRPr="00E42926">
        <w:rPr>
          <w:rFonts w:ascii="David" w:hAnsi="David" w:cs="David"/>
          <w:rtl/>
        </w:rPr>
        <w:t>') מזוז.</w:t>
      </w:r>
    </w:p>
  </w:footnote>
  <w:footnote w:id="81">
    <w:p w14:paraId="245FD0CD" w14:textId="261D019E" w:rsidR="009A1B6A" w:rsidRPr="00E42926" w:rsidRDefault="009A1B6A" w:rsidP="0098002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ראו למשל שם, בפס' 35 לפסק דינה של הנשיאה חיות. כן ראו שם, בפס׳ 44 לפסק דינה של הנשיאה חיות, את ביקורתה לגבי אי-שילובו של עקרון השוויון בחוק; שם, בפס' 93 לפסק דינה של הנשיאה חיות, את ביקורתה </w:t>
      </w:r>
      <w:r w:rsidR="009F627F" w:rsidRPr="00E42926">
        <w:rPr>
          <w:rFonts w:ascii="David" w:hAnsi="David" w:cs="David"/>
          <w:rtl/>
        </w:rPr>
        <w:t>על כך ש</w:t>
      </w:r>
      <w:r w:rsidRPr="00E42926">
        <w:rPr>
          <w:rFonts w:ascii="David" w:hAnsi="David" w:cs="David"/>
          <w:rtl/>
        </w:rPr>
        <w:t xml:space="preserve">החוק לא כלל התייחסות להיותה של ישראל מדינה יהודית ודמוקרטית. לביקורות נוספות על היעדר הכללת עקרון השוויון ראו גם שם, בפס' 5 לפסק דינו של השופט עמית, בפס' 6 לפסק דינו של </w:t>
      </w:r>
      <w:r w:rsidR="00C559EA" w:rsidRPr="00E42926">
        <w:rPr>
          <w:rFonts w:ascii="David" w:hAnsi="David" w:cs="David"/>
          <w:rtl/>
        </w:rPr>
        <w:t xml:space="preserve">ממלא מקום הנשיאה </w:t>
      </w:r>
      <w:proofErr w:type="spellStart"/>
      <w:r w:rsidRPr="00E42926">
        <w:rPr>
          <w:rFonts w:ascii="David" w:hAnsi="David" w:cs="David"/>
          <w:rtl/>
        </w:rPr>
        <w:t>פוגלמן</w:t>
      </w:r>
      <w:proofErr w:type="spellEnd"/>
      <w:r w:rsidRPr="00E42926">
        <w:rPr>
          <w:rFonts w:ascii="David" w:hAnsi="David" w:cs="David"/>
          <w:rtl/>
        </w:rPr>
        <w:t>, בפס' 26 לפסק דינה של השופטת ברק-ארז ובפס' 4 לפסק דינה של השופטת ברון.</w:t>
      </w:r>
    </w:p>
  </w:footnote>
  <w:footnote w:id="82">
    <w:p w14:paraId="0ADA0EFC" w14:textId="77777777"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w:t>
      </w:r>
      <w:r w:rsidRPr="00E42926">
        <w:rPr>
          <w:rFonts w:ascii="David" w:hAnsi="David" w:cs="David"/>
          <w:rtl/>
        </w:rPr>
        <w:t xml:space="preserve">לביקורת נוקבת שהוטחה בחוק מצד שופטי המיעוט ראו למשל בג"ץ הסבירות, לעיל </w:t>
      </w:r>
      <w:proofErr w:type="spellStart"/>
      <w:r w:rsidRPr="00E42926">
        <w:rPr>
          <w:rFonts w:ascii="David" w:hAnsi="David" w:cs="David"/>
          <w:rtl/>
        </w:rPr>
        <w:t>ה"ש</w:t>
      </w:r>
      <w:proofErr w:type="spellEnd"/>
      <w:r w:rsidRPr="00E42926">
        <w:rPr>
          <w:rFonts w:ascii="David" w:hAnsi="David" w:cs="David"/>
          <w:rtl/>
        </w:rPr>
        <w:t xml:space="preserve"> </w:t>
      </w:r>
      <w:r w:rsidRPr="00E42926">
        <w:rPr>
          <w:rFonts w:ascii="David" w:hAnsi="David" w:cs="David"/>
          <w:rtl/>
        </w:rPr>
        <w:fldChar w:fldCharType="begin"/>
      </w:r>
      <w:r w:rsidRPr="00E42926">
        <w:rPr>
          <w:rFonts w:ascii="David" w:hAnsi="David" w:cs="David"/>
          <w:rtl/>
        </w:rPr>
        <w:instrText xml:space="preserve"> </w:instrText>
      </w:r>
      <w:r w:rsidRPr="00E42926">
        <w:rPr>
          <w:rFonts w:ascii="David" w:hAnsi="David" w:cs="David"/>
        </w:rPr>
        <w:instrText>NOTEREF</w:instrText>
      </w:r>
      <w:r w:rsidRPr="00E42926">
        <w:rPr>
          <w:rFonts w:ascii="David" w:hAnsi="David" w:cs="David"/>
          <w:rtl/>
        </w:rPr>
        <w:instrText xml:space="preserve"> _</w:instrText>
      </w:r>
      <w:r w:rsidRPr="00E42926">
        <w:rPr>
          <w:rFonts w:ascii="David" w:hAnsi="David" w:cs="David"/>
        </w:rPr>
        <w:instrText>Ref172619441 \h</w:instrText>
      </w:r>
      <w:r w:rsidRPr="00E42926">
        <w:rPr>
          <w:rFonts w:ascii="David" w:hAnsi="David" w:cs="David"/>
          <w:rtl/>
        </w:rPr>
        <w:instrText xml:space="preserve">  \* </w:instrText>
      </w:r>
      <w:r w:rsidRPr="00E42926">
        <w:rPr>
          <w:rFonts w:ascii="David" w:hAnsi="David" w:cs="David"/>
        </w:rPr>
        <w:instrText>MERGEFORMAT</w:instrText>
      </w:r>
      <w:r w:rsidRPr="00E42926">
        <w:rPr>
          <w:rFonts w:ascii="David" w:hAnsi="David" w:cs="David"/>
          <w:rtl/>
        </w:rPr>
        <w:instrText xml:space="preserve"> </w:instrText>
      </w:r>
      <w:r w:rsidRPr="00E42926">
        <w:rPr>
          <w:rFonts w:ascii="David" w:hAnsi="David" w:cs="David"/>
          <w:rtl/>
        </w:rPr>
      </w:r>
      <w:r w:rsidRPr="00E42926">
        <w:rPr>
          <w:rFonts w:ascii="David" w:hAnsi="David" w:cs="David"/>
          <w:rtl/>
        </w:rPr>
        <w:fldChar w:fldCharType="separate"/>
      </w:r>
      <w:r w:rsidRPr="00E42926">
        <w:rPr>
          <w:rFonts w:ascii="David" w:hAnsi="David" w:cs="David"/>
          <w:rtl/>
        </w:rPr>
        <w:t>5</w:t>
      </w:r>
      <w:r w:rsidRPr="00E42926">
        <w:rPr>
          <w:rFonts w:ascii="David" w:hAnsi="David" w:cs="David"/>
          <w:rtl/>
        </w:rPr>
        <w:fldChar w:fldCharType="end"/>
      </w:r>
      <w:r w:rsidRPr="00E42926">
        <w:rPr>
          <w:rFonts w:ascii="David" w:hAnsi="David" w:cs="David"/>
          <w:rtl/>
        </w:rPr>
        <w:t>, בפס' 8 לפסק דינה של השופטת וילנר, בפס' 28 לפסק דינו של השופט אלרון, בפס' 40-39 לפסק דינה של השופטת כנפי-שטייניץ ובפס' 53 לפסק דינו של השופט כשר. לביקורת זו שותפים גם השופטים שסברו כי לבית המשפט אין סמכות להתערב בחוקי היסוד, ראו שם, בפס' 183 לפסק דינו של השופט סולברג.</w:t>
      </w:r>
    </w:p>
  </w:footnote>
  <w:footnote w:id="83">
    <w:p w14:paraId="6A7D8A19" w14:textId="77777777"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שם, בפס' 183 לפסק דינו של השופט סולברג.</w:t>
      </w:r>
    </w:p>
  </w:footnote>
  <w:footnote w:id="84">
    <w:p w14:paraId="6D27D5E5" w14:textId="77777777"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שם, בפס' 166 ו-178 לפסק דינה של הנשיאה (</w:t>
      </w:r>
      <w:proofErr w:type="spellStart"/>
      <w:r w:rsidRPr="00E42926">
        <w:rPr>
          <w:rFonts w:ascii="David" w:hAnsi="David" w:cs="David"/>
          <w:rtl/>
        </w:rPr>
        <w:t>בדימ</w:t>
      </w:r>
      <w:proofErr w:type="spellEnd"/>
      <w:r w:rsidRPr="00E42926">
        <w:rPr>
          <w:rFonts w:ascii="David" w:hAnsi="David" w:cs="David"/>
          <w:rtl/>
        </w:rPr>
        <w:t>') חיות ובפס' 112 לפסק דינה של השופטת ברק-ארז.</w:t>
      </w:r>
    </w:p>
  </w:footnote>
  <w:footnote w:id="85">
    <w:p w14:paraId="2C4592DA"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w:t>
      </w:r>
      <w:r w:rsidRPr="00E42926">
        <w:rPr>
          <w:rFonts w:ascii="David" w:hAnsi="David" w:cs="David"/>
          <w:rtl/>
        </w:rPr>
        <w:t xml:space="preserve">בג"ץ חוק הלאום, לעיל </w:t>
      </w:r>
      <w:proofErr w:type="spellStart"/>
      <w:r w:rsidRPr="00E42926">
        <w:rPr>
          <w:rFonts w:ascii="David" w:hAnsi="David" w:cs="David"/>
          <w:rtl/>
        </w:rPr>
        <w:t>ה"ש</w:t>
      </w:r>
      <w:proofErr w:type="spellEnd"/>
      <w:r w:rsidRPr="00E42926">
        <w:rPr>
          <w:rFonts w:ascii="David" w:hAnsi="David" w:cs="David"/>
          <w:rtl/>
        </w:rPr>
        <w:t xml:space="preserve"> </w:t>
      </w:r>
      <w:r w:rsidRPr="00E42926">
        <w:rPr>
          <w:rFonts w:ascii="David" w:hAnsi="David" w:cs="David"/>
          <w:rtl/>
        </w:rPr>
        <w:fldChar w:fldCharType="begin"/>
      </w:r>
      <w:r w:rsidRPr="00E42926">
        <w:rPr>
          <w:rFonts w:ascii="David" w:hAnsi="David" w:cs="David"/>
          <w:rtl/>
        </w:rPr>
        <w:instrText xml:space="preserve"> </w:instrText>
      </w:r>
      <w:r w:rsidRPr="00E42926">
        <w:rPr>
          <w:rFonts w:ascii="David" w:hAnsi="David" w:cs="David"/>
        </w:rPr>
        <w:instrText>NOTEREF</w:instrText>
      </w:r>
      <w:r w:rsidRPr="00E42926">
        <w:rPr>
          <w:rFonts w:ascii="David" w:hAnsi="David" w:cs="David"/>
          <w:rtl/>
        </w:rPr>
        <w:instrText xml:space="preserve"> _</w:instrText>
      </w:r>
      <w:r w:rsidRPr="00E42926">
        <w:rPr>
          <w:rFonts w:ascii="David" w:hAnsi="David" w:cs="David"/>
        </w:rPr>
        <w:instrText>Ref172618887 \h</w:instrText>
      </w:r>
      <w:r w:rsidRPr="00E42926">
        <w:rPr>
          <w:rFonts w:ascii="David" w:hAnsi="David" w:cs="David"/>
          <w:rtl/>
        </w:rPr>
        <w:instrText xml:space="preserve">  \* </w:instrText>
      </w:r>
      <w:r w:rsidRPr="00E42926">
        <w:rPr>
          <w:rFonts w:ascii="David" w:hAnsi="David" w:cs="David"/>
        </w:rPr>
        <w:instrText>MERGEFORMAT</w:instrText>
      </w:r>
      <w:r w:rsidRPr="00E42926">
        <w:rPr>
          <w:rFonts w:ascii="David" w:hAnsi="David" w:cs="David"/>
          <w:rtl/>
        </w:rPr>
        <w:instrText xml:space="preserve"> </w:instrText>
      </w:r>
      <w:r w:rsidRPr="00E42926">
        <w:rPr>
          <w:rFonts w:ascii="David" w:hAnsi="David" w:cs="David"/>
          <w:rtl/>
        </w:rPr>
      </w:r>
      <w:r w:rsidRPr="00E42926">
        <w:rPr>
          <w:rFonts w:ascii="David" w:hAnsi="David" w:cs="David"/>
          <w:rtl/>
        </w:rPr>
        <w:fldChar w:fldCharType="separate"/>
      </w:r>
      <w:r w:rsidRPr="00E42926">
        <w:rPr>
          <w:rFonts w:ascii="David" w:hAnsi="David" w:cs="David"/>
          <w:rtl/>
        </w:rPr>
        <w:t>2</w:t>
      </w:r>
      <w:r w:rsidRPr="00E42926">
        <w:rPr>
          <w:rFonts w:ascii="David" w:hAnsi="David" w:cs="David"/>
          <w:rtl/>
        </w:rPr>
        <w:fldChar w:fldCharType="end"/>
      </w:r>
      <w:r w:rsidRPr="00E42926">
        <w:rPr>
          <w:rFonts w:ascii="David" w:hAnsi="David" w:cs="David"/>
          <w:rtl/>
        </w:rPr>
        <w:t>, בפס' 2 לפסק דינו של השופט עמית.</w:t>
      </w:r>
    </w:p>
  </w:footnote>
  <w:footnote w:id="86">
    <w:p w14:paraId="041F74F7"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60-59, 63, 88-87, 91-90 לפסק דינה של הנשיאה חיות.</w:t>
      </w:r>
    </w:p>
  </w:footnote>
  <w:footnote w:id="87">
    <w:p w14:paraId="45D6CAF2" w14:textId="1E7047AF"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w:t>
      </w:r>
      <w:r w:rsidRPr="00E42926">
        <w:rPr>
          <w:rFonts w:ascii="David" w:hAnsi="David" w:cs="David"/>
          <w:rtl/>
        </w:rPr>
        <w:t>ראו</w:t>
      </w:r>
      <w:r w:rsidR="00980024" w:rsidRPr="00E42926">
        <w:rPr>
          <w:rFonts w:ascii="David" w:hAnsi="David" w:cs="David"/>
          <w:rtl/>
        </w:rPr>
        <w:t>,</w:t>
      </w:r>
      <w:r w:rsidRPr="00E42926">
        <w:rPr>
          <w:rFonts w:ascii="David" w:hAnsi="David" w:cs="David"/>
          <w:rtl/>
        </w:rPr>
        <w:t xml:space="preserve"> לדוגמה</w:t>
      </w:r>
      <w:r w:rsidR="00980024" w:rsidRPr="00E42926">
        <w:rPr>
          <w:rFonts w:ascii="David" w:hAnsi="David" w:cs="David"/>
          <w:rtl/>
        </w:rPr>
        <w:t>,</w:t>
      </w:r>
      <w:r w:rsidRPr="00E42926">
        <w:rPr>
          <w:rFonts w:ascii="David" w:hAnsi="David" w:cs="David"/>
          <w:rtl/>
        </w:rPr>
        <w:t xml:space="preserve"> לעיל </w:t>
      </w:r>
      <w:proofErr w:type="spellStart"/>
      <w:r w:rsidRPr="00E42926">
        <w:rPr>
          <w:rFonts w:ascii="David" w:hAnsi="David" w:cs="David"/>
          <w:rtl/>
        </w:rPr>
        <w:t>ה"ש</w:t>
      </w:r>
      <w:proofErr w:type="spellEnd"/>
      <w:r w:rsidRPr="00E42926">
        <w:rPr>
          <w:rFonts w:ascii="David" w:hAnsi="David" w:cs="David"/>
          <w:rtl/>
        </w:rPr>
        <w:t xml:space="preserve"> </w:t>
      </w:r>
      <w:r w:rsidRPr="00E42926">
        <w:rPr>
          <w:rFonts w:ascii="David" w:hAnsi="David" w:cs="David"/>
          <w:rtl/>
        </w:rPr>
        <w:fldChar w:fldCharType="begin"/>
      </w:r>
      <w:r w:rsidRPr="00E42926">
        <w:rPr>
          <w:rFonts w:ascii="David" w:hAnsi="David" w:cs="David"/>
          <w:rtl/>
        </w:rPr>
        <w:instrText xml:space="preserve"> </w:instrText>
      </w:r>
      <w:r w:rsidRPr="00E42926">
        <w:rPr>
          <w:rFonts w:ascii="David" w:hAnsi="David" w:cs="David"/>
        </w:rPr>
        <w:instrText>NOTEREF</w:instrText>
      </w:r>
      <w:r w:rsidRPr="00E42926">
        <w:rPr>
          <w:rFonts w:ascii="David" w:hAnsi="David" w:cs="David"/>
          <w:rtl/>
        </w:rPr>
        <w:instrText xml:space="preserve"> _</w:instrText>
      </w:r>
      <w:r w:rsidRPr="00E42926">
        <w:rPr>
          <w:rFonts w:ascii="David" w:hAnsi="David" w:cs="David"/>
        </w:rPr>
        <w:instrText>Ref174105448 \h</w:instrText>
      </w:r>
      <w:r w:rsidRPr="00E42926">
        <w:rPr>
          <w:rFonts w:ascii="David" w:hAnsi="David" w:cs="David"/>
          <w:rtl/>
        </w:rPr>
        <w:instrText xml:space="preserve"> </w:instrText>
      </w:r>
      <w:r w:rsidR="00933799" w:rsidRPr="00E42926">
        <w:rPr>
          <w:rFonts w:ascii="David" w:hAnsi="David" w:cs="David"/>
          <w:rtl/>
        </w:rPr>
        <w:instrText xml:space="preserve"> \* </w:instrText>
      </w:r>
      <w:r w:rsidR="00933799" w:rsidRPr="00E42926">
        <w:rPr>
          <w:rFonts w:ascii="David" w:hAnsi="David" w:cs="David"/>
        </w:rPr>
        <w:instrText>MERGEFORMAT</w:instrText>
      </w:r>
      <w:r w:rsidR="00933799" w:rsidRPr="00E42926">
        <w:rPr>
          <w:rFonts w:ascii="David" w:hAnsi="David" w:cs="David"/>
          <w:rtl/>
        </w:rPr>
        <w:instrText xml:space="preserve"> </w:instrText>
      </w:r>
      <w:r w:rsidRPr="00E42926">
        <w:rPr>
          <w:rFonts w:ascii="David" w:hAnsi="David" w:cs="David"/>
          <w:rtl/>
        </w:rPr>
      </w:r>
      <w:r w:rsidRPr="00E42926">
        <w:rPr>
          <w:rFonts w:ascii="David" w:hAnsi="David" w:cs="David"/>
          <w:rtl/>
        </w:rPr>
        <w:fldChar w:fldCharType="separate"/>
      </w:r>
      <w:r w:rsidRPr="00E42926">
        <w:rPr>
          <w:rFonts w:ascii="David" w:hAnsi="David" w:cs="David"/>
          <w:rtl/>
        </w:rPr>
        <w:t>62</w:t>
      </w:r>
      <w:r w:rsidRPr="00E42926">
        <w:rPr>
          <w:rFonts w:ascii="David" w:hAnsi="David" w:cs="David"/>
          <w:rtl/>
        </w:rPr>
        <w:fldChar w:fldCharType="end"/>
      </w:r>
      <w:r w:rsidRPr="00E42926">
        <w:rPr>
          <w:rFonts w:ascii="David" w:hAnsi="David" w:cs="David"/>
          <w:rtl/>
        </w:rPr>
        <w:t>.</w:t>
      </w:r>
    </w:p>
  </w:footnote>
  <w:footnote w:id="88">
    <w:p w14:paraId="5C348DFD"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w:t>
      </w:r>
      <w:r w:rsidRPr="00E42926">
        <w:rPr>
          <w:rFonts w:ascii="David" w:hAnsi="David" w:cs="David"/>
          <w:rtl/>
        </w:rPr>
        <w:t xml:space="preserve">בג"ץ חוק הלאום, לעיל </w:t>
      </w:r>
      <w:proofErr w:type="spellStart"/>
      <w:r w:rsidRPr="00E42926">
        <w:rPr>
          <w:rFonts w:ascii="David" w:hAnsi="David" w:cs="David"/>
          <w:rtl/>
        </w:rPr>
        <w:t>ה"ש</w:t>
      </w:r>
      <w:proofErr w:type="spellEnd"/>
      <w:r w:rsidRPr="00E42926">
        <w:rPr>
          <w:rFonts w:ascii="David" w:hAnsi="David" w:cs="David"/>
          <w:rtl/>
        </w:rPr>
        <w:t xml:space="preserve"> </w:t>
      </w:r>
      <w:r w:rsidRPr="00E42926">
        <w:rPr>
          <w:rFonts w:ascii="David" w:hAnsi="David" w:cs="David"/>
          <w:rtl/>
        </w:rPr>
        <w:fldChar w:fldCharType="begin"/>
      </w:r>
      <w:r w:rsidRPr="00E42926">
        <w:rPr>
          <w:rFonts w:ascii="David" w:hAnsi="David" w:cs="David"/>
          <w:rtl/>
        </w:rPr>
        <w:instrText xml:space="preserve"> </w:instrText>
      </w:r>
      <w:r w:rsidRPr="00E42926">
        <w:rPr>
          <w:rFonts w:ascii="David" w:hAnsi="David" w:cs="David"/>
        </w:rPr>
        <w:instrText>NOTEREF</w:instrText>
      </w:r>
      <w:r w:rsidRPr="00E42926">
        <w:rPr>
          <w:rFonts w:ascii="David" w:hAnsi="David" w:cs="David"/>
          <w:rtl/>
        </w:rPr>
        <w:instrText xml:space="preserve"> _</w:instrText>
      </w:r>
      <w:r w:rsidRPr="00E42926">
        <w:rPr>
          <w:rFonts w:ascii="David" w:hAnsi="David" w:cs="David"/>
        </w:rPr>
        <w:instrText>Ref172618887 \h</w:instrText>
      </w:r>
      <w:r w:rsidRPr="00E42926">
        <w:rPr>
          <w:rFonts w:ascii="David" w:hAnsi="David" w:cs="David"/>
          <w:rtl/>
        </w:rPr>
        <w:instrText xml:space="preserve">  \* </w:instrText>
      </w:r>
      <w:r w:rsidRPr="00E42926">
        <w:rPr>
          <w:rFonts w:ascii="David" w:hAnsi="David" w:cs="David"/>
        </w:rPr>
        <w:instrText>MERGEFORMAT</w:instrText>
      </w:r>
      <w:r w:rsidRPr="00E42926">
        <w:rPr>
          <w:rFonts w:ascii="David" w:hAnsi="David" w:cs="David"/>
          <w:rtl/>
        </w:rPr>
        <w:instrText xml:space="preserve"> </w:instrText>
      </w:r>
      <w:r w:rsidRPr="00E42926">
        <w:rPr>
          <w:rFonts w:ascii="David" w:hAnsi="David" w:cs="David"/>
          <w:rtl/>
        </w:rPr>
      </w:r>
      <w:r w:rsidRPr="00E42926">
        <w:rPr>
          <w:rFonts w:ascii="David" w:hAnsi="David" w:cs="David"/>
          <w:rtl/>
        </w:rPr>
        <w:fldChar w:fldCharType="separate"/>
      </w:r>
      <w:r w:rsidRPr="00E42926">
        <w:rPr>
          <w:rFonts w:ascii="David" w:hAnsi="David" w:cs="David"/>
          <w:rtl/>
        </w:rPr>
        <w:t>2</w:t>
      </w:r>
      <w:r w:rsidRPr="00E42926">
        <w:rPr>
          <w:rFonts w:ascii="David" w:hAnsi="David" w:cs="David"/>
          <w:rtl/>
        </w:rPr>
        <w:fldChar w:fldCharType="end"/>
      </w:r>
      <w:r w:rsidRPr="00E42926">
        <w:rPr>
          <w:rFonts w:ascii="David" w:hAnsi="David" w:cs="David"/>
          <w:rtl/>
        </w:rPr>
        <w:t>, בפס' 3 לפסק דינו של השופט עמית.</w:t>
      </w:r>
    </w:p>
  </w:footnote>
  <w:footnote w:id="89">
    <w:p w14:paraId="67380836" w14:textId="435F3866"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w:t>
      </w:r>
      <w:r w:rsidRPr="00E42926">
        <w:rPr>
          <w:rFonts w:ascii="David" w:hAnsi="David" w:cs="David"/>
          <w:rtl/>
        </w:rPr>
        <w:t xml:space="preserve">בג"ץ הסבירות, לעיל </w:t>
      </w:r>
      <w:proofErr w:type="spellStart"/>
      <w:r w:rsidRPr="00E42926">
        <w:rPr>
          <w:rFonts w:ascii="David" w:hAnsi="David" w:cs="David"/>
          <w:rtl/>
        </w:rPr>
        <w:t>ה"ש</w:t>
      </w:r>
      <w:proofErr w:type="spellEnd"/>
      <w:r w:rsidRPr="00E42926">
        <w:rPr>
          <w:rFonts w:ascii="David" w:hAnsi="David" w:cs="David"/>
          <w:rtl/>
        </w:rPr>
        <w:t xml:space="preserve"> </w:t>
      </w:r>
      <w:r w:rsidRPr="00E42926">
        <w:rPr>
          <w:rFonts w:ascii="David" w:hAnsi="David" w:cs="David"/>
          <w:rtl/>
        </w:rPr>
        <w:fldChar w:fldCharType="begin"/>
      </w:r>
      <w:r w:rsidRPr="00E42926">
        <w:rPr>
          <w:rFonts w:ascii="David" w:hAnsi="David" w:cs="David"/>
          <w:rtl/>
        </w:rPr>
        <w:instrText xml:space="preserve"> </w:instrText>
      </w:r>
      <w:r w:rsidRPr="00E42926">
        <w:rPr>
          <w:rFonts w:ascii="David" w:hAnsi="David" w:cs="David"/>
        </w:rPr>
        <w:instrText>NOTEREF</w:instrText>
      </w:r>
      <w:r w:rsidRPr="00E42926">
        <w:rPr>
          <w:rFonts w:ascii="David" w:hAnsi="David" w:cs="David"/>
          <w:rtl/>
        </w:rPr>
        <w:instrText xml:space="preserve"> _</w:instrText>
      </w:r>
      <w:r w:rsidRPr="00E42926">
        <w:rPr>
          <w:rFonts w:ascii="David" w:hAnsi="David" w:cs="David"/>
        </w:rPr>
        <w:instrText>Ref172619441 \h</w:instrText>
      </w:r>
      <w:r w:rsidRPr="00E42926">
        <w:rPr>
          <w:rFonts w:ascii="David" w:hAnsi="David" w:cs="David"/>
          <w:rtl/>
        </w:rPr>
        <w:instrText xml:space="preserve">  \* </w:instrText>
      </w:r>
      <w:r w:rsidRPr="00E42926">
        <w:rPr>
          <w:rFonts w:ascii="David" w:hAnsi="David" w:cs="David"/>
        </w:rPr>
        <w:instrText>MERGEFORMAT</w:instrText>
      </w:r>
      <w:r w:rsidRPr="00E42926">
        <w:rPr>
          <w:rFonts w:ascii="David" w:hAnsi="David" w:cs="David"/>
          <w:rtl/>
        </w:rPr>
        <w:instrText xml:space="preserve"> </w:instrText>
      </w:r>
      <w:r w:rsidRPr="00E42926">
        <w:rPr>
          <w:rFonts w:ascii="David" w:hAnsi="David" w:cs="David"/>
          <w:rtl/>
        </w:rPr>
      </w:r>
      <w:r w:rsidRPr="00E42926">
        <w:rPr>
          <w:rFonts w:ascii="David" w:hAnsi="David" w:cs="David"/>
          <w:rtl/>
        </w:rPr>
        <w:fldChar w:fldCharType="separate"/>
      </w:r>
      <w:r w:rsidRPr="00E42926">
        <w:rPr>
          <w:rFonts w:ascii="David" w:hAnsi="David" w:cs="David"/>
          <w:rtl/>
        </w:rPr>
        <w:t>5</w:t>
      </w:r>
      <w:r w:rsidRPr="00E42926">
        <w:rPr>
          <w:rFonts w:ascii="David" w:hAnsi="David" w:cs="David"/>
          <w:rtl/>
        </w:rPr>
        <w:fldChar w:fldCharType="end"/>
      </w:r>
      <w:r w:rsidRPr="00E42926">
        <w:rPr>
          <w:rFonts w:ascii="David" w:hAnsi="David" w:cs="David"/>
          <w:rtl/>
        </w:rPr>
        <w:t>, בפס' 120 לפסק דינה של הנשיאה (</w:t>
      </w:r>
      <w:proofErr w:type="spellStart"/>
      <w:r w:rsidRPr="00E42926">
        <w:rPr>
          <w:rFonts w:ascii="David" w:hAnsi="David" w:cs="David"/>
          <w:rtl/>
        </w:rPr>
        <w:t>בדימ</w:t>
      </w:r>
      <w:proofErr w:type="spellEnd"/>
      <w:r w:rsidRPr="00E42926">
        <w:rPr>
          <w:rFonts w:ascii="David" w:hAnsi="David" w:cs="David"/>
          <w:rtl/>
        </w:rPr>
        <w:t>') חיות, בפס' 20 לפסק דינו של ממלא מקום הנשיא</w:t>
      </w:r>
      <w:r w:rsidR="00C559EA" w:rsidRPr="00E42926">
        <w:rPr>
          <w:rFonts w:ascii="David" w:hAnsi="David" w:cs="David"/>
          <w:rtl/>
        </w:rPr>
        <w:t>ה</w:t>
      </w:r>
      <w:r w:rsidRPr="00E42926">
        <w:rPr>
          <w:rFonts w:ascii="David" w:hAnsi="David" w:cs="David"/>
          <w:rtl/>
        </w:rPr>
        <w:t xml:space="preserve"> </w:t>
      </w:r>
      <w:proofErr w:type="spellStart"/>
      <w:r w:rsidRPr="00E42926">
        <w:rPr>
          <w:rFonts w:ascii="David" w:hAnsi="David" w:cs="David"/>
          <w:rtl/>
        </w:rPr>
        <w:t>פוגלמן</w:t>
      </w:r>
      <w:proofErr w:type="spellEnd"/>
      <w:r w:rsidRPr="00E42926">
        <w:rPr>
          <w:rFonts w:ascii="David" w:hAnsi="David" w:cs="David"/>
          <w:rtl/>
        </w:rPr>
        <w:t>, בפס' 120 לפסק דינו של השופט עמית, בפס' 13 לפסק דינה של השופטת רונן ובפס' 86 לפסק דינו של השופט כבוב.</w:t>
      </w:r>
    </w:p>
  </w:footnote>
  <w:footnote w:id="90">
    <w:p w14:paraId="6B9FEFA2" w14:textId="547AC1CA"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w:t>
      </w:r>
      <w:r w:rsidRPr="00E42926">
        <w:rPr>
          <w:rFonts w:ascii="David" w:hAnsi="David" w:cs="David"/>
          <w:rtl/>
        </w:rPr>
        <w:t xml:space="preserve">ס' 4 לחוק הלאום, לעיל </w:t>
      </w:r>
      <w:proofErr w:type="spellStart"/>
      <w:r w:rsidRPr="00E42926">
        <w:rPr>
          <w:rFonts w:ascii="David" w:hAnsi="David" w:cs="David"/>
          <w:rtl/>
        </w:rPr>
        <w:t>ה"ש</w:t>
      </w:r>
      <w:proofErr w:type="spellEnd"/>
      <w:r w:rsidRPr="00E42926">
        <w:rPr>
          <w:rFonts w:ascii="David" w:hAnsi="David" w:cs="David"/>
          <w:rtl/>
        </w:rPr>
        <w:t xml:space="preserve"> </w:t>
      </w:r>
      <w:r w:rsidRPr="00E42926">
        <w:rPr>
          <w:rFonts w:ascii="David" w:hAnsi="David" w:cs="David"/>
          <w:rtl/>
        </w:rPr>
        <w:fldChar w:fldCharType="begin"/>
      </w:r>
      <w:r w:rsidRPr="00E42926">
        <w:rPr>
          <w:rFonts w:ascii="David" w:hAnsi="David" w:cs="David"/>
          <w:rtl/>
        </w:rPr>
        <w:instrText xml:space="preserve"> </w:instrText>
      </w:r>
      <w:r w:rsidRPr="00E42926">
        <w:rPr>
          <w:rFonts w:ascii="David" w:hAnsi="David" w:cs="David"/>
        </w:rPr>
        <w:instrText>NOTEREF</w:instrText>
      </w:r>
      <w:r w:rsidRPr="00E42926">
        <w:rPr>
          <w:rFonts w:ascii="David" w:hAnsi="David" w:cs="David"/>
          <w:rtl/>
        </w:rPr>
        <w:instrText xml:space="preserve"> _</w:instrText>
      </w:r>
      <w:r w:rsidRPr="00E42926">
        <w:rPr>
          <w:rFonts w:ascii="David" w:hAnsi="David" w:cs="David"/>
        </w:rPr>
        <w:instrText>Ref182731407 \h</w:instrText>
      </w:r>
      <w:r w:rsidRPr="00E42926">
        <w:rPr>
          <w:rFonts w:ascii="David" w:hAnsi="David" w:cs="David"/>
          <w:rtl/>
        </w:rPr>
        <w:instrText xml:space="preserve"> </w:instrText>
      </w:r>
      <w:r w:rsidR="00933799" w:rsidRPr="00E42926">
        <w:rPr>
          <w:rFonts w:ascii="David" w:hAnsi="David" w:cs="David"/>
          <w:rtl/>
        </w:rPr>
        <w:instrText xml:space="preserve"> \* </w:instrText>
      </w:r>
      <w:r w:rsidR="00933799" w:rsidRPr="00E42926">
        <w:rPr>
          <w:rFonts w:ascii="David" w:hAnsi="David" w:cs="David"/>
        </w:rPr>
        <w:instrText>MERGEFORMAT</w:instrText>
      </w:r>
      <w:r w:rsidR="00933799" w:rsidRPr="00E42926">
        <w:rPr>
          <w:rFonts w:ascii="David" w:hAnsi="David" w:cs="David"/>
          <w:rtl/>
        </w:rPr>
        <w:instrText xml:space="preserve"> </w:instrText>
      </w:r>
      <w:r w:rsidRPr="00E42926">
        <w:rPr>
          <w:rFonts w:ascii="David" w:hAnsi="David" w:cs="David"/>
          <w:rtl/>
        </w:rPr>
      </w:r>
      <w:r w:rsidRPr="00E42926">
        <w:rPr>
          <w:rFonts w:ascii="David" w:hAnsi="David" w:cs="David"/>
          <w:rtl/>
        </w:rPr>
        <w:fldChar w:fldCharType="separate"/>
      </w:r>
      <w:r w:rsidRPr="00E42926">
        <w:rPr>
          <w:rFonts w:ascii="David" w:hAnsi="David" w:cs="David"/>
          <w:rtl/>
        </w:rPr>
        <w:t>1</w:t>
      </w:r>
      <w:r w:rsidRPr="00E42926">
        <w:rPr>
          <w:rFonts w:ascii="David" w:hAnsi="David" w:cs="David"/>
          <w:rtl/>
        </w:rPr>
        <w:fldChar w:fldCharType="end"/>
      </w:r>
      <w:r w:rsidRPr="00E42926">
        <w:rPr>
          <w:rFonts w:ascii="David" w:hAnsi="David" w:cs="David"/>
          <w:rtl/>
        </w:rPr>
        <w:t>.</w:t>
      </w:r>
    </w:p>
  </w:footnote>
  <w:footnote w:id="91">
    <w:p w14:paraId="71B908E5" w14:textId="236BA046" w:rsidR="009A1B6A" w:rsidRPr="00E42926" w:rsidRDefault="009A1B6A" w:rsidP="0098002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w:t>
      </w:r>
      <w:r w:rsidRPr="00E42926">
        <w:rPr>
          <w:rFonts w:ascii="David" w:hAnsi="David" w:cs="David"/>
          <w:rtl/>
        </w:rPr>
        <w:t xml:space="preserve">ס' 7 לחוק הלאום, לעיל </w:t>
      </w:r>
      <w:proofErr w:type="spellStart"/>
      <w:r w:rsidRPr="00E42926">
        <w:rPr>
          <w:rFonts w:ascii="David" w:hAnsi="David" w:cs="David"/>
          <w:rtl/>
        </w:rPr>
        <w:t>ה"ש</w:t>
      </w:r>
      <w:proofErr w:type="spellEnd"/>
      <w:r w:rsidRPr="00E42926">
        <w:rPr>
          <w:rFonts w:ascii="David" w:hAnsi="David" w:cs="David"/>
          <w:rtl/>
        </w:rPr>
        <w:t xml:space="preserve"> </w:t>
      </w:r>
      <w:r w:rsidRPr="00E42926">
        <w:rPr>
          <w:rFonts w:ascii="David" w:hAnsi="David" w:cs="David"/>
          <w:rtl/>
        </w:rPr>
        <w:fldChar w:fldCharType="begin"/>
      </w:r>
      <w:r w:rsidRPr="00E42926">
        <w:rPr>
          <w:rFonts w:ascii="David" w:hAnsi="David" w:cs="David"/>
          <w:rtl/>
        </w:rPr>
        <w:instrText xml:space="preserve"> </w:instrText>
      </w:r>
      <w:r w:rsidRPr="00E42926">
        <w:rPr>
          <w:rFonts w:ascii="David" w:hAnsi="David" w:cs="David"/>
        </w:rPr>
        <w:instrText>NOTEREF</w:instrText>
      </w:r>
      <w:r w:rsidRPr="00E42926">
        <w:rPr>
          <w:rFonts w:ascii="David" w:hAnsi="David" w:cs="David"/>
          <w:rtl/>
        </w:rPr>
        <w:instrText xml:space="preserve"> _</w:instrText>
      </w:r>
      <w:r w:rsidRPr="00E42926">
        <w:rPr>
          <w:rFonts w:ascii="David" w:hAnsi="David" w:cs="David"/>
        </w:rPr>
        <w:instrText>Ref182731407 \h</w:instrText>
      </w:r>
      <w:r w:rsidRPr="00E42926">
        <w:rPr>
          <w:rFonts w:ascii="David" w:hAnsi="David" w:cs="David"/>
          <w:rtl/>
        </w:rPr>
        <w:instrText xml:space="preserve"> </w:instrText>
      </w:r>
      <w:r w:rsidR="00933799" w:rsidRPr="00E42926">
        <w:rPr>
          <w:rFonts w:ascii="David" w:hAnsi="David" w:cs="David"/>
          <w:rtl/>
        </w:rPr>
        <w:instrText xml:space="preserve"> \* </w:instrText>
      </w:r>
      <w:r w:rsidR="00933799" w:rsidRPr="00E42926">
        <w:rPr>
          <w:rFonts w:ascii="David" w:hAnsi="David" w:cs="David"/>
        </w:rPr>
        <w:instrText>MERGEFORMAT</w:instrText>
      </w:r>
      <w:r w:rsidR="00933799" w:rsidRPr="00E42926">
        <w:rPr>
          <w:rFonts w:ascii="David" w:hAnsi="David" w:cs="David"/>
          <w:rtl/>
        </w:rPr>
        <w:instrText xml:space="preserve"> </w:instrText>
      </w:r>
      <w:r w:rsidRPr="00E42926">
        <w:rPr>
          <w:rFonts w:ascii="David" w:hAnsi="David" w:cs="David"/>
          <w:rtl/>
        </w:rPr>
      </w:r>
      <w:r w:rsidRPr="00E42926">
        <w:rPr>
          <w:rFonts w:ascii="David" w:hAnsi="David" w:cs="David"/>
          <w:rtl/>
        </w:rPr>
        <w:fldChar w:fldCharType="separate"/>
      </w:r>
      <w:r w:rsidRPr="00E42926">
        <w:rPr>
          <w:rFonts w:ascii="David" w:hAnsi="David" w:cs="David"/>
          <w:rtl/>
        </w:rPr>
        <w:t>1</w:t>
      </w:r>
      <w:r w:rsidRPr="00E42926">
        <w:rPr>
          <w:rFonts w:ascii="David" w:hAnsi="David" w:cs="David"/>
          <w:rtl/>
        </w:rPr>
        <w:fldChar w:fldCharType="end"/>
      </w:r>
      <w:r w:rsidRPr="00E42926">
        <w:rPr>
          <w:rFonts w:ascii="David" w:hAnsi="David" w:cs="David"/>
          <w:rtl/>
        </w:rPr>
        <w:t xml:space="preserve">; בג״ץ חוק הלאום, לעיל </w:t>
      </w:r>
      <w:proofErr w:type="spellStart"/>
      <w:r w:rsidRPr="00E42926">
        <w:rPr>
          <w:rFonts w:ascii="David" w:hAnsi="David" w:cs="David"/>
          <w:rtl/>
        </w:rPr>
        <w:t>ה״ש</w:t>
      </w:r>
      <w:proofErr w:type="spellEnd"/>
      <w:r w:rsidRPr="00E42926">
        <w:rPr>
          <w:rFonts w:ascii="David" w:hAnsi="David" w:cs="David"/>
          <w:rtl/>
        </w:rPr>
        <w:t xml:space="preserve"> </w:t>
      </w:r>
      <w:r w:rsidRPr="00E42926">
        <w:rPr>
          <w:rFonts w:ascii="David" w:hAnsi="David" w:cs="David"/>
          <w:rtl/>
        </w:rPr>
        <w:fldChar w:fldCharType="begin"/>
      </w:r>
      <w:r w:rsidRPr="00E42926">
        <w:rPr>
          <w:rFonts w:ascii="David" w:hAnsi="David" w:cs="David"/>
          <w:rtl/>
        </w:rPr>
        <w:instrText xml:space="preserve"> </w:instrText>
      </w:r>
      <w:r w:rsidRPr="00E42926">
        <w:rPr>
          <w:rFonts w:ascii="David" w:hAnsi="David" w:cs="David"/>
        </w:rPr>
        <w:instrText>NOTEREF</w:instrText>
      </w:r>
      <w:r w:rsidRPr="00E42926">
        <w:rPr>
          <w:rFonts w:ascii="David" w:hAnsi="David" w:cs="David"/>
          <w:rtl/>
        </w:rPr>
        <w:instrText xml:space="preserve"> _</w:instrText>
      </w:r>
      <w:r w:rsidRPr="00E42926">
        <w:rPr>
          <w:rFonts w:ascii="David" w:hAnsi="David" w:cs="David"/>
        </w:rPr>
        <w:instrText>Ref172618887 \h</w:instrText>
      </w:r>
      <w:r w:rsidRPr="00E42926">
        <w:rPr>
          <w:rFonts w:ascii="David" w:hAnsi="David" w:cs="David"/>
          <w:rtl/>
        </w:rPr>
        <w:instrText xml:space="preserve">  \* </w:instrText>
      </w:r>
      <w:r w:rsidRPr="00E42926">
        <w:rPr>
          <w:rFonts w:ascii="David" w:hAnsi="David" w:cs="David"/>
        </w:rPr>
        <w:instrText>MERGEFORMAT</w:instrText>
      </w:r>
      <w:r w:rsidRPr="00E42926">
        <w:rPr>
          <w:rFonts w:ascii="David" w:hAnsi="David" w:cs="David"/>
          <w:rtl/>
        </w:rPr>
        <w:instrText xml:space="preserve"> </w:instrText>
      </w:r>
      <w:r w:rsidRPr="00E42926">
        <w:rPr>
          <w:rFonts w:ascii="David" w:hAnsi="David" w:cs="David"/>
          <w:rtl/>
        </w:rPr>
      </w:r>
      <w:r w:rsidRPr="00E42926">
        <w:rPr>
          <w:rFonts w:ascii="David" w:hAnsi="David" w:cs="David"/>
          <w:rtl/>
        </w:rPr>
        <w:fldChar w:fldCharType="separate"/>
      </w:r>
      <w:r w:rsidRPr="00E42926">
        <w:rPr>
          <w:rFonts w:ascii="David" w:hAnsi="David" w:cs="David"/>
          <w:rtl/>
        </w:rPr>
        <w:t>2</w:t>
      </w:r>
      <w:r w:rsidRPr="00E42926">
        <w:rPr>
          <w:rFonts w:ascii="David" w:hAnsi="David" w:cs="David"/>
          <w:rtl/>
        </w:rPr>
        <w:fldChar w:fldCharType="end"/>
      </w:r>
      <w:r w:rsidRPr="00E42926">
        <w:rPr>
          <w:rFonts w:ascii="David" w:hAnsi="David" w:cs="David"/>
          <w:rtl/>
        </w:rPr>
        <w:t>, בפס' 84 לפסק דינה של הנשיאה חיות</w:t>
      </w:r>
      <w:r w:rsidR="00980024" w:rsidRPr="00E42926">
        <w:rPr>
          <w:rFonts w:ascii="David" w:hAnsi="David" w:cs="David"/>
          <w:rtl/>
        </w:rPr>
        <w:t xml:space="preserve">, </w:t>
      </w:r>
      <w:r w:rsidRPr="00E42926">
        <w:rPr>
          <w:rFonts w:ascii="David" w:hAnsi="David" w:cs="David"/>
          <w:rtl/>
        </w:rPr>
        <w:t>שם מביעה הנשיאה חיות את דעתה על סעיף 7 לחוק הלאום.</w:t>
      </w:r>
    </w:p>
  </w:footnote>
  <w:footnote w:id="92">
    <w:p w14:paraId="62971A85" w14:textId="4E7DB35B" w:rsidR="009A1B6A" w:rsidRPr="00E42926" w:rsidRDefault="009A1B6A" w:rsidP="001E7D0E">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שם, בפס' 22, 30 ו-46 לפסק דינו של השופט קרא</w:t>
      </w:r>
      <w:r w:rsidR="00980024" w:rsidRPr="00E42926">
        <w:rPr>
          <w:rFonts w:ascii="David" w:hAnsi="David" w:cs="David"/>
          <w:rtl/>
        </w:rPr>
        <w:t xml:space="preserve"> (</w:t>
      </w:r>
      <w:r w:rsidRPr="00E42926">
        <w:rPr>
          <w:rFonts w:ascii="David" w:hAnsi="David" w:cs="David"/>
          <w:rtl/>
        </w:rPr>
        <w:t xml:space="preserve">"לנגד עיניהם של מנסחי חוק הלאום עמדה המטרה המוצהרת של ביטולו דה-פקטו של המצב המשפטי ששרר לאחר הלכת </w:t>
      </w:r>
      <w:proofErr w:type="spellStart"/>
      <w:r w:rsidRPr="00E42926">
        <w:rPr>
          <w:rFonts w:ascii="David" w:hAnsi="David" w:cs="David"/>
          <w:rtl/>
        </w:rPr>
        <w:t>קעדאן</w:t>
      </w:r>
      <w:proofErr w:type="spellEnd"/>
      <w:r w:rsidRPr="00E42926">
        <w:rPr>
          <w:rFonts w:ascii="David" w:hAnsi="David" w:cs="David"/>
          <w:rtl/>
        </w:rPr>
        <w:t xml:space="preserve"> וחוק ועדות קבלה"</w:t>
      </w:r>
      <w:r w:rsidR="00980024" w:rsidRPr="00E42926">
        <w:rPr>
          <w:rFonts w:ascii="David" w:hAnsi="David" w:cs="David"/>
          <w:rtl/>
        </w:rPr>
        <w:t>)</w:t>
      </w:r>
      <w:r w:rsidRPr="00E42926">
        <w:rPr>
          <w:rFonts w:ascii="David" w:hAnsi="David" w:cs="David"/>
          <w:rtl/>
        </w:rPr>
        <w:t>.</w:t>
      </w:r>
    </w:p>
  </w:footnote>
  <w:footnote w:id="93">
    <w:p w14:paraId="59E15EB8"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76 לפסק דינה של הנשיאה חיות ובפס' 4 לפסק דינו של השופט עמית. </w:t>
      </w:r>
    </w:p>
  </w:footnote>
  <w:footnote w:id="94">
    <w:p w14:paraId="35FBA318" w14:textId="77777777"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w:t>
      </w:r>
      <w:r w:rsidRPr="00E42926">
        <w:rPr>
          <w:rFonts w:ascii="David" w:hAnsi="David" w:cs="David"/>
          <w:rtl/>
        </w:rPr>
        <w:t xml:space="preserve">ראו למשל בג"ץ הסבירות, לעיל </w:t>
      </w:r>
      <w:proofErr w:type="spellStart"/>
      <w:r w:rsidRPr="00E42926">
        <w:rPr>
          <w:rFonts w:ascii="David" w:hAnsi="David" w:cs="David"/>
          <w:rtl/>
        </w:rPr>
        <w:t>ה"ש</w:t>
      </w:r>
      <w:proofErr w:type="spellEnd"/>
      <w:r w:rsidRPr="00E42926">
        <w:rPr>
          <w:rFonts w:ascii="David" w:hAnsi="David" w:cs="David"/>
          <w:rtl/>
        </w:rPr>
        <w:t xml:space="preserve"> </w:t>
      </w:r>
      <w:r w:rsidRPr="00E42926">
        <w:rPr>
          <w:rFonts w:ascii="David" w:hAnsi="David" w:cs="David"/>
          <w:rtl/>
        </w:rPr>
        <w:fldChar w:fldCharType="begin"/>
      </w:r>
      <w:r w:rsidRPr="00E42926">
        <w:rPr>
          <w:rFonts w:ascii="David" w:hAnsi="David" w:cs="David"/>
          <w:rtl/>
        </w:rPr>
        <w:instrText xml:space="preserve"> </w:instrText>
      </w:r>
      <w:r w:rsidRPr="00E42926">
        <w:rPr>
          <w:rFonts w:ascii="David" w:hAnsi="David" w:cs="David"/>
        </w:rPr>
        <w:instrText>NOTEREF</w:instrText>
      </w:r>
      <w:r w:rsidRPr="00E42926">
        <w:rPr>
          <w:rFonts w:ascii="David" w:hAnsi="David" w:cs="David"/>
          <w:rtl/>
        </w:rPr>
        <w:instrText xml:space="preserve"> _</w:instrText>
      </w:r>
      <w:r w:rsidRPr="00E42926">
        <w:rPr>
          <w:rFonts w:ascii="David" w:hAnsi="David" w:cs="David"/>
        </w:rPr>
        <w:instrText>Ref172619441 \h</w:instrText>
      </w:r>
      <w:r w:rsidRPr="00E42926">
        <w:rPr>
          <w:rFonts w:ascii="David" w:hAnsi="David" w:cs="David"/>
          <w:rtl/>
        </w:rPr>
        <w:instrText xml:space="preserve">  \* </w:instrText>
      </w:r>
      <w:r w:rsidRPr="00E42926">
        <w:rPr>
          <w:rFonts w:ascii="David" w:hAnsi="David" w:cs="David"/>
        </w:rPr>
        <w:instrText>MERGEFORMAT</w:instrText>
      </w:r>
      <w:r w:rsidRPr="00E42926">
        <w:rPr>
          <w:rFonts w:ascii="David" w:hAnsi="David" w:cs="David"/>
          <w:rtl/>
        </w:rPr>
        <w:instrText xml:space="preserve"> </w:instrText>
      </w:r>
      <w:r w:rsidRPr="00E42926">
        <w:rPr>
          <w:rFonts w:ascii="David" w:hAnsi="David" w:cs="David"/>
          <w:rtl/>
        </w:rPr>
      </w:r>
      <w:r w:rsidRPr="00E42926">
        <w:rPr>
          <w:rFonts w:ascii="David" w:hAnsi="David" w:cs="David"/>
          <w:rtl/>
        </w:rPr>
        <w:fldChar w:fldCharType="separate"/>
      </w:r>
      <w:r w:rsidRPr="00E42926">
        <w:rPr>
          <w:rFonts w:ascii="David" w:hAnsi="David" w:cs="David"/>
          <w:rtl/>
        </w:rPr>
        <w:t>5</w:t>
      </w:r>
      <w:r w:rsidRPr="00E42926">
        <w:rPr>
          <w:rFonts w:ascii="David" w:hAnsi="David" w:cs="David"/>
          <w:rtl/>
        </w:rPr>
        <w:fldChar w:fldCharType="end"/>
      </w:r>
      <w:r w:rsidRPr="00E42926">
        <w:rPr>
          <w:rFonts w:ascii="David" w:hAnsi="David" w:cs="David"/>
          <w:rtl/>
        </w:rPr>
        <w:t>, בפס' 134 לפסק דינה של הנשיאה (</w:t>
      </w:r>
      <w:proofErr w:type="spellStart"/>
      <w:r w:rsidRPr="00E42926">
        <w:rPr>
          <w:rFonts w:ascii="David" w:hAnsi="David" w:cs="David"/>
          <w:rtl/>
        </w:rPr>
        <w:t>בדימ</w:t>
      </w:r>
      <w:proofErr w:type="spellEnd"/>
      <w:r w:rsidRPr="00E42926">
        <w:rPr>
          <w:rFonts w:ascii="David" w:hAnsi="David" w:cs="David"/>
          <w:rtl/>
        </w:rPr>
        <w:t>') חיות.</w:t>
      </w:r>
    </w:p>
  </w:footnote>
  <w:footnote w:id="95">
    <w:p w14:paraId="11AC98ED" w14:textId="77777777"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שם, בפס' 130 לפסק דינה של הנשיאה (</w:t>
      </w:r>
      <w:proofErr w:type="spellStart"/>
      <w:r w:rsidRPr="00E42926">
        <w:rPr>
          <w:rFonts w:ascii="David" w:hAnsi="David" w:cs="David"/>
          <w:rtl/>
        </w:rPr>
        <w:t>בדימ</w:t>
      </w:r>
      <w:proofErr w:type="spellEnd"/>
      <w:r w:rsidRPr="00E42926">
        <w:rPr>
          <w:rFonts w:ascii="David" w:hAnsi="David" w:cs="David"/>
          <w:rtl/>
        </w:rPr>
        <w:t>') חיות; ראו גם שם, בפס' 101 לפסק דינו של השופט שטיין ובפס' 14 לפסק דינה של השופטת רונן. הדבר אף זכה לביקורת מצד חלק משופטי המיעוט, וראו למשל שם, בפס' 96 לפסק דינה של השופטת וילנר.</w:t>
      </w:r>
    </w:p>
  </w:footnote>
  <w:footnote w:id="96">
    <w:p w14:paraId="25738155"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ראו למשל שם, בפס' 3 ו-120 לפסק דינו של השופט עמית.</w:t>
      </w:r>
    </w:p>
  </w:footnote>
  <w:footnote w:id="97">
    <w:p w14:paraId="5B356D6C" w14:textId="77777777"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ראו למשל שם, בפס' 94-93 לפסק דינה של השופטת וילנר.</w:t>
      </w:r>
    </w:p>
  </w:footnote>
  <w:footnote w:id="98">
    <w:p w14:paraId="2BB3B661" w14:textId="6FDDEAC1"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שם, בפס' 97 לפסק דינה של השופטת וילנר. עוד על היפוך העמדות בהקשר זה ראו רבקה וייל ״המחלוקת על ההיסטוריה של התפתחות עילת הסבירות ואסטרטגיה שיפוטית״ </w:t>
      </w:r>
      <w:r w:rsidRPr="00E42926">
        <w:rPr>
          <w:rFonts w:ascii="David" w:hAnsi="David" w:cs="David"/>
          <w:b/>
          <w:bCs/>
          <w:rtl/>
        </w:rPr>
        <w:t xml:space="preserve">פורום עיוני משפט </w:t>
      </w:r>
      <w:r w:rsidRPr="00E42926">
        <w:rPr>
          <w:rFonts w:ascii="David" w:hAnsi="David" w:cs="David"/>
          <w:rtl/>
        </w:rPr>
        <w:t>(</w:t>
      </w:r>
      <w:proofErr w:type="spellStart"/>
      <w:r w:rsidRPr="00E42926">
        <w:rPr>
          <w:rFonts w:ascii="David" w:hAnsi="David" w:cs="David"/>
          <w:rtl/>
        </w:rPr>
        <w:t>תגוביות</w:t>
      </w:r>
      <w:proofErr w:type="spellEnd"/>
      <w:r w:rsidRPr="00E42926">
        <w:rPr>
          <w:rFonts w:ascii="David" w:hAnsi="David" w:cs="David"/>
          <w:rtl/>
        </w:rPr>
        <w:t xml:space="preserve"> משפט) מח (30.5.2024)</w:t>
      </w:r>
      <w:r w:rsidRPr="00E42926">
        <w:rPr>
          <w:rFonts w:ascii="David" w:hAnsi="David" w:cs="David"/>
          <w:b/>
          <w:bCs/>
          <w:rtl/>
        </w:rPr>
        <w:t xml:space="preserve"> </w:t>
      </w:r>
      <w:r w:rsidRPr="00E42926">
        <w:rPr>
          <w:rFonts w:ascii="David" w:hAnsi="David" w:cs="David"/>
        </w:rPr>
        <w:t>https://www.taulawreview.sites.tau.ac.il/post/weill2</w:t>
      </w:r>
      <w:r w:rsidRPr="00E42926">
        <w:rPr>
          <w:rFonts w:ascii="David" w:hAnsi="David" w:cs="David"/>
          <w:rtl/>
        </w:rPr>
        <w:t>.</w:t>
      </w:r>
    </w:p>
  </w:footnote>
  <w:footnote w:id="99">
    <w:p w14:paraId="28688187" w14:textId="3013C2FB" w:rsidR="009A1B6A" w:rsidRPr="00E42926" w:rsidRDefault="009A1B6A" w:rsidP="0098002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דומה כי מגמה זו של אימוץ פרשנות תכליתית הנסמכת על ערכים אובייקטיביים</w:t>
      </w:r>
      <w:r w:rsidR="00980024" w:rsidRPr="00E42926">
        <w:rPr>
          <w:rFonts w:ascii="David" w:hAnsi="David" w:cs="David"/>
          <w:rtl/>
        </w:rPr>
        <w:t>,</w:t>
      </w:r>
      <w:r w:rsidRPr="00E42926">
        <w:rPr>
          <w:rFonts w:ascii="David" w:hAnsi="David" w:cs="David"/>
          <w:rtl/>
        </w:rPr>
        <w:t xml:space="preserve"> ותפיסה קוהרנטית של דברי החקיקה והעדפתם על פני לשון החוק וכוונת יוצריו</w:t>
      </w:r>
      <w:r w:rsidR="00980024" w:rsidRPr="00E42926">
        <w:rPr>
          <w:rFonts w:ascii="David" w:hAnsi="David" w:cs="David"/>
          <w:rtl/>
        </w:rPr>
        <w:t>,</w:t>
      </w:r>
      <w:r w:rsidRPr="00E42926">
        <w:rPr>
          <w:rFonts w:ascii="David" w:hAnsi="David" w:cs="David"/>
          <w:rtl/>
        </w:rPr>
        <w:t xml:space="preserve"> בולטת במיוחד במקרים שבהם בית המשפט העליון ביקש להימנע מסעד חוקתי של ביטול חקיקה, או לחלופין כאשר </w:t>
      </w:r>
      <w:r w:rsidR="00980024" w:rsidRPr="00E42926">
        <w:rPr>
          <w:rFonts w:ascii="David" w:hAnsi="David" w:cs="David"/>
          <w:rtl/>
        </w:rPr>
        <w:t>חוק היסוד כלל</w:t>
      </w:r>
      <w:r w:rsidRPr="00E42926">
        <w:rPr>
          <w:rFonts w:ascii="David" w:hAnsi="David" w:cs="David"/>
          <w:rtl/>
        </w:rPr>
        <w:t xml:space="preserve"> פסקת שימור הדינים</w:t>
      </w:r>
      <w:r w:rsidR="00980024" w:rsidRPr="00E42926">
        <w:rPr>
          <w:rFonts w:ascii="David" w:hAnsi="David" w:cs="David"/>
          <w:rtl/>
        </w:rPr>
        <w:t xml:space="preserve"> השוללת </w:t>
      </w:r>
      <w:r w:rsidRPr="00E42926">
        <w:rPr>
          <w:rFonts w:ascii="David" w:hAnsi="David" w:cs="David"/>
          <w:rtl/>
        </w:rPr>
        <w:t>סעד של ביטול חקיקה</w:t>
      </w:r>
      <w:r w:rsidR="00980024" w:rsidRPr="00E42926">
        <w:rPr>
          <w:rFonts w:ascii="David" w:hAnsi="David" w:cs="David"/>
          <w:rtl/>
        </w:rPr>
        <w:t xml:space="preserve"> שנחקקה עובר לחוק היסוד</w:t>
      </w:r>
      <w:r w:rsidRPr="00E42926">
        <w:rPr>
          <w:rFonts w:ascii="David" w:hAnsi="David" w:cs="David"/>
          <w:rtl/>
        </w:rPr>
        <w:t xml:space="preserve">. ראו כדוגמאות מייצגות בלבד: בג"ץ 9098/01 </w:t>
      </w:r>
      <w:proofErr w:type="spellStart"/>
      <w:r w:rsidRPr="00E42926">
        <w:rPr>
          <w:rFonts w:ascii="David" w:hAnsi="David" w:cs="David"/>
          <w:b/>
          <w:bCs/>
          <w:rtl/>
        </w:rPr>
        <w:t>גניס</w:t>
      </w:r>
      <w:proofErr w:type="spellEnd"/>
      <w:r w:rsidRPr="00E42926">
        <w:rPr>
          <w:rFonts w:ascii="David" w:hAnsi="David" w:cs="David"/>
          <w:b/>
          <w:bCs/>
          <w:rtl/>
        </w:rPr>
        <w:t xml:space="preserve"> נ' משרד הבינוי והשיכון</w:t>
      </w:r>
      <w:r w:rsidRPr="00E42926">
        <w:rPr>
          <w:rFonts w:ascii="David" w:hAnsi="David" w:cs="David"/>
          <w:rtl/>
        </w:rPr>
        <w:t xml:space="preserve"> (נבו 22.11.2004), שבו דחה </w:t>
      </w:r>
      <w:r w:rsidR="00980024" w:rsidRPr="00E42926">
        <w:rPr>
          <w:rFonts w:ascii="David" w:hAnsi="David" w:cs="David"/>
          <w:rtl/>
        </w:rPr>
        <w:t xml:space="preserve">בג"ץ את </w:t>
      </w:r>
      <w:r w:rsidRPr="00E42926">
        <w:rPr>
          <w:rFonts w:ascii="David" w:hAnsi="David" w:cs="David"/>
          <w:rtl/>
        </w:rPr>
        <w:t xml:space="preserve">האפשרות </w:t>
      </w:r>
      <w:r w:rsidR="00C559EA" w:rsidRPr="00E42926">
        <w:rPr>
          <w:rFonts w:ascii="David" w:hAnsi="David" w:cs="David"/>
          <w:rtl/>
        </w:rPr>
        <w:t xml:space="preserve">להשעות </w:t>
      </w:r>
      <w:r w:rsidRPr="00E42926">
        <w:rPr>
          <w:rFonts w:ascii="David" w:hAnsi="David" w:cs="David"/>
          <w:rtl/>
        </w:rPr>
        <w:t>הטבות שניתנו בחוק באופן רטרואקטיבי, וזאת למרות לשונו המפורשת של החוק (השוו לשם, בפס׳ 3 לפסק דינו של השופט (</w:t>
      </w:r>
      <w:proofErr w:type="spellStart"/>
      <w:r w:rsidRPr="00E42926">
        <w:rPr>
          <w:rFonts w:ascii="David" w:hAnsi="David" w:cs="David"/>
          <w:rtl/>
        </w:rPr>
        <w:t>בדימ</w:t>
      </w:r>
      <w:proofErr w:type="spellEnd"/>
      <w:r w:rsidRPr="00E42926">
        <w:rPr>
          <w:rFonts w:ascii="David" w:hAnsi="David" w:cs="David"/>
          <w:rtl/>
        </w:rPr>
        <w:t xml:space="preserve">') ריבלין); עוד ראו לאחרונה בג"ץ </w:t>
      </w:r>
      <w:bookmarkStart w:id="15" w:name="_Hlk161436800"/>
      <w:r w:rsidRPr="00E42926">
        <w:rPr>
          <w:rFonts w:ascii="David" w:hAnsi="David" w:cs="David"/>
          <w:rtl/>
        </w:rPr>
        <w:t>5119</w:t>
      </w:r>
      <w:bookmarkEnd w:id="15"/>
      <w:r w:rsidRPr="00E42926">
        <w:rPr>
          <w:rFonts w:ascii="David" w:hAnsi="David" w:cs="David"/>
          <w:rtl/>
        </w:rPr>
        <w:t xml:space="preserve">/23 </w:t>
      </w:r>
      <w:r w:rsidRPr="00E42926">
        <w:rPr>
          <w:rFonts w:ascii="David" w:hAnsi="David" w:cs="David"/>
          <w:b/>
          <w:bCs/>
          <w:rtl/>
        </w:rPr>
        <w:t xml:space="preserve">התנועה לטוהר המידות נ' הכנסת </w:t>
      </w:r>
      <w:r w:rsidRPr="00E42926">
        <w:rPr>
          <w:rFonts w:ascii="David" w:hAnsi="David" w:cs="David"/>
          <w:rtl/>
        </w:rPr>
        <w:t>(נבו 26.10.2023), שם פורש חוק הרשויות המקומיות (בחירות) (תיקון מס׳ 53), התשפ״ג-2023, ס״ח 516 כך שיחול רק מהבחירות המקומיות הבאות. זאת</w:t>
      </w:r>
      <w:r w:rsidR="00980024" w:rsidRPr="00E42926">
        <w:rPr>
          <w:rFonts w:ascii="David" w:hAnsi="David" w:cs="David"/>
          <w:rtl/>
        </w:rPr>
        <w:t xml:space="preserve"> על</w:t>
      </w:r>
      <w:r w:rsidRPr="00E42926">
        <w:rPr>
          <w:rFonts w:ascii="David" w:hAnsi="David" w:cs="David"/>
          <w:rtl/>
        </w:rPr>
        <w:t xml:space="preserve"> אף שבית המשפט הודה שהכוונה הסובייקטיבית של המחוקקים</w:t>
      </w:r>
      <w:r w:rsidR="00980024" w:rsidRPr="00E42926">
        <w:rPr>
          <w:rFonts w:ascii="David" w:hAnsi="David" w:cs="David"/>
          <w:rtl/>
        </w:rPr>
        <w:t>,</w:t>
      </w:r>
      <w:r w:rsidRPr="00E42926">
        <w:rPr>
          <w:rFonts w:ascii="David" w:hAnsi="David" w:cs="David"/>
          <w:rtl/>
        </w:rPr>
        <w:t xml:space="preserve"> שאף עלתה מלשון החוק</w:t>
      </w:r>
      <w:r w:rsidR="00980024" w:rsidRPr="00E42926">
        <w:rPr>
          <w:rFonts w:ascii="David" w:hAnsi="David" w:cs="David"/>
          <w:rtl/>
        </w:rPr>
        <w:t>,</w:t>
      </w:r>
      <w:r w:rsidRPr="00E42926">
        <w:rPr>
          <w:rFonts w:ascii="David" w:hAnsi="David" w:cs="David"/>
          <w:rtl/>
        </w:rPr>
        <w:t xml:space="preserve"> הייתה להחלה מיידית של התיקון. לפסק דינו של ממלא מקום הנשיא הצטרפו יתר השופטים באותו מקרה ובכללם רבים משופטי הרוב בבג"ץ הסבירות. נזכיר בקצרה גם את בג"ץ 5158/21 </w:t>
      </w:r>
      <w:proofErr w:type="spellStart"/>
      <w:r w:rsidRPr="00E42926">
        <w:rPr>
          <w:rFonts w:ascii="David" w:hAnsi="David" w:cs="David"/>
          <w:b/>
          <w:bCs/>
          <w:rtl/>
        </w:rPr>
        <w:t>גורטלר</w:t>
      </w:r>
      <w:proofErr w:type="spellEnd"/>
      <w:r w:rsidRPr="00E42926">
        <w:rPr>
          <w:rFonts w:ascii="David" w:hAnsi="David" w:cs="David"/>
          <w:b/>
          <w:bCs/>
          <w:rtl/>
        </w:rPr>
        <w:t xml:space="preserve"> נ' שר הרווחה </w:t>
      </w:r>
      <w:r w:rsidRPr="00E42926">
        <w:rPr>
          <w:rFonts w:ascii="David" w:hAnsi="David" w:cs="David"/>
          <w:rtl/>
        </w:rPr>
        <w:t>(נבו 28.12.2023), שבו נקבע</w:t>
      </w:r>
      <w:r w:rsidR="00980024" w:rsidRPr="00E42926">
        <w:rPr>
          <w:rFonts w:ascii="David" w:hAnsi="David" w:cs="David"/>
          <w:rtl/>
        </w:rPr>
        <w:t>,</w:t>
      </w:r>
      <w:r w:rsidRPr="00E42926">
        <w:rPr>
          <w:rFonts w:ascii="David" w:hAnsi="David" w:cs="David"/>
          <w:rtl/>
        </w:rPr>
        <w:t xml:space="preserve"> </w:t>
      </w:r>
      <w:r w:rsidR="00980024" w:rsidRPr="00E42926">
        <w:rPr>
          <w:rFonts w:ascii="David" w:hAnsi="David" w:cs="David"/>
          <w:rtl/>
        </w:rPr>
        <w:t xml:space="preserve">לדעתנו </w:t>
      </w:r>
      <w:r w:rsidRPr="00E42926">
        <w:rPr>
          <w:rFonts w:ascii="David" w:hAnsi="David" w:cs="David"/>
          <w:rtl/>
        </w:rPr>
        <w:t>בצדק רב</w:t>
      </w:r>
      <w:r w:rsidR="00980024" w:rsidRPr="00E42926">
        <w:rPr>
          <w:rFonts w:ascii="David" w:hAnsi="David" w:cs="David"/>
          <w:rtl/>
        </w:rPr>
        <w:t>,</w:t>
      </w:r>
      <w:r w:rsidRPr="00E42926">
        <w:rPr>
          <w:rFonts w:ascii="David" w:hAnsi="David" w:cs="David"/>
          <w:rtl/>
        </w:rPr>
        <w:t xml:space="preserve"> כי חרף לשונו המפורשת, ראוי לפרש את הסעיף בחוק האימוץ הקובע כי "אין אימוץ אלא על ידי איש ואשתו יחד", כמאפשר אימוץ גם על ידי בני זוג שאינם נשואים ואף על ידי בני זוג מאותו המין.</w:t>
      </w:r>
    </w:p>
  </w:footnote>
  <w:footnote w:id="100">
    <w:p w14:paraId="4C3DED29"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w:t>
      </w:r>
      <w:r w:rsidRPr="00E42926">
        <w:rPr>
          <w:rFonts w:ascii="David" w:hAnsi="David" w:cs="David"/>
          <w:rtl/>
        </w:rPr>
        <w:t xml:space="preserve">בג״ץ חוק הלאום, לעיל </w:t>
      </w:r>
      <w:proofErr w:type="spellStart"/>
      <w:r w:rsidRPr="00E42926">
        <w:rPr>
          <w:rFonts w:ascii="David" w:hAnsi="David" w:cs="David"/>
          <w:rtl/>
        </w:rPr>
        <w:t>ה״ש</w:t>
      </w:r>
      <w:proofErr w:type="spellEnd"/>
      <w:r w:rsidRPr="00E42926">
        <w:rPr>
          <w:rFonts w:ascii="David" w:hAnsi="David" w:cs="David"/>
          <w:rtl/>
        </w:rPr>
        <w:t xml:space="preserve"> </w:t>
      </w:r>
      <w:r w:rsidRPr="00E42926">
        <w:rPr>
          <w:rFonts w:ascii="David" w:hAnsi="David" w:cs="David"/>
          <w:rtl/>
        </w:rPr>
        <w:fldChar w:fldCharType="begin"/>
      </w:r>
      <w:r w:rsidRPr="00E42926">
        <w:rPr>
          <w:rFonts w:ascii="David" w:hAnsi="David" w:cs="David"/>
          <w:rtl/>
        </w:rPr>
        <w:instrText xml:space="preserve"> </w:instrText>
      </w:r>
      <w:r w:rsidRPr="00E42926">
        <w:rPr>
          <w:rFonts w:ascii="David" w:hAnsi="David" w:cs="David"/>
        </w:rPr>
        <w:instrText>NOTEREF</w:instrText>
      </w:r>
      <w:r w:rsidRPr="00E42926">
        <w:rPr>
          <w:rFonts w:ascii="David" w:hAnsi="David" w:cs="David"/>
          <w:rtl/>
        </w:rPr>
        <w:instrText xml:space="preserve"> _</w:instrText>
      </w:r>
      <w:r w:rsidRPr="00E42926">
        <w:rPr>
          <w:rFonts w:ascii="David" w:hAnsi="David" w:cs="David"/>
        </w:rPr>
        <w:instrText>Ref172618887 \h</w:instrText>
      </w:r>
      <w:r w:rsidRPr="00E42926">
        <w:rPr>
          <w:rFonts w:ascii="David" w:hAnsi="David" w:cs="David"/>
          <w:rtl/>
        </w:rPr>
        <w:instrText xml:space="preserve">  \* </w:instrText>
      </w:r>
      <w:r w:rsidRPr="00E42926">
        <w:rPr>
          <w:rFonts w:ascii="David" w:hAnsi="David" w:cs="David"/>
        </w:rPr>
        <w:instrText>MERGEFORMAT</w:instrText>
      </w:r>
      <w:r w:rsidRPr="00E42926">
        <w:rPr>
          <w:rFonts w:ascii="David" w:hAnsi="David" w:cs="David"/>
          <w:rtl/>
        </w:rPr>
        <w:instrText xml:space="preserve"> </w:instrText>
      </w:r>
      <w:r w:rsidRPr="00E42926">
        <w:rPr>
          <w:rFonts w:ascii="David" w:hAnsi="David" w:cs="David"/>
          <w:rtl/>
        </w:rPr>
      </w:r>
      <w:r w:rsidRPr="00E42926">
        <w:rPr>
          <w:rFonts w:ascii="David" w:hAnsi="David" w:cs="David"/>
          <w:rtl/>
        </w:rPr>
        <w:fldChar w:fldCharType="separate"/>
      </w:r>
      <w:r w:rsidRPr="00E42926">
        <w:rPr>
          <w:rFonts w:ascii="David" w:hAnsi="David" w:cs="David"/>
          <w:rtl/>
        </w:rPr>
        <w:t>2</w:t>
      </w:r>
      <w:r w:rsidRPr="00E42926">
        <w:rPr>
          <w:rFonts w:ascii="David" w:hAnsi="David" w:cs="David"/>
          <w:rtl/>
        </w:rPr>
        <w:fldChar w:fldCharType="end"/>
      </w:r>
      <w:r w:rsidRPr="00E42926">
        <w:rPr>
          <w:rFonts w:ascii="David" w:hAnsi="David" w:cs="David"/>
          <w:rtl/>
        </w:rPr>
        <w:t>, בפס' 2 לפסק דינה של השופטת ברק-ארז.</w:t>
      </w:r>
    </w:p>
  </w:footnote>
  <w:footnote w:id="101">
    <w:p w14:paraId="7EC024EB" w14:textId="4DA822DC"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ראו למשל אורי אהרונסון "חוקה ליום סגריר: חוק הלאום והרוב היהודי" </w:t>
      </w:r>
      <w:r w:rsidRPr="00E42926">
        <w:rPr>
          <w:rFonts w:ascii="David" w:hAnsi="David" w:cs="David"/>
          <w:b/>
          <w:bCs/>
          <w:rtl/>
        </w:rPr>
        <w:t>תרבות דמוקרטית</w:t>
      </w:r>
      <w:r w:rsidRPr="00E42926">
        <w:rPr>
          <w:rFonts w:ascii="David" w:hAnsi="David" w:cs="David"/>
          <w:rtl/>
        </w:rPr>
        <w:t xml:space="preserve"> 20, 9, 17-15 (2021) (להלן: אהרונסון "חוקה ליום סגריר"); אורי אהרונסון "חוק הלאום בראי חוקי היסוד האחרים" </w:t>
      </w:r>
      <w:r w:rsidRPr="00E42926">
        <w:rPr>
          <w:rFonts w:ascii="David" w:hAnsi="David" w:cs="David"/>
          <w:b/>
          <w:bCs/>
          <w:rtl/>
        </w:rPr>
        <w:t xml:space="preserve">ספר הפרשנות של חוק-יסוד: ישראל - מדינת הלאום של העם היהודי </w:t>
      </w:r>
      <w:r w:rsidRPr="00E42926">
        <w:rPr>
          <w:rFonts w:ascii="David" w:hAnsi="David" w:cs="David"/>
          <w:rtl/>
        </w:rPr>
        <w:t>79, 87-86</w:t>
      </w:r>
      <w:r w:rsidRPr="00E42926">
        <w:rPr>
          <w:rFonts w:ascii="David" w:hAnsi="David" w:cs="David"/>
          <w:b/>
          <w:bCs/>
          <w:rtl/>
        </w:rPr>
        <w:t xml:space="preserve"> </w:t>
      </w:r>
      <w:r w:rsidRPr="00E42926">
        <w:rPr>
          <w:rFonts w:ascii="David" w:hAnsi="David" w:cs="David"/>
          <w:rtl/>
        </w:rPr>
        <w:t xml:space="preserve">(יובל שני וידידיה צ' שטרן עורכים 2023), (להלן: אהרונסון "חוק הלאום"). אהרונסון עומד על שלושה קשיים מרכזיים: לשון משפטית המכוונת לאכיפה שלטונית, האופן האופרטיבי שבו פורשו חוקי היסוד האחרים בדין הישראלי והמסורת המשפטית הישראלית, ולפיה מוקנה יחס אופרטיבי מובהק גם להיגדים בעלי נופך סימבולי. ראו גם אביעד בקשי "האם חוק הלאום שולל את הזכות לשוויון?" </w:t>
      </w:r>
      <w:r w:rsidRPr="00E42926">
        <w:rPr>
          <w:rFonts w:ascii="David" w:hAnsi="David" w:cs="David"/>
          <w:b/>
          <w:bCs/>
        </w:rPr>
        <w:t>ICON-S-IL Blog</w:t>
      </w:r>
      <w:r w:rsidRPr="00E42926">
        <w:rPr>
          <w:rFonts w:ascii="David" w:hAnsi="David" w:cs="David"/>
          <w:rtl/>
        </w:rPr>
        <w:t xml:space="preserve"> (21.10.2018) </w:t>
      </w:r>
      <w:hyperlink r:id="rId5" w:history="1">
        <w:r w:rsidRPr="00E42926">
          <w:rPr>
            <w:rStyle w:val="Hyperlink"/>
            <w:rFonts w:ascii="David" w:hAnsi="David" w:cs="David"/>
            <w:color w:val="000000" w:themeColor="text1"/>
            <w:u w:val="none"/>
          </w:rPr>
          <w:t>http://tinyurl.com/bdzbph96</w:t>
        </w:r>
      </w:hyperlink>
      <w:r w:rsidRPr="00E42926">
        <w:rPr>
          <w:rFonts w:ascii="David" w:hAnsi="David" w:cs="David"/>
          <w:rtl/>
        </w:rPr>
        <w:t xml:space="preserve">. </w:t>
      </w:r>
    </w:p>
  </w:footnote>
  <w:footnote w:id="102">
    <w:p w14:paraId="2C554235"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w:t>
      </w:r>
      <w:r w:rsidRPr="00E42926">
        <w:rPr>
          <w:rFonts w:ascii="David" w:hAnsi="David" w:cs="David"/>
          <w:rtl/>
        </w:rPr>
        <w:t xml:space="preserve">בג"ץ חוק הלאום, לעיל </w:t>
      </w:r>
      <w:proofErr w:type="spellStart"/>
      <w:r w:rsidRPr="00E42926">
        <w:rPr>
          <w:rFonts w:ascii="David" w:hAnsi="David" w:cs="David"/>
          <w:rtl/>
        </w:rPr>
        <w:t>ה"ש</w:t>
      </w:r>
      <w:proofErr w:type="spellEnd"/>
      <w:r w:rsidRPr="00E42926">
        <w:rPr>
          <w:rFonts w:ascii="David" w:hAnsi="David" w:cs="David"/>
          <w:rtl/>
        </w:rPr>
        <w:t xml:space="preserve"> </w:t>
      </w:r>
      <w:r w:rsidRPr="00E42926">
        <w:rPr>
          <w:rFonts w:ascii="David" w:hAnsi="David" w:cs="David"/>
          <w:rtl/>
        </w:rPr>
        <w:fldChar w:fldCharType="begin"/>
      </w:r>
      <w:r w:rsidRPr="00E42926">
        <w:rPr>
          <w:rFonts w:ascii="David" w:hAnsi="David" w:cs="David"/>
          <w:rtl/>
        </w:rPr>
        <w:instrText xml:space="preserve"> </w:instrText>
      </w:r>
      <w:r w:rsidRPr="00E42926">
        <w:rPr>
          <w:rFonts w:ascii="David" w:hAnsi="David" w:cs="David"/>
        </w:rPr>
        <w:instrText>NOTEREF</w:instrText>
      </w:r>
      <w:r w:rsidRPr="00E42926">
        <w:rPr>
          <w:rFonts w:ascii="David" w:hAnsi="David" w:cs="David"/>
          <w:rtl/>
        </w:rPr>
        <w:instrText xml:space="preserve"> _</w:instrText>
      </w:r>
      <w:r w:rsidRPr="00E42926">
        <w:rPr>
          <w:rFonts w:ascii="David" w:hAnsi="David" w:cs="David"/>
        </w:rPr>
        <w:instrText>Ref172618887 \h</w:instrText>
      </w:r>
      <w:r w:rsidRPr="00E42926">
        <w:rPr>
          <w:rFonts w:ascii="David" w:hAnsi="David" w:cs="David"/>
          <w:rtl/>
        </w:rPr>
        <w:instrText xml:space="preserve">  \* </w:instrText>
      </w:r>
      <w:r w:rsidRPr="00E42926">
        <w:rPr>
          <w:rFonts w:ascii="David" w:hAnsi="David" w:cs="David"/>
        </w:rPr>
        <w:instrText>MERGEFORMAT</w:instrText>
      </w:r>
      <w:r w:rsidRPr="00E42926">
        <w:rPr>
          <w:rFonts w:ascii="David" w:hAnsi="David" w:cs="David"/>
          <w:rtl/>
        </w:rPr>
        <w:instrText xml:space="preserve"> </w:instrText>
      </w:r>
      <w:r w:rsidRPr="00E42926">
        <w:rPr>
          <w:rFonts w:ascii="David" w:hAnsi="David" w:cs="David"/>
          <w:rtl/>
        </w:rPr>
      </w:r>
      <w:r w:rsidRPr="00E42926">
        <w:rPr>
          <w:rFonts w:ascii="David" w:hAnsi="David" w:cs="David"/>
          <w:rtl/>
        </w:rPr>
        <w:fldChar w:fldCharType="separate"/>
      </w:r>
      <w:r w:rsidRPr="00E42926">
        <w:rPr>
          <w:rFonts w:ascii="David" w:hAnsi="David" w:cs="David"/>
          <w:rtl/>
        </w:rPr>
        <w:t>2</w:t>
      </w:r>
      <w:r w:rsidRPr="00E42926">
        <w:rPr>
          <w:rFonts w:ascii="David" w:hAnsi="David" w:cs="David"/>
          <w:rtl/>
        </w:rPr>
        <w:fldChar w:fldCharType="end"/>
      </w:r>
      <w:r w:rsidRPr="00E42926">
        <w:rPr>
          <w:rFonts w:ascii="David" w:hAnsi="David" w:cs="David"/>
          <w:rtl/>
        </w:rPr>
        <w:t>, בפס' 86 לפסק דינה של הנשיאה חיות.</w:t>
      </w:r>
    </w:p>
  </w:footnote>
  <w:footnote w:id="103">
    <w:p w14:paraId="5DD9C863" w14:textId="6FC085E0"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w:t>
      </w:r>
      <w:r w:rsidRPr="00E42926">
        <w:rPr>
          <w:rFonts w:ascii="David" w:hAnsi="David" w:cs="David"/>
          <w:rtl/>
        </w:rPr>
        <w:t xml:space="preserve">אהרונסון "חוק הלאום", לעיל </w:t>
      </w:r>
      <w:proofErr w:type="spellStart"/>
      <w:r w:rsidRPr="00E42926">
        <w:rPr>
          <w:rFonts w:ascii="David" w:hAnsi="David" w:cs="David"/>
          <w:rtl/>
        </w:rPr>
        <w:t>ה"ש</w:t>
      </w:r>
      <w:proofErr w:type="spellEnd"/>
      <w:r w:rsidRPr="00E42926">
        <w:rPr>
          <w:rFonts w:ascii="David" w:hAnsi="David" w:cs="David"/>
          <w:rtl/>
        </w:rPr>
        <w:t xml:space="preserve"> </w:t>
      </w:r>
      <w:r w:rsidRPr="00E42926">
        <w:rPr>
          <w:rFonts w:ascii="David" w:hAnsi="David" w:cs="David"/>
          <w:rtl/>
        </w:rPr>
        <w:fldChar w:fldCharType="begin"/>
      </w:r>
      <w:r w:rsidRPr="00E42926">
        <w:rPr>
          <w:rFonts w:ascii="David" w:hAnsi="David" w:cs="David"/>
          <w:rtl/>
        </w:rPr>
        <w:instrText xml:space="preserve"> </w:instrText>
      </w:r>
      <w:r w:rsidRPr="00E42926">
        <w:rPr>
          <w:rFonts w:ascii="David" w:hAnsi="David" w:cs="David"/>
        </w:rPr>
        <w:instrText>NOTEREF</w:instrText>
      </w:r>
      <w:r w:rsidRPr="00E42926">
        <w:rPr>
          <w:rFonts w:ascii="David" w:hAnsi="David" w:cs="David"/>
          <w:rtl/>
        </w:rPr>
        <w:instrText xml:space="preserve"> _</w:instrText>
      </w:r>
      <w:r w:rsidRPr="00E42926">
        <w:rPr>
          <w:rFonts w:ascii="David" w:hAnsi="David" w:cs="David"/>
        </w:rPr>
        <w:instrText>Ref172621423 \h</w:instrText>
      </w:r>
      <w:r w:rsidRPr="00E42926">
        <w:rPr>
          <w:rFonts w:ascii="David" w:hAnsi="David" w:cs="David"/>
          <w:rtl/>
        </w:rPr>
        <w:instrText xml:space="preserve">  \* </w:instrText>
      </w:r>
      <w:r w:rsidRPr="00E42926">
        <w:rPr>
          <w:rFonts w:ascii="David" w:hAnsi="David" w:cs="David"/>
        </w:rPr>
        <w:instrText>MERGEFORMAT</w:instrText>
      </w:r>
      <w:r w:rsidRPr="00E42926">
        <w:rPr>
          <w:rFonts w:ascii="David" w:hAnsi="David" w:cs="David"/>
          <w:rtl/>
        </w:rPr>
        <w:instrText xml:space="preserve"> </w:instrText>
      </w:r>
      <w:r w:rsidRPr="00E42926">
        <w:rPr>
          <w:rFonts w:ascii="David" w:hAnsi="David" w:cs="David"/>
          <w:rtl/>
        </w:rPr>
      </w:r>
      <w:r w:rsidRPr="00E42926">
        <w:rPr>
          <w:rFonts w:ascii="David" w:hAnsi="David" w:cs="David"/>
          <w:rtl/>
        </w:rPr>
        <w:fldChar w:fldCharType="separate"/>
      </w:r>
      <w:r w:rsidRPr="00E42926">
        <w:rPr>
          <w:rFonts w:ascii="David" w:hAnsi="David" w:cs="David"/>
          <w:rtl/>
        </w:rPr>
        <w:t>98</w:t>
      </w:r>
      <w:r w:rsidRPr="00E42926">
        <w:rPr>
          <w:rFonts w:ascii="David" w:hAnsi="David" w:cs="David"/>
          <w:rtl/>
        </w:rPr>
        <w:fldChar w:fldCharType="end"/>
      </w:r>
      <w:r w:rsidRPr="00E42926">
        <w:rPr>
          <w:rFonts w:ascii="David" w:hAnsi="David" w:cs="David"/>
          <w:rtl/>
        </w:rPr>
        <w:t xml:space="preserve"> בעמ' 85-83 מצביע על כך שגם לפני הכרעת בית המשפט העליון שהחוק דקלרטיבי, הוא בחר להתעלם לחלוטין ממשמעותו האופרטיבית פעמים אחדות. גם במקרים המועטים שבהם הזכיר את חוק הלאום, נמנע בית המשפט </w:t>
      </w:r>
      <w:r w:rsidR="00933799" w:rsidRPr="00E42926">
        <w:rPr>
          <w:rFonts w:ascii="David" w:hAnsi="David" w:cs="David"/>
          <w:rtl/>
        </w:rPr>
        <w:t xml:space="preserve">העליון </w:t>
      </w:r>
      <w:r w:rsidRPr="00E42926">
        <w:rPr>
          <w:rFonts w:ascii="David" w:hAnsi="David" w:cs="David"/>
          <w:rtl/>
        </w:rPr>
        <w:t>מהקניית משקל נורמטיבי להוראותיו.</w:t>
      </w:r>
    </w:p>
  </w:footnote>
  <w:footnote w:id="104">
    <w:p w14:paraId="06E975B4" w14:textId="082016FE" w:rsidR="009A1B6A" w:rsidRPr="00E42926" w:rsidRDefault="009A1B6A" w:rsidP="00933799">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w:t>
      </w:r>
      <w:r w:rsidRPr="00E42926">
        <w:rPr>
          <w:rFonts w:ascii="David" w:hAnsi="David" w:cs="David"/>
          <w:rtl/>
        </w:rPr>
        <w:t xml:space="preserve">בג"ץ חוק הלאום, לעיל </w:t>
      </w:r>
      <w:proofErr w:type="spellStart"/>
      <w:r w:rsidRPr="00E42926">
        <w:rPr>
          <w:rFonts w:ascii="David" w:hAnsi="David" w:cs="David"/>
          <w:rtl/>
        </w:rPr>
        <w:t>ה"ש</w:t>
      </w:r>
      <w:proofErr w:type="spellEnd"/>
      <w:r w:rsidRPr="00E42926">
        <w:rPr>
          <w:rFonts w:ascii="David" w:hAnsi="David" w:cs="David"/>
          <w:rtl/>
        </w:rPr>
        <w:t xml:space="preserve"> </w:t>
      </w:r>
      <w:r w:rsidRPr="00E42926">
        <w:rPr>
          <w:rFonts w:ascii="David" w:hAnsi="David" w:cs="David"/>
          <w:rtl/>
        </w:rPr>
        <w:fldChar w:fldCharType="begin"/>
      </w:r>
      <w:r w:rsidRPr="00E42926">
        <w:rPr>
          <w:rFonts w:ascii="David" w:hAnsi="David" w:cs="David"/>
          <w:rtl/>
        </w:rPr>
        <w:instrText xml:space="preserve"> </w:instrText>
      </w:r>
      <w:r w:rsidRPr="00E42926">
        <w:rPr>
          <w:rFonts w:ascii="David" w:hAnsi="David" w:cs="David"/>
        </w:rPr>
        <w:instrText>NOTEREF</w:instrText>
      </w:r>
      <w:r w:rsidRPr="00E42926">
        <w:rPr>
          <w:rFonts w:ascii="David" w:hAnsi="David" w:cs="David"/>
          <w:rtl/>
        </w:rPr>
        <w:instrText xml:space="preserve"> _</w:instrText>
      </w:r>
      <w:r w:rsidRPr="00E42926">
        <w:rPr>
          <w:rFonts w:ascii="David" w:hAnsi="David" w:cs="David"/>
        </w:rPr>
        <w:instrText>Ref172618887 \h</w:instrText>
      </w:r>
      <w:r w:rsidRPr="00E42926">
        <w:rPr>
          <w:rFonts w:ascii="David" w:hAnsi="David" w:cs="David"/>
          <w:rtl/>
        </w:rPr>
        <w:instrText xml:space="preserve">  \* </w:instrText>
      </w:r>
      <w:r w:rsidRPr="00E42926">
        <w:rPr>
          <w:rFonts w:ascii="David" w:hAnsi="David" w:cs="David"/>
        </w:rPr>
        <w:instrText>MERGEFORMAT</w:instrText>
      </w:r>
      <w:r w:rsidRPr="00E42926">
        <w:rPr>
          <w:rFonts w:ascii="David" w:hAnsi="David" w:cs="David"/>
          <w:rtl/>
        </w:rPr>
        <w:instrText xml:space="preserve"> </w:instrText>
      </w:r>
      <w:r w:rsidRPr="00E42926">
        <w:rPr>
          <w:rFonts w:ascii="David" w:hAnsi="David" w:cs="David"/>
          <w:rtl/>
        </w:rPr>
      </w:r>
      <w:r w:rsidRPr="00E42926">
        <w:rPr>
          <w:rFonts w:ascii="David" w:hAnsi="David" w:cs="David"/>
          <w:rtl/>
        </w:rPr>
        <w:fldChar w:fldCharType="separate"/>
      </w:r>
      <w:r w:rsidRPr="00E42926">
        <w:rPr>
          <w:rFonts w:ascii="David" w:hAnsi="David" w:cs="David"/>
          <w:rtl/>
        </w:rPr>
        <w:t>2</w:t>
      </w:r>
      <w:r w:rsidRPr="00E42926">
        <w:rPr>
          <w:rFonts w:ascii="David" w:hAnsi="David" w:cs="David"/>
          <w:rtl/>
        </w:rPr>
        <w:fldChar w:fldCharType="end"/>
      </w:r>
      <w:r w:rsidRPr="00E42926">
        <w:rPr>
          <w:rFonts w:ascii="David" w:hAnsi="David" w:cs="David"/>
          <w:rtl/>
        </w:rPr>
        <w:t>, בפס' 55 לפסק דינו מתייחס השופט קרא ל</w:t>
      </w:r>
      <w:r w:rsidR="00933799" w:rsidRPr="00E42926">
        <w:rPr>
          <w:rFonts w:ascii="David" w:hAnsi="David" w:cs="David"/>
          <w:rtl/>
        </w:rPr>
        <w:t xml:space="preserve">פסק הדין בעניין </w:t>
      </w:r>
      <w:r w:rsidR="007166DE" w:rsidRPr="00E42926">
        <w:rPr>
          <w:rFonts w:ascii="David" w:hAnsi="David" w:cs="David"/>
          <w:rtl/>
        </w:rPr>
        <w:t>ת"א (ירושלים) 036844-03-13</w:t>
      </w:r>
      <w:r w:rsidR="00933799" w:rsidRPr="00E42926">
        <w:rPr>
          <w:rFonts w:ascii="David" w:hAnsi="David" w:cs="David"/>
        </w:rPr>
        <w:t xml:space="preserve"> </w:t>
      </w:r>
      <w:r w:rsidR="00933799" w:rsidRPr="00E42926">
        <w:rPr>
          <w:rFonts w:ascii="David" w:hAnsi="David" w:cs="David"/>
          <w:b/>
          <w:bCs/>
          <w:rtl/>
        </w:rPr>
        <w:t>פלונית נ' הרשות הפלסטינאית</w:t>
      </w:r>
      <w:r w:rsidR="00933799" w:rsidRPr="00E42926">
        <w:rPr>
          <w:rFonts w:ascii="David" w:hAnsi="David" w:cs="David"/>
        </w:rPr>
        <w:t xml:space="preserve"> </w:t>
      </w:r>
      <w:r w:rsidR="00933799" w:rsidRPr="00E42926">
        <w:rPr>
          <w:rFonts w:ascii="David" w:hAnsi="David" w:cs="David"/>
          <w:rtl/>
        </w:rPr>
        <w:t>(נבו 16.1.2019)</w:t>
      </w:r>
      <w:r w:rsidRPr="00E42926">
        <w:rPr>
          <w:rFonts w:ascii="David" w:hAnsi="David" w:cs="David"/>
          <w:rtl/>
        </w:rPr>
        <w:t xml:space="preserve"> של השופט דרורי כדוגמה.</w:t>
      </w:r>
      <w:r w:rsidR="002575E2" w:rsidRPr="00E42926">
        <w:rPr>
          <w:rFonts w:ascii="David" w:hAnsi="David" w:cs="David"/>
          <w:rtl/>
        </w:rPr>
        <w:t xml:space="preserve"> עם זאת, איננו מכירים דוגמאות נוספות ועל כן למרות חשש</w:t>
      </w:r>
      <w:r w:rsidR="007166DE" w:rsidRPr="00E42926">
        <w:rPr>
          <w:rFonts w:ascii="David" w:hAnsi="David" w:cs="David"/>
          <w:rtl/>
        </w:rPr>
        <w:t>ו</w:t>
      </w:r>
      <w:r w:rsidR="002575E2" w:rsidRPr="00E42926">
        <w:rPr>
          <w:rFonts w:ascii="David" w:hAnsi="David" w:cs="David"/>
          <w:rtl/>
        </w:rPr>
        <w:t xml:space="preserve"> של השופט קרא, דומה כי אין מדובר בתופעה נרחבת. </w:t>
      </w:r>
    </w:p>
  </w:footnote>
  <w:footnote w:id="105">
    <w:p w14:paraId="455537E8"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5 לפסק דינו של השופט עמית.</w:t>
      </w:r>
    </w:p>
  </w:footnote>
  <w:footnote w:id="106">
    <w:p w14:paraId="714E9DFD"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w:t>
      </w:r>
      <w:r w:rsidRPr="00E42926">
        <w:rPr>
          <w:rFonts w:ascii="David" w:hAnsi="David" w:cs="David"/>
          <w:rtl/>
        </w:rPr>
        <w:t xml:space="preserve">בג"ץ הסבירות, לעיל </w:t>
      </w:r>
      <w:proofErr w:type="spellStart"/>
      <w:r w:rsidRPr="00E42926">
        <w:rPr>
          <w:rFonts w:ascii="David" w:hAnsi="David" w:cs="David"/>
          <w:rtl/>
        </w:rPr>
        <w:t>ה"ש</w:t>
      </w:r>
      <w:proofErr w:type="spellEnd"/>
      <w:r w:rsidRPr="00E42926">
        <w:rPr>
          <w:rFonts w:ascii="David" w:hAnsi="David" w:cs="David"/>
          <w:rtl/>
        </w:rPr>
        <w:t xml:space="preserve"> </w:t>
      </w:r>
      <w:r w:rsidRPr="00E42926">
        <w:rPr>
          <w:rFonts w:ascii="David" w:hAnsi="David" w:cs="David"/>
          <w:rtl/>
        </w:rPr>
        <w:fldChar w:fldCharType="begin"/>
      </w:r>
      <w:r w:rsidRPr="00E42926">
        <w:rPr>
          <w:rFonts w:ascii="David" w:hAnsi="David" w:cs="David"/>
          <w:rtl/>
        </w:rPr>
        <w:instrText xml:space="preserve"> </w:instrText>
      </w:r>
      <w:r w:rsidRPr="00E42926">
        <w:rPr>
          <w:rFonts w:ascii="David" w:hAnsi="David" w:cs="David"/>
        </w:rPr>
        <w:instrText>NOTEREF</w:instrText>
      </w:r>
      <w:r w:rsidRPr="00E42926">
        <w:rPr>
          <w:rFonts w:ascii="David" w:hAnsi="David" w:cs="David"/>
          <w:rtl/>
        </w:rPr>
        <w:instrText xml:space="preserve"> _</w:instrText>
      </w:r>
      <w:r w:rsidRPr="00E42926">
        <w:rPr>
          <w:rFonts w:ascii="David" w:hAnsi="David" w:cs="David"/>
        </w:rPr>
        <w:instrText>Ref172619441 \h</w:instrText>
      </w:r>
      <w:r w:rsidRPr="00E42926">
        <w:rPr>
          <w:rFonts w:ascii="David" w:hAnsi="David" w:cs="David"/>
          <w:rtl/>
        </w:rPr>
        <w:instrText xml:space="preserve">  \* </w:instrText>
      </w:r>
      <w:r w:rsidRPr="00E42926">
        <w:rPr>
          <w:rFonts w:ascii="David" w:hAnsi="David" w:cs="David"/>
        </w:rPr>
        <w:instrText>MERGEFORMAT</w:instrText>
      </w:r>
      <w:r w:rsidRPr="00E42926">
        <w:rPr>
          <w:rFonts w:ascii="David" w:hAnsi="David" w:cs="David"/>
          <w:rtl/>
        </w:rPr>
        <w:instrText xml:space="preserve"> </w:instrText>
      </w:r>
      <w:r w:rsidRPr="00E42926">
        <w:rPr>
          <w:rFonts w:ascii="David" w:hAnsi="David" w:cs="David"/>
          <w:rtl/>
        </w:rPr>
      </w:r>
      <w:r w:rsidRPr="00E42926">
        <w:rPr>
          <w:rFonts w:ascii="David" w:hAnsi="David" w:cs="David"/>
          <w:rtl/>
        </w:rPr>
        <w:fldChar w:fldCharType="separate"/>
      </w:r>
      <w:r w:rsidRPr="00E42926">
        <w:rPr>
          <w:rFonts w:ascii="David" w:hAnsi="David" w:cs="David"/>
          <w:rtl/>
        </w:rPr>
        <w:t>5</w:t>
      </w:r>
      <w:r w:rsidRPr="00E42926">
        <w:rPr>
          <w:rFonts w:ascii="David" w:hAnsi="David" w:cs="David"/>
          <w:rtl/>
        </w:rPr>
        <w:fldChar w:fldCharType="end"/>
      </w:r>
      <w:r w:rsidRPr="00E42926">
        <w:rPr>
          <w:rFonts w:ascii="David" w:hAnsi="David" w:cs="David"/>
          <w:rtl/>
        </w:rPr>
        <w:t>, בפס' 140 לפסק דינה של הנשיאה (</w:t>
      </w:r>
      <w:proofErr w:type="spellStart"/>
      <w:r w:rsidRPr="00E42926">
        <w:rPr>
          <w:rFonts w:ascii="David" w:hAnsi="David" w:cs="David"/>
          <w:rtl/>
        </w:rPr>
        <w:t>בדימ</w:t>
      </w:r>
      <w:proofErr w:type="spellEnd"/>
      <w:r w:rsidRPr="00E42926">
        <w:rPr>
          <w:rFonts w:ascii="David" w:hAnsi="David" w:cs="David"/>
          <w:rtl/>
        </w:rPr>
        <w:t>') חיות, בפס' 116 לפסק דינו של השופט עמית, בפס' 1 לפסק דינה של השופטת (</w:t>
      </w:r>
      <w:proofErr w:type="spellStart"/>
      <w:r w:rsidRPr="00E42926">
        <w:rPr>
          <w:rFonts w:ascii="David" w:hAnsi="David" w:cs="David"/>
          <w:rtl/>
        </w:rPr>
        <w:t>בדימ</w:t>
      </w:r>
      <w:proofErr w:type="spellEnd"/>
      <w:r w:rsidRPr="00E42926">
        <w:rPr>
          <w:rFonts w:ascii="David" w:hAnsi="David" w:cs="David"/>
          <w:rtl/>
        </w:rPr>
        <w:t>') ברון ובפס' 17 ו-20 לפסק דינה של השופטת ברק-ארז.</w:t>
      </w:r>
    </w:p>
  </w:footnote>
  <w:footnote w:id="107">
    <w:p w14:paraId="700FE386" w14:textId="645D5586"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8, 78 ו-80 לפסק דינה של השופטת וילנר, בפס' 104 לפסק דינו של השופט שטיין, בפס' 45 לפסק דינה של השופטת כנפי-שטייניץ, בפס' 35 לפסק דינו של השופט כשר, בפס' 81 לפסק דינו של השופט מינץ, בפס' 20 לפסק דינו של השופט אלרון אשר </w:t>
      </w:r>
      <w:r w:rsidR="00933799" w:rsidRPr="00E42926">
        <w:rPr>
          <w:rFonts w:ascii="David" w:hAnsi="David" w:cs="David"/>
          <w:rtl/>
        </w:rPr>
        <w:t>לדעתו</w:t>
      </w:r>
      <w:r w:rsidRPr="00E42926">
        <w:rPr>
          <w:rFonts w:ascii="David" w:hAnsi="David" w:cs="David"/>
          <w:rtl/>
        </w:rPr>
        <w:t xml:space="preserve"> הביקורת השיפוטית נותרה איתנה ובפס' 179 לפסק דינו של השופט סולברג, אשר הטעים כי עילת הסבירות "בלעה" את העילות </w:t>
      </w:r>
      <w:proofErr w:type="spellStart"/>
      <w:r w:rsidRPr="00E42926">
        <w:rPr>
          <w:rFonts w:ascii="David" w:hAnsi="David" w:cs="David"/>
          <w:rtl/>
        </w:rPr>
        <w:t>המינהליות</w:t>
      </w:r>
      <w:proofErr w:type="spellEnd"/>
      <w:r w:rsidRPr="00E42926">
        <w:rPr>
          <w:rFonts w:ascii="David" w:hAnsi="David" w:cs="David"/>
          <w:rtl/>
        </w:rPr>
        <w:t xml:space="preserve"> האחרות ברבות השנים.</w:t>
      </w:r>
    </w:p>
  </w:footnote>
  <w:footnote w:id="108">
    <w:p w14:paraId="5C4D7208" w14:textId="59AD4B58" w:rsidR="009A1B6A" w:rsidRPr="00E42926" w:rsidRDefault="009A1B6A">
      <w:pPr>
        <w:pStyle w:val="a8"/>
        <w:rPr>
          <w:rFonts w:ascii="David" w:hAnsi="David" w:cs="David"/>
        </w:rPr>
      </w:pPr>
      <w:r w:rsidRPr="00E42926">
        <w:rPr>
          <w:rStyle w:val="aa"/>
          <w:rFonts w:ascii="David" w:hAnsi="David" w:cs="David"/>
        </w:rPr>
        <w:footnoteRef/>
      </w:r>
      <w:r w:rsidRPr="00E42926">
        <w:rPr>
          <w:rFonts w:ascii="David" w:hAnsi="David" w:cs="David"/>
          <w:rtl/>
        </w:rPr>
        <w:t xml:space="preserve"> </w:t>
      </w:r>
      <w:r w:rsidRPr="00E42926">
        <w:rPr>
          <w:rFonts w:ascii="David" w:hAnsi="David" w:cs="David"/>
          <w:rtl/>
        </w:rPr>
        <w:t xml:space="preserve">בג״ץ חוק הלאום, לעיל </w:t>
      </w:r>
      <w:proofErr w:type="spellStart"/>
      <w:r w:rsidRPr="00E42926">
        <w:rPr>
          <w:rFonts w:ascii="David" w:hAnsi="David" w:cs="David"/>
          <w:rtl/>
        </w:rPr>
        <w:t>ה״ש</w:t>
      </w:r>
      <w:proofErr w:type="spellEnd"/>
      <w:r w:rsidRPr="00E42926">
        <w:rPr>
          <w:rFonts w:ascii="David" w:hAnsi="David" w:cs="David"/>
          <w:rtl/>
        </w:rPr>
        <w:t xml:space="preserve"> </w:t>
      </w:r>
      <w:r w:rsidRPr="00E42926">
        <w:rPr>
          <w:rFonts w:ascii="David" w:hAnsi="David" w:cs="David"/>
          <w:rtl/>
        </w:rPr>
        <w:fldChar w:fldCharType="begin"/>
      </w:r>
      <w:r w:rsidRPr="00E42926">
        <w:rPr>
          <w:rFonts w:ascii="David" w:hAnsi="David" w:cs="David"/>
          <w:rtl/>
        </w:rPr>
        <w:instrText xml:space="preserve"> </w:instrText>
      </w:r>
      <w:r w:rsidRPr="00E42926">
        <w:rPr>
          <w:rFonts w:ascii="David" w:hAnsi="David" w:cs="David"/>
        </w:rPr>
        <w:instrText>NOTEREF</w:instrText>
      </w:r>
      <w:r w:rsidRPr="00E42926">
        <w:rPr>
          <w:rFonts w:ascii="David" w:hAnsi="David" w:cs="David"/>
          <w:rtl/>
        </w:rPr>
        <w:instrText xml:space="preserve"> _</w:instrText>
      </w:r>
      <w:r w:rsidRPr="00E42926">
        <w:rPr>
          <w:rFonts w:ascii="David" w:hAnsi="David" w:cs="David"/>
        </w:rPr>
        <w:instrText>Ref172618887 \h</w:instrText>
      </w:r>
      <w:r w:rsidRPr="00E42926">
        <w:rPr>
          <w:rFonts w:ascii="David" w:hAnsi="David" w:cs="David"/>
          <w:rtl/>
        </w:rPr>
        <w:instrText xml:space="preserve">  \* </w:instrText>
      </w:r>
      <w:r w:rsidRPr="00E42926">
        <w:rPr>
          <w:rFonts w:ascii="David" w:hAnsi="David" w:cs="David"/>
        </w:rPr>
        <w:instrText>MERGEFORMAT</w:instrText>
      </w:r>
      <w:r w:rsidRPr="00E42926">
        <w:rPr>
          <w:rFonts w:ascii="David" w:hAnsi="David" w:cs="David"/>
          <w:rtl/>
        </w:rPr>
        <w:instrText xml:space="preserve"> </w:instrText>
      </w:r>
      <w:r w:rsidRPr="00E42926">
        <w:rPr>
          <w:rFonts w:ascii="David" w:hAnsi="David" w:cs="David"/>
          <w:rtl/>
        </w:rPr>
      </w:r>
      <w:r w:rsidRPr="00E42926">
        <w:rPr>
          <w:rFonts w:ascii="David" w:hAnsi="David" w:cs="David"/>
          <w:rtl/>
        </w:rPr>
        <w:fldChar w:fldCharType="separate"/>
      </w:r>
      <w:r w:rsidRPr="00E42926">
        <w:rPr>
          <w:rFonts w:ascii="David" w:hAnsi="David" w:cs="David"/>
          <w:rtl/>
        </w:rPr>
        <w:t>2</w:t>
      </w:r>
      <w:r w:rsidRPr="00E42926">
        <w:rPr>
          <w:rFonts w:ascii="David" w:hAnsi="David" w:cs="David"/>
          <w:rtl/>
        </w:rPr>
        <w:fldChar w:fldCharType="end"/>
      </w:r>
      <w:r w:rsidRPr="00E42926">
        <w:rPr>
          <w:rFonts w:ascii="David" w:hAnsi="David" w:cs="David"/>
          <w:rtl/>
        </w:rPr>
        <w:t>, בפס׳ 4 לפסק דינה של השופטת ברק-ארז.</w:t>
      </w:r>
    </w:p>
  </w:footnote>
  <w:footnote w:id="109">
    <w:p w14:paraId="2C988C2F" w14:textId="57CBC901"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w:t>
      </w:r>
      <w:r w:rsidRPr="00E42926">
        <w:rPr>
          <w:rFonts w:ascii="David" w:hAnsi="David" w:cs="David"/>
          <w:rtl/>
        </w:rPr>
        <w:t xml:space="preserve">ראו בג"ץ הסבירות, לעיל </w:t>
      </w:r>
      <w:proofErr w:type="spellStart"/>
      <w:r w:rsidRPr="00E42926">
        <w:rPr>
          <w:rFonts w:ascii="David" w:hAnsi="David" w:cs="David"/>
          <w:rtl/>
        </w:rPr>
        <w:t>ה"ש</w:t>
      </w:r>
      <w:proofErr w:type="spellEnd"/>
      <w:r w:rsidRPr="00E42926">
        <w:rPr>
          <w:rFonts w:ascii="David" w:hAnsi="David" w:cs="David"/>
          <w:rtl/>
        </w:rPr>
        <w:t xml:space="preserve"> </w:t>
      </w:r>
      <w:r w:rsidRPr="00E42926">
        <w:rPr>
          <w:rFonts w:ascii="David" w:hAnsi="David" w:cs="David"/>
          <w:rtl/>
        </w:rPr>
        <w:fldChar w:fldCharType="begin"/>
      </w:r>
      <w:r w:rsidRPr="00E42926">
        <w:rPr>
          <w:rFonts w:ascii="David" w:hAnsi="David" w:cs="David"/>
          <w:rtl/>
        </w:rPr>
        <w:instrText xml:space="preserve"> </w:instrText>
      </w:r>
      <w:r w:rsidRPr="00E42926">
        <w:rPr>
          <w:rFonts w:ascii="David" w:hAnsi="David" w:cs="David"/>
        </w:rPr>
        <w:instrText>NOTEREF</w:instrText>
      </w:r>
      <w:r w:rsidRPr="00E42926">
        <w:rPr>
          <w:rFonts w:ascii="David" w:hAnsi="David" w:cs="David"/>
          <w:rtl/>
        </w:rPr>
        <w:instrText xml:space="preserve"> _</w:instrText>
      </w:r>
      <w:r w:rsidRPr="00E42926">
        <w:rPr>
          <w:rFonts w:ascii="David" w:hAnsi="David" w:cs="David"/>
        </w:rPr>
        <w:instrText>Ref172619441 \h</w:instrText>
      </w:r>
      <w:r w:rsidRPr="00E42926">
        <w:rPr>
          <w:rFonts w:ascii="David" w:hAnsi="David" w:cs="David"/>
          <w:rtl/>
        </w:rPr>
        <w:instrText xml:space="preserve">  \* </w:instrText>
      </w:r>
      <w:r w:rsidRPr="00E42926">
        <w:rPr>
          <w:rFonts w:ascii="David" w:hAnsi="David" w:cs="David"/>
        </w:rPr>
        <w:instrText>MERGEFORMAT</w:instrText>
      </w:r>
      <w:r w:rsidRPr="00E42926">
        <w:rPr>
          <w:rFonts w:ascii="David" w:hAnsi="David" w:cs="David"/>
          <w:rtl/>
        </w:rPr>
        <w:instrText xml:space="preserve"> </w:instrText>
      </w:r>
      <w:r w:rsidRPr="00E42926">
        <w:rPr>
          <w:rFonts w:ascii="David" w:hAnsi="David" w:cs="David"/>
          <w:rtl/>
        </w:rPr>
      </w:r>
      <w:r w:rsidRPr="00E42926">
        <w:rPr>
          <w:rFonts w:ascii="David" w:hAnsi="David" w:cs="David"/>
          <w:rtl/>
        </w:rPr>
        <w:fldChar w:fldCharType="separate"/>
      </w:r>
      <w:r w:rsidRPr="00E42926">
        <w:rPr>
          <w:rFonts w:ascii="David" w:hAnsi="David" w:cs="David"/>
          <w:rtl/>
        </w:rPr>
        <w:t>5</w:t>
      </w:r>
      <w:r w:rsidRPr="00E42926">
        <w:rPr>
          <w:rFonts w:ascii="David" w:hAnsi="David" w:cs="David"/>
          <w:rtl/>
        </w:rPr>
        <w:fldChar w:fldCharType="end"/>
      </w:r>
      <w:r w:rsidRPr="00E42926">
        <w:rPr>
          <w:rFonts w:ascii="David" w:hAnsi="David" w:cs="David"/>
          <w:rtl/>
        </w:rPr>
        <w:t xml:space="preserve">, בפס' 55 לפסק דינה של השופטת כנפי-שטייניץ. </w:t>
      </w:r>
    </w:p>
  </w:footnote>
  <w:footnote w:id="110">
    <w:p w14:paraId="7346AE54" w14:textId="22ACACA1" w:rsidR="009A1B6A" w:rsidRPr="00E42926" w:rsidRDefault="009A1B6A" w:rsidP="00A378F7">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שם, בפס' 9, 45 ו-91 לפסק דינה של הנשיאה חיות. השופט הנדל שם, בפס׳ 22 לפסק דינו</w:t>
      </w:r>
      <w:r w:rsidR="00A378F7" w:rsidRPr="00E42926">
        <w:rPr>
          <w:rFonts w:ascii="David" w:hAnsi="David" w:cs="David"/>
          <w:rtl/>
        </w:rPr>
        <w:t>, הצטרף גם הוא במפורש לדבריה של הנשיאה חיות</w:t>
      </w:r>
      <w:r w:rsidRPr="00E42926">
        <w:rPr>
          <w:rFonts w:ascii="David" w:hAnsi="David" w:cs="David"/>
          <w:rtl/>
        </w:rPr>
        <w:t>.</w:t>
      </w:r>
    </w:p>
  </w:footnote>
  <w:footnote w:id="111">
    <w:p w14:paraId="799AC2C0" w14:textId="02035AFA"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w:t>
      </w:r>
      <w:r w:rsidRPr="00E42926">
        <w:rPr>
          <w:rFonts w:ascii="David" w:hAnsi="David" w:cs="David"/>
          <w:rtl/>
        </w:rPr>
        <w:t xml:space="preserve">בג"ץ הסבירות, לעיל </w:t>
      </w:r>
      <w:proofErr w:type="spellStart"/>
      <w:r w:rsidRPr="00E42926">
        <w:rPr>
          <w:rFonts w:ascii="David" w:hAnsi="David" w:cs="David"/>
          <w:rtl/>
        </w:rPr>
        <w:t>ה"ש</w:t>
      </w:r>
      <w:proofErr w:type="spellEnd"/>
      <w:r w:rsidRPr="00E42926">
        <w:rPr>
          <w:rFonts w:ascii="David" w:hAnsi="David" w:cs="David"/>
          <w:rtl/>
        </w:rPr>
        <w:t xml:space="preserve"> </w:t>
      </w:r>
      <w:r w:rsidRPr="00E42926">
        <w:rPr>
          <w:rFonts w:ascii="David" w:hAnsi="David" w:cs="David"/>
          <w:rtl/>
        </w:rPr>
        <w:fldChar w:fldCharType="begin"/>
      </w:r>
      <w:r w:rsidRPr="00E42926">
        <w:rPr>
          <w:rFonts w:ascii="David" w:hAnsi="David" w:cs="David"/>
          <w:rtl/>
        </w:rPr>
        <w:instrText xml:space="preserve"> </w:instrText>
      </w:r>
      <w:r w:rsidRPr="00E42926">
        <w:rPr>
          <w:rFonts w:ascii="David" w:hAnsi="David" w:cs="David"/>
        </w:rPr>
        <w:instrText>NOTEREF</w:instrText>
      </w:r>
      <w:r w:rsidRPr="00E42926">
        <w:rPr>
          <w:rFonts w:ascii="David" w:hAnsi="David" w:cs="David"/>
          <w:rtl/>
        </w:rPr>
        <w:instrText xml:space="preserve"> _</w:instrText>
      </w:r>
      <w:r w:rsidRPr="00E42926">
        <w:rPr>
          <w:rFonts w:ascii="David" w:hAnsi="David" w:cs="David"/>
        </w:rPr>
        <w:instrText>Ref172619441 \h</w:instrText>
      </w:r>
      <w:r w:rsidRPr="00E42926">
        <w:rPr>
          <w:rFonts w:ascii="David" w:hAnsi="David" w:cs="David"/>
          <w:rtl/>
        </w:rPr>
        <w:instrText xml:space="preserve">  \* </w:instrText>
      </w:r>
      <w:r w:rsidRPr="00E42926">
        <w:rPr>
          <w:rFonts w:ascii="David" w:hAnsi="David" w:cs="David"/>
        </w:rPr>
        <w:instrText>MERGEFORMAT</w:instrText>
      </w:r>
      <w:r w:rsidRPr="00E42926">
        <w:rPr>
          <w:rFonts w:ascii="David" w:hAnsi="David" w:cs="David"/>
          <w:rtl/>
        </w:rPr>
        <w:instrText xml:space="preserve"> </w:instrText>
      </w:r>
      <w:r w:rsidRPr="00E42926">
        <w:rPr>
          <w:rFonts w:ascii="David" w:hAnsi="David" w:cs="David"/>
          <w:rtl/>
        </w:rPr>
      </w:r>
      <w:r w:rsidRPr="00E42926">
        <w:rPr>
          <w:rFonts w:ascii="David" w:hAnsi="David" w:cs="David"/>
          <w:rtl/>
        </w:rPr>
        <w:fldChar w:fldCharType="separate"/>
      </w:r>
      <w:r w:rsidRPr="00E42926">
        <w:rPr>
          <w:rFonts w:ascii="David" w:hAnsi="David" w:cs="David"/>
          <w:rtl/>
        </w:rPr>
        <w:t>5</w:t>
      </w:r>
      <w:r w:rsidRPr="00E42926">
        <w:rPr>
          <w:rFonts w:ascii="David" w:hAnsi="David" w:cs="David"/>
          <w:rtl/>
        </w:rPr>
        <w:fldChar w:fldCharType="end"/>
      </w:r>
      <w:r w:rsidRPr="00E42926">
        <w:rPr>
          <w:rFonts w:ascii="David" w:hAnsi="David" w:cs="David"/>
          <w:rtl/>
        </w:rPr>
        <w:t xml:space="preserve">, בפס' 81-80 לפסק דינה של השופטת וילנר. שופטי המיעוט האחרים שתמכו בפרשנות מקיימת ציינו כי אימצו את חוות דעתה של השופטת וילנר (תוך מתן תוספות שלהם), לרבות טיעון זה. עם זאת יש להודות כי יש משהו מתעתע בהקבלה זו. בבג״ץ חוק הלאום, לעיל </w:t>
      </w:r>
      <w:proofErr w:type="spellStart"/>
      <w:r w:rsidRPr="00E42926">
        <w:rPr>
          <w:rFonts w:ascii="David" w:hAnsi="David" w:cs="David"/>
          <w:rtl/>
        </w:rPr>
        <w:t>ה״ש</w:t>
      </w:r>
      <w:proofErr w:type="spellEnd"/>
      <w:r w:rsidRPr="00E42926">
        <w:rPr>
          <w:rFonts w:ascii="David" w:hAnsi="David" w:cs="David"/>
          <w:rtl/>
        </w:rPr>
        <w:t xml:space="preserve"> </w:t>
      </w:r>
      <w:r w:rsidRPr="00E42926">
        <w:rPr>
          <w:rFonts w:ascii="David" w:hAnsi="David" w:cs="David"/>
          <w:rtl/>
        </w:rPr>
        <w:fldChar w:fldCharType="begin"/>
      </w:r>
      <w:r w:rsidRPr="00E42926">
        <w:rPr>
          <w:rFonts w:ascii="David" w:hAnsi="David" w:cs="David"/>
          <w:rtl/>
        </w:rPr>
        <w:instrText xml:space="preserve"> </w:instrText>
      </w:r>
      <w:r w:rsidRPr="00E42926">
        <w:rPr>
          <w:rFonts w:ascii="David" w:hAnsi="David" w:cs="David"/>
        </w:rPr>
        <w:instrText>NOTEREF</w:instrText>
      </w:r>
      <w:r w:rsidRPr="00E42926">
        <w:rPr>
          <w:rFonts w:ascii="David" w:hAnsi="David" w:cs="David"/>
          <w:rtl/>
        </w:rPr>
        <w:instrText xml:space="preserve"> _</w:instrText>
      </w:r>
      <w:r w:rsidRPr="00E42926">
        <w:rPr>
          <w:rFonts w:ascii="David" w:hAnsi="David" w:cs="David"/>
        </w:rPr>
        <w:instrText>Ref172618887 \h</w:instrText>
      </w:r>
      <w:r w:rsidRPr="00E42926">
        <w:rPr>
          <w:rFonts w:ascii="David" w:hAnsi="David" w:cs="David"/>
          <w:rtl/>
        </w:rPr>
        <w:instrText xml:space="preserve">  \* </w:instrText>
      </w:r>
      <w:r w:rsidRPr="00E42926">
        <w:rPr>
          <w:rFonts w:ascii="David" w:hAnsi="David" w:cs="David"/>
        </w:rPr>
        <w:instrText>MERGEFORMAT</w:instrText>
      </w:r>
      <w:r w:rsidRPr="00E42926">
        <w:rPr>
          <w:rFonts w:ascii="David" w:hAnsi="David" w:cs="David"/>
          <w:rtl/>
        </w:rPr>
        <w:instrText xml:space="preserve"> </w:instrText>
      </w:r>
      <w:r w:rsidRPr="00E42926">
        <w:rPr>
          <w:rFonts w:ascii="David" w:hAnsi="David" w:cs="David"/>
          <w:rtl/>
        </w:rPr>
      </w:r>
      <w:r w:rsidRPr="00E42926">
        <w:rPr>
          <w:rFonts w:ascii="David" w:hAnsi="David" w:cs="David"/>
          <w:rtl/>
        </w:rPr>
        <w:fldChar w:fldCharType="separate"/>
      </w:r>
      <w:r w:rsidRPr="00E42926">
        <w:rPr>
          <w:rFonts w:ascii="David" w:hAnsi="David" w:cs="David"/>
          <w:rtl/>
        </w:rPr>
        <w:t>2</w:t>
      </w:r>
      <w:r w:rsidRPr="00E42926">
        <w:rPr>
          <w:rFonts w:ascii="David" w:hAnsi="David" w:cs="David"/>
          <w:rtl/>
        </w:rPr>
        <w:fldChar w:fldCharType="end"/>
      </w:r>
      <w:r w:rsidRPr="00E42926">
        <w:rPr>
          <w:rFonts w:ascii="David" w:hAnsi="David" w:cs="David"/>
          <w:rtl/>
        </w:rPr>
        <w:t xml:space="preserve">, הבהירו השופטים שהחובה לנהוג בשוויון היא עדיין חובה משפטית אכיפה כפי שהייתה לפני שהוא נחקק. בבג״ץ הסבירות, לעיל </w:t>
      </w:r>
      <w:proofErr w:type="spellStart"/>
      <w:r w:rsidRPr="00E42926">
        <w:rPr>
          <w:rFonts w:ascii="David" w:hAnsi="David" w:cs="David"/>
          <w:rtl/>
        </w:rPr>
        <w:t>ה״ש</w:t>
      </w:r>
      <w:proofErr w:type="spellEnd"/>
      <w:r w:rsidRPr="00E42926">
        <w:rPr>
          <w:rFonts w:ascii="David" w:hAnsi="David" w:cs="David"/>
          <w:rtl/>
        </w:rPr>
        <w:t xml:space="preserve"> </w:t>
      </w:r>
      <w:r w:rsidRPr="00E42926">
        <w:rPr>
          <w:rFonts w:ascii="David" w:hAnsi="David" w:cs="David"/>
          <w:rtl/>
        </w:rPr>
        <w:fldChar w:fldCharType="begin"/>
      </w:r>
      <w:r w:rsidRPr="00E42926">
        <w:rPr>
          <w:rFonts w:ascii="David" w:hAnsi="David" w:cs="David"/>
          <w:rtl/>
        </w:rPr>
        <w:instrText xml:space="preserve"> </w:instrText>
      </w:r>
      <w:r w:rsidRPr="00E42926">
        <w:rPr>
          <w:rFonts w:ascii="David" w:hAnsi="David" w:cs="David"/>
        </w:rPr>
        <w:instrText>NOTEREF</w:instrText>
      </w:r>
      <w:r w:rsidRPr="00E42926">
        <w:rPr>
          <w:rFonts w:ascii="David" w:hAnsi="David" w:cs="David"/>
          <w:rtl/>
        </w:rPr>
        <w:instrText xml:space="preserve"> _</w:instrText>
      </w:r>
      <w:r w:rsidRPr="00E42926">
        <w:rPr>
          <w:rFonts w:ascii="David" w:hAnsi="David" w:cs="David"/>
        </w:rPr>
        <w:instrText>Ref172619441 \h</w:instrText>
      </w:r>
      <w:r w:rsidRPr="00E42926">
        <w:rPr>
          <w:rFonts w:ascii="David" w:hAnsi="David" w:cs="David"/>
          <w:rtl/>
        </w:rPr>
        <w:instrText xml:space="preserve">  \* </w:instrText>
      </w:r>
      <w:r w:rsidRPr="00E42926">
        <w:rPr>
          <w:rFonts w:ascii="David" w:hAnsi="David" w:cs="David"/>
        </w:rPr>
        <w:instrText>MERGEFORMAT</w:instrText>
      </w:r>
      <w:r w:rsidRPr="00E42926">
        <w:rPr>
          <w:rFonts w:ascii="David" w:hAnsi="David" w:cs="David"/>
          <w:rtl/>
        </w:rPr>
        <w:instrText xml:space="preserve"> </w:instrText>
      </w:r>
      <w:r w:rsidRPr="00E42926">
        <w:rPr>
          <w:rFonts w:ascii="David" w:hAnsi="David" w:cs="David"/>
          <w:rtl/>
        </w:rPr>
      </w:r>
      <w:r w:rsidRPr="00E42926">
        <w:rPr>
          <w:rFonts w:ascii="David" w:hAnsi="David" w:cs="David"/>
          <w:rtl/>
        </w:rPr>
        <w:fldChar w:fldCharType="separate"/>
      </w:r>
      <w:r w:rsidRPr="00E42926">
        <w:rPr>
          <w:rFonts w:ascii="David" w:hAnsi="David" w:cs="David"/>
          <w:rtl/>
        </w:rPr>
        <w:t>5</w:t>
      </w:r>
      <w:r w:rsidRPr="00E42926">
        <w:rPr>
          <w:rFonts w:ascii="David" w:hAnsi="David" w:cs="David"/>
          <w:rtl/>
        </w:rPr>
        <w:fldChar w:fldCharType="end"/>
      </w:r>
      <w:r w:rsidRPr="00E42926">
        <w:rPr>
          <w:rFonts w:ascii="David" w:hAnsi="David" w:cs="David"/>
          <w:rtl/>
        </w:rPr>
        <w:t>, נאמר שהחובה לנהוג בסבירות היא עדיין חובה משפטית, אך כזו שאינה אכיפה יותר בידי ביהמ"ש, בשונה מהמצב שקדם לחקיקה.</w:t>
      </w:r>
    </w:p>
  </w:footnote>
  <w:footnote w:id="112">
    <w:p w14:paraId="412E31DE" w14:textId="1B3417ED"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סעיף עליונות פרשנית</w:t>
      </w:r>
      <w:r w:rsidR="00A378F7" w:rsidRPr="00E42926">
        <w:rPr>
          <w:rFonts w:ascii="David" w:hAnsi="David" w:cs="David"/>
          <w:rtl/>
        </w:rPr>
        <w:t>,</w:t>
      </w:r>
      <w:r w:rsidRPr="00E42926">
        <w:rPr>
          <w:rFonts w:ascii="David" w:hAnsi="David" w:cs="David"/>
          <w:rtl/>
        </w:rPr>
        <w:t xml:space="preserve"> שקבע כי היותה של מדינת ישראל מדינת הלאום של העם היהודי גוברת על כל חוק יסוד אחר, הוסר בהליכי ההכנה לקריאה ראשונה. </w:t>
      </w:r>
      <w:r w:rsidRPr="00E42926">
        <w:rPr>
          <w:rFonts w:ascii="David" w:hAnsi="David" w:cs="David"/>
          <w:rtl/>
        </w:rPr>
        <w:t xml:space="preserve">ראו בג"ץ חוק הלאום, לעיל </w:t>
      </w:r>
      <w:proofErr w:type="spellStart"/>
      <w:r w:rsidRPr="00E42926">
        <w:rPr>
          <w:rFonts w:ascii="David" w:hAnsi="David" w:cs="David"/>
          <w:rtl/>
        </w:rPr>
        <w:t>ה"ש</w:t>
      </w:r>
      <w:proofErr w:type="spellEnd"/>
      <w:r w:rsidRPr="00E42926">
        <w:rPr>
          <w:rFonts w:ascii="David" w:hAnsi="David" w:cs="David"/>
          <w:rtl/>
        </w:rPr>
        <w:t xml:space="preserve"> </w:t>
      </w:r>
      <w:r w:rsidRPr="00E42926">
        <w:rPr>
          <w:rFonts w:ascii="David" w:hAnsi="David" w:cs="David"/>
          <w:rtl/>
        </w:rPr>
        <w:fldChar w:fldCharType="begin"/>
      </w:r>
      <w:r w:rsidRPr="00E42926">
        <w:rPr>
          <w:rFonts w:ascii="David" w:hAnsi="David" w:cs="David"/>
          <w:rtl/>
        </w:rPr>
        <w:instrText xml:space="preserve"> </w:instrText>
      </w:r>
      <w:r w:rsidRPr="00E42926">
        <w:rPr>
          <w:rFonts w:ascii="David" w:hAnsi="David" w:cs="David"/>
        </w:rPr>
        <w:instrText>NOTEREF</w:instrText>
      </w:r>
      <w:r w:rsidRPr="00E42926">
        <w:rPr>
          <w:rFonts w:ascii="David" w:hAnsi="David" w:cs="David"/>
          <w:rtl/>
        </w:rPr>
        <w:instrText xml:space="preserve"> _</w:instrText>
      </w:r>
      <w:r w:rsidRPr="00E42926">
        <w:rPr>
          <w:rFonts w:ascii="David" w:hAnsi="David" w:cs="David"/>
        </w:rPr>
        <w:instrText>Ref172618887 \h</w:instrText>
      </w:r>
      <w:r w:rsidRPr="00E42926">
        <w:rPr>
          <w:rFonts w:ascii="David" w:hAnsi="David" w:cs="David"/>
          <w:rtl/>
        </w:rPr>
        <w:instrText xml:space="preserve">  \* </w:instrText>
      </w:r>
      <w:r w:rsidRPr="00E42926">
        <w:rPr>
          <w:rFonts w:ascii="David" w:hAnsi="David" w:cs="David"/>
        </w:rPr>
        <w:instrText>MERGEFORMAT</w:instrText>
      </w:r>
      <w:r w:rsidRPr="00E42926">
        <w:rPr>
          <w:rFonts w:ascii="David" w:hAnsi="David" w:cs="David"/>
          <w:rtl/>
        </w:rPr>
        <w:instrText xml:space="preserve"> </w:instrText>
      </w:r>
      <w:r w:rsidRPr="00E42926">
        <w:rPr>
          <w:rFonts w:ascii="David" w:hAnsi="David" w:cs="David"/>
          <w:rtl/>
        </w:rPr>
      </w:r>
      <w:r w:rsidRPr="00E42926">
        <w:rPr>
          <w:rFonts w:ascii="David" w:hAnsi="David" w:cs="David"/>
          <w:rtl/>
        </w:rPr>
        <w:fldChar w:fldCharType="separate"/>
      </w:r>
      <w:r w:rsidRPr="00E42926">
        <w:rPr>
          <w:rFonts w:ascii="David" w:hAnsi="David" w:cs="David"/>
          <w:rtl/>
        </w:rPr>
        <w:t>2</w:t>
      </w:r>
      <w:r w:rsidRPr="00E42926">
        <w:rPr>
          <w:rFonts w:ascii="David" w:hAnsi="David" w:cs="David"/>
          <w:rtl/>
        </w:rPr>
        <w:fldChar w:fldCharType="end"/>
      </w:r>
      <w:r w:rsidRPr="00E42926">
        <w:rPr>
          <w:rFonts w:ascii="David" w:hAnsi="David" w:cs="David"/>
          <w:rtl/>
        </w:rPr>
        <w:t>, בפס' 39 לפסק דינה של הנשיאה חיות, אשר מצטטת ישירות מדברי יו"ר הוועדה המשותפת שעסקה בניסוח חוק הלאום.</w:t>
      </w:r>
    </w:p>
  </w:footnote>
  <w:footnote w:id="113">
    <w:p w14:paraId="243BDDB4" w14:textId="044884FF"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w:t>
      </w:r>
      <w:r w:rsidRPr="00E42926">
        <w:rPr>
          <w:rFonts w:ascii="David" w:hAnsi="David" w:cs="David"/>
          <w:rtl/>
        </w:rPr>
        <w:t xml:space="preserve">בג״ץ הסבירות, לעיל </w:t>
      </w:r>
      <w:proofErr w:type="spellStart"/>
      <w:r w:rsidRPr="00E42926">
        <w:rPr>
          <w:rFonts w:ascii="David" w:hAnsi="David" w:cs="David"/>
          <w:rtl/>
        </w:rPr>
        <w:t>ה״ש</w:t>
      </w:r>
      <w:proofErr w:type="spellEnd"/>
      <w:r w:rsidRPr="00E42926">
        <w:rPr>
          <w:rFonts w:ascii="David" w:hAnsi="David" w:cs="David"/>
          <w:rtl/>
        </w:rPr>
        <w:t xml:space="preserve"> </w:t>
      </w:r>
      <w:r w:rsidRPr="00E42926">
        <w:rPr>
          <w:rFonts w:ascii="David" w:hAnsi="David" w:cs="David"/>
          <w:rtl/>
        </w:rPr>
        <w:fldChar w:fldCharType="begin"/>
      </w:r>
      <w:r w:rsidRPr="00E42926">
        <w:rPr>
          <w:rFonts w:ascii="David" w:hAnsi="David" w:cs="David"/>
          <w:rtl/>
        </w:rPr>
        <w:instrText xml:space="preserve"> </w:instrText>
      </w:r>
      <w:r w:rsidRPr="00E42926">
        <w:rPr>
          <w:rFonts w:ascii="David" w:hAnsi="David" w:cs="David"/>
        </w:rPr>
        <w:instrText>NOTEREF</w:instrText>
      </w:r>
      <w:r w:rsidRPr="00E42926">
        <w:rPr>
          <w:rFonts w:ascii="David" w:hAnsi="David" w:cs="David"/>
          <w:rtl/>
        </w:rPr>
        <w:instrText xml:space="preserve"> _</w:instrText>
      </w:r>
      <w:r w:rsidRPr="00E42926">
        <w:rPr>
          <w:rFonts w:ascii="David" w:hAnsi="David" w:cs="David"/>
        </w:rPr>
        <w:instrText>Ref172619441 \h</w:instrText>
      </w:r>
      <w:r w:rsidRPr="00E42926">
        <w:rPr>
          <w:rFonts w:ascii="David" w:hAnsi="David" w:cs="David"/>
          <w:rtl/>
        </w:rPr>
        <w:instrText xml:space="preserve">  \* </w:instrText>
      </w:r>
      <w:r w:rsidRPr="00E42926">
        <w:rPr>
          <w:rFonts w:ascii="David" w:hAnsi="David" w:cs="David"/>
        </w:rPr>
        <w:instrText>MERGEFORMAT</w:instrText>
      </w:r>
      <w:r w:rsidRPr="00E42926">
        <w:rPr>
          <w:rFonts w:ascii="David" w:hAnsi="David" w:cs="David"/>
          <w:rtl/>
        </w:rPr>
        <w:instrText xml:space="preserve"> </w:instrText>
      </w:r>
      <w:r w:rsidRPr="00E42926">
        <w:rPr>
          <w:rFonts w:ascii="David" w:hAnsi="David" w:cs="David"/>
          <w:rtl/>
        </w:rPr>
      </w:r>
      <w:r w:rsidRPr="00E42926">
        <w:rPr>
          <w:rFonts w:ascii="David" w:hAnsi="David" w:cs="David"/>
          <w:rtl/>
        </w:rPr>
        <w:fldChar w:fldCharType="separate"/>
      </w:r>
      <w:r w:rsidRPr="00E42926">
        <w:rPr>
          <w:rFonts w:ascii="David" w:hAnsi="David" w:cs="David"/>
          <w:rtl/>
        </w:rPr>
        <w:t>5</w:t>
      </w:r>
      <w:r w:rsidRPr="00E42926">
        <w:rPr>
          <w:rFonts w:ascii="David" w:hAnsi="David" w:cs="David"/>
          <w:rtl/>
        </w:rPr>
        <w:fldChar w:fldCharType="end"/>
      </w:r>
      <w:r w:rsidRPr="00E42926">
        <w:rPr>
          <w:rFonts w:ascii="David" w:hAnsi="David" w:cs="David"/>
          <w:rtl/>
        </w:rPr>
        <w:t xml:space="preserve">, בפס' 45 ו-78 לפסק דינה של השופטת וילנר. על הקושי בהותרת מבחן </w:t>
      </w:r>
      <w:proofErr w:type="spellStart"/>
      <w:r w:rsidRPr="00E42926">
        <w:rPr>
          <w:rFonts w:ascii="David" w:hAnsi="David" w:cs="David"/>
          <w:rtl/>
        </w:rPr>
        <w:t>וו</w:t>
      </w:r>
      <w:r w:rsidR="00933799" w:rsidRPr="00E42926">
        <w:rPr>
          <w:rFonts w:ascii="David" w:hAnsi="David" w:cs="David"/>
          <w:rtl/>
        </w:rPr>
        <w:t>ד</w:t>
      </w:r>
      <w:r w:rsidRPr="00E42926">
        <w:rPr>
          <w:rFonts w:ascii="David" w:hAnsi="David" w:cs="David"/>
          <w:rtl/>
        </w:rPr>
        <w:t>נסברי</w:t>
      </w:r>
      <w:proofErr w:type="spellEnd"/>
      <w:r w:rsidRPr="00E42926">
        <w:rPr>
          <w:rFonts w:ascii="David" w:hAnsi="David" w:cs="David"/>
          <w:rtl/>
        </w:rPr>
        <w:t xml:space="preserve"> בלבד ראו שם, בפס' 66 לפסק דינה של השופטת ברק-ארז. ראו גם שם, בפס' 162 לפסק דינה של הנשיאה (</w:t>
      </w:r>
      <w:proofErr w:type="spellStart"/>
      <w:r w:rsidRPr="00E42926">
        <w:rPr>
          <w:rFonts w:ascii="David" w:hAnsi="David" w:cs="David"/>
          <w:rtl/>
        </w:rPr>
        <w:t>בדימ</w:t>
      </w:r>
      <w:proofErr w:type="spellEnd"/>
      <w:r w:rsidRPr="00E42926">
        <w:rPr>
          <w:rFonts w:ascii="David" w:hAnsi="David" w:cs="David"/>
          <w:rtl/>
        </w:rPr>
        <w:t>') חיות.</w:t>
      </w:r>
    </w:p>
  </w:footnote>
  <w:footnote w:id="114">
    <w:p w14:paraId="27B503E1"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Pr>
        <w:t xml:space="preserve"> </w:t>
      </w:r>
      <w:r w:rsidRPr="00E42926">
        <w:rPr>
          <w:rFonts w:ascii="David" w:hAnsi="David" w:cs="David"/>
          <w:rtl/>
        </w:rPr>
        <w:t xml:space="preserve">ראו למשל בג"ץ 3094/93 </w:t>
      </w:r>
      <w:r w:rsidRPr="00E42926">
        <w:rPr>
          <w:rFonts w:ascii="David" w:hAnsi="David" w:cs="David"/>
          <w:b/>
          <w:bCs/>
          <w:rtl/>
        </w:rPr>
        <w:t>התנועה למען איכות השלטון בישראל נ' ממשלת ישראל</w:t>
      </w:r>
      <w:r w:rsidRPr="00E42926">
        <w:rPr>
          <w:rFonts w:ascii="David" w:hAnsi="David" w:cs="David"/>
          <w:rtl/>
        </w:rPr>
        <w:t xml:space="preserve">, פ"ד </w:t>
      </w:r>
      <w:proofErr w:type="spellStart"/>
      <w:r w:rsidRPr="00E42926">
        <w:rPr>
          <w:rFonts w:ascii="David" w:hAnsi="David" w:cs="David"/>
          <w:rtl/>
        </w:rPr>
        <w:t>מז</w:t>
      </w:r>
      <w:proofErr w:type="spellEnd"/>
      <w:r w:rsidRPr="00E42926">
        <w:rPr>
          <w:rFonts w:ascii="David" w:hAnsi="David" w:cs="David"/>
          <w:rtl/>
        </w:rPr>
        <w:t xml:space="preserve">(5) 404 (1993). </w:t>
      </w:r>
    </w:p>
  </w:footnote>
  <w:footnote w:id="115">
    <w:p w14:paraId="66629F22"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w:t>
      </w:r>
      <w:r w:rsidRPr="00E42926">
        <w:rPr>
          <w:rFonts w:ascii="David" w:hAnsi="David" w:cs="David"/>
          <w:rtl/>
        </w:rPr>
        <w:t xml:space="preserve">פרשת </w:t>
      </w:r>
      <w:proofErr w:type="spellStart"/>
      <w:r w:rsidRPr="00E42926">
        <w:rPr>
          <w:rFonts w:ascii="David" w:hAnsi="David" w:cs="David"/>
          <w:b/>
          <w:bCs/>
          <w:rtl/>
        </w:rPr>
        <w:t>קעדאן</w:t>
      </w:r>
      <w:proofErr w:type="spellEnd"/>
      <w:r w:rsidRPr="00E42926">
        <w:rPr>
          <w:rFonts w:ascii="David" w:hAnsi="David" w:cs="David"/>
          <w:rtl/>
        </w:rPr>
        <w:t xml:space="preserve">, לעיל </w:t>
      </w:r>
      <w:proofErr w:type="spellStart"/>
      <w:r w:rsidRPr="00E42926">
        <w:rPr>
          <w:rFonts w:ascii="David" w:hAnsi="David" w:cs="David"/>
          <w:rtl/>
        </w:rPr>
        <w:t>ה"ש</w:t>
      </w:r>
      <w:proofErr w:type="spellEnd"/>
      <w:r w:rsidRPr="00E42926">
        <w:rPr>
          <w:rFonts w:ascii="David" w:hAnsi="David" w:cs="David"/>
          <w:rtl/>
        </w:rPr>
        <w:t xml:space="preserve"> </w:t>
      </w:r>
      <w:r w:rsidRPr="00E42926">
        <w:rPr>
          <w:rFonts w:ascii="David" w:hAnsi="David" w:cs="David"/>
          <w:rtl/>
        </w:rPr>
        <w:fldChar w:fldCharType="begin"/>
      </w:r>
      <w:r w:rsidRPr="00E42926">
        <w:rPr>
          <w:rFonts w:ascii="David" w:hAnsi="David" w:cs="David"/>
          <w:rtl/>
        </w:rPr>
        <w:instrText xml:space="preserve"> </w:instrText>
      </w:r>
      <w:r w:rsidRPr="00E42926">
        <w:rPr>
          <w:rFonts w:ascii="David" w:hAnsi="David" w:cs="David"/>
        </w:rPr>
        <w:instrText>NOTEREF</w:instrText>
      </w:r>
      <w:r w:rsidRPr="00E42926">
        <w:rPr>
          <w:rFonts w:ascii="David" w:hAnsi="David" w:cs="David"/>
          <w:rtl/>
        </w:rPr>
        <w:instrText xml:space="preserve"> _</w:instrText>
      </w:r>
      <w:r w:rsidRPr="00E42926">
        <w:rPr>
          <w:rFonts w:ascii="David" w:hAnsi="David" w:cs="David"/>
        </w:rPr>
        <w:instrText>Ref172622100 \h</w:instrText>
      </w:r>
      <w:r w:rsidRPr="00E42926">
        <w:rPr>
          <w:rFonts w:ascii="David" w:hAnsi="David" w:cs="David"/>
          <w:rtl/>
        </w:rPr>
        <w:instrText xml:space="preserve">  \* </w:instrText>
      </w:r>
      <w:r w:rsidRPr="00E42926">
        <w:rPr>
          <w:rFonts w:ascii="David" w:hAnsi="David" w:cs="David"/>
        </w:rPr>
        <w:instrText>MERGEFORMAT</w:instrText>
      </w:r>
      <w:r w:rsidRPr="00E42926">
        <w:rPr>
          <w:rFonts w:ascii="David" w:hAnsi="David" w:cs="David"/>
          <w:rtl/>
        </w:rPr>
        <w:instrText xml:space="preserve"> </w:instrText>
      </w:r>
      <w:r w:rsidRPr="00E42926">
        <w:rPr>
          <w:rFonts w:ascii="David" w:hAnsi="David" w:cs="David"/>
          <w:rtl/>
        </w:rPr>
      </w:r>
      <w:r w:rsidRPr="00E42926">
        <w:rPr>
          <w:rFonts w:ascii="David" w:hAnsi="David" w:cs="David"/>
          <w:rtl/>
        </w:rPr>
        <w:fldChar w:fldCharType="separate"/>
      </w:r>
      <w:r w:rsidRPr="00E42926">
        <w:rPr>
          <w:rFonts w:ascii="David" w:hAnsi="David" w:cs="David"/>
          <w:rtl/>
        </w:rPr>
        <w:t>40</w:t>
      </w:r>
      <w:r w:rsidRPr="00E42926">
        <w:rPr>
          <w:rFonts w:ascii="David" w:hAnsi="David" w:cs="David"/>
          <w:rtl/>
        </w:rPr>
        <w:fldChar w:fldCharType="end"/>
      </w:r>
      <w:r w:rsidRPr="00E42926">
        <w:rPr>
          <w:rFonts w:ascii="David" w:hAnsi="David" w:cs="David"/>
          <w:rtl/>
        </w:rPr>
        <w:t>.</w:t>
      </w:r>
    </w:p>
  </w:footnote>
  <w:footnote w:id="116">
    <w:p w14:paraId="707FD7BB" w14:textId="1E025F75"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דעת הרוב, כמובן, התנגדה לכך. </w:t>
      </w:r>
      <w:r w:rsidRPr="00E42926">
        <w:rPr>
          <w:rFonts w:ascii="David" w:hAnsi="David" w:cs="David"/>
          <w:rtl/>
        </w:rPr>
        <w:t>ראו</w:t>
      </w:r>
      <w:r w:rsidR="00A378F7" w:rsidRPr="00E42926">
        <w:rPr>
          <w:rFonts w:ascii="David" w:hAnsi="David" w:cs="David"/>
          <w:rtl/>
        </w:rPr>
        <w:t>,</w:t>
      </w:r>
      <w:r w:rsidRPr="00E42926">
        <w:rPr>
          <w:rFonts w:ascii="David" w:hAnsi="David" w:cs="David"/>
          <w:rtl/>
        </w:rPr>
        <w:t xml:space="preserve"> למשל</w:t>
      </w:r>
      <w:r w:rsidR="00A378F7" w:rsidRPr="00E42926">
        <w:rPr>
          <w:rFonts w:ascii="David" w:hAnsi="David" w:cs="David"/>
          <w:rtl/>
        </w:rPr>
        <w:t>,</w:t>
      </w:r>
      <w:r w:rsidRPr="00E42926">
        <w:rPr>
          <w:rFonts w:ascii="David" w:hAnsi="David" w:cs="David"/>
          <w:rtl/>
        </w:rPr>
        <w:t xml:space="preserve"> בג"ץ הסבירות, לעיל </w:t>
      </w:r>
      <w:proofErr w:type="spellStart"/>
      <w:r w:rsidRPr="00E42926">
        <w:rPr>
          <w:rFonts w:ascii="David" w:hAnsi="David" w:cs="David"/>
          <w:rtl/>
        </w:rPr>
        <w:t>ה"ש</w:t>
      </w:r>
      <w:proofErr w:type="spellEnd"/>
      <w:r w:rsidRPr="00E42926">
        <w:rPr>
          <w:rFonts w:ascii="David" w:hAnsi="David" w:cs="David"/>
          <w:rtl/>
        </w:rPr>
        <w:t xml:space="preserve"> </w:t>
      </w:r>
      <w:r w:rsidRPr="00E42926">
        <w:rPr>
          <w:rFonts w:ascii="David" w:hAnsi="David" w:cs="David"/>
          <w:rtl/>
        </w:rPr>
        <w:fldChar w:fldCharType="begin"/>
      </w:r>
      <w:r w:rsidRPr="00E42926">
        <w:rPr>
          <w:rFonts w:ascii="David" w:hAnsi="David" w:cs="David"/>
          <w:rtl/>
        </w:rPr>
        <w:instrText xml:space="preserve"> </w:instrText>
      </w:r>
      <w:r w:rsidRPr="00E42926">
        <w:rPr>
          <w:rFonts w:ascii="David" w:hAnsi="David" w:cs="David"/>
        </w:rPr>
        <w:instrText>NOTEREF</w:instrText>
      </w:r>
      <w:r w:rsidRPr="00E42926">
        <w:rPr>
          <w:rFonts w:ascii="David" w:hAnsi="David" w:cs="David"/>
          <w:rtl/>
        </w:rPr>
        <w:instrText xml:space="preserve"> _</w:instrText>
      </w:r>
      <w:r w:rsidRPr="00E42926">
        <w:rPr>
          <w:rFonts w:ascii="David" w:hAnsi="David" w:cs="David"/>
        </w:rPr>
        <w:instrText>Ref172619441 \h</w:instrText>
      </w:r>
      <w:r w:rsidRPr="00E42926">
        <w:rPr>
          <w:rFonts w:ascii="David" w:hAnsi="David" w:cs="David"/>
          <w:rtl/>
        </w:rPr>
        <w:instrText xml:space="preserve">  \* </w:instrText>
      </w:r>
      <w:r w:rsidRPr="00E42926">
        <w:rPr>
          <w:rFonts w:ascii="David" w:hAnsi="David" w:cs="David"/>
        </w:rPr>
        <w:instrText>MERGEFORMAT</w:instrText>
      </w:r>
      <w:r w:rsidRPr="00E42926">
        <w:rPr>
          <w:rFonts w:ascii="David" w:hAnsi="David" w:cs="David"/>
          <w:rtl/>
        </w:rPr>
        <w:instrText xml:space="preserve"> </w:instrText>
      </w:r>
      <w:r w:rsidRPr="00E42926">
        <w:rPr>
          <w:rFonts w:ascii="David" w:hAnsi="David" w:cs="David"/>
          <w:rtl/>
        </w:rPr>
      </w:r>
      <w:r w:rsidRPr="00E42926">
        <w:rPr>
          <w:rFonts w:ascii="David" w:hAnsi="David" w:cs="David"/>
          <w:rtl/>
        </w:rPr>
        <w:fldChar w:fldCharType="separate"/>
      </w:r>
      <w:r w:rsidRPr="00E42926">
        <w:rPr>
          <w:rFonts w:ascii="David" w:hAnsi="David" w:cs="David"/>
          <w:rtl/>
        </w:rPr>
        <w:t>5</w:t>
      </w:r>
      <w:r w:rsidRPr="00E42926">
        <w:rPr>
          <w:rFonts w:ascii="David" w:hAnsi="David" w:cs="David"/>
          <w:rtl/>
        </w:rPr>
        <w:fldChar w:fldCharType="end"/>
      </w:r>
      <w:r w:rsidRPr="00E42926">
        <w:rPr>
          <w:rFonts w:ascii="David" w:hAnsi="David" w:cs="David"/>
          <w:rtl/>
        </w:rPr>
        <w:t>, בפס' 152-147 לפסק דינה של הנשיאה (</w:t>
      </w:r>
      <w:proofErr w:type="spellStart"/>
      <w:r w:rsidRPr="00E42926">
        <w:rPr>
          <w:rFonts w:ascii="David" w:hAnsi="David" w:cs="David"/>
          <w:rtl/>
        </w:rPr>
        <w:t>בדימ</w:t>
      </w:r>
      <w:proofErr w:type="spellEnd"/>
      <w:r w:rsidRPr="00E42926">
        <w:rPr>
          <w:rFonts w:ascii="David" w:hAnsi="David" w:cs="David"/>
          <w:rtl/>
        </w:rPr>
        <w:t>') חיות, בפס' 62 ו-78-77 לפסק דינו של השופט עמית, בפס' 23 לפסק דינה של השופטת (</w:t>
      </w:r>
      <w:proofErr w:type="spellStart"/>
      <w:r w:rsidRPr="00E42926">
        <w:rPr>
          <w:rFonts w:ascii="David" w:hAnsi="David" w:cs="David"/>
          <w:rtl/>
        </w:rPr>
        <w:t>בדימ</w:t>
      </w:r>
      <w:proofErr w:type="spellEnd"/>
      <w:r w:rsidRPr="00E42926">
        <w:rPr>
          <w:rFonts w:ascii="David" w:hAnsi="David" w:cs="David"/>
          <w:rtl/>
        </w:rPr>
        <w:t>') ברון ובפס' 21 לפסק דינה של השופטת ברק-ארז.</w:t>
      </w:r>
    </w:p>
  </w:footnote>
  <w:footnote w:id="117">
    <w:p w14:paraId="3DC86647" w14:textId="0F17DD8F" w:rsidR="00820477" w:rsidRPr="00E42926" w:rsidRDefault="00820477">
      <w:pPr>
        <w:pStyle w:val="a8"/>
        <w:rPr>
          <w:rFonts w:ascii="David" w:hAnsi="David" w:cs="David"/>
        </w:rPr>
      </w:pPr>
      <w:r w:rsidRPr="00E42926">
        <w:rPr>
          <w:rStyle w:val="aa"/>
          <w:rFonts w:ascii="David" w:hAnsi="David" w:cs="David"/>
        </w:rPr>
        <w:footnoteRef/>
      </w:r>
      <w:r w:rsidRPr="00E42926">
        <w:rPr>
          <w:rFonts w:ascii="David" w:hAnsi="David" w:cs="David"/>
          <w:rtl/>
        </w:rPr>
        <w:t xml:space="preserve"> </w:t>
      </w:r>
      <w:r w:rsidR="0093081E" w:rsidRPr="00E42926">
        <w:rPr>
          <w:rFonts w:ascii="David" w:hAnsi="David" w:cs="David"/>
          <w:rtl/>
        </w:rPr>
        <w:t>שם, בפס' 153-148 לפסק דינה של הנשיאה (</w:t>
      </w:r>
      <w:proofErr w:type="spellStart"/>
      <w:r w:rsidR="0093081E" w:rsidRPr="00E42926">
        <w:rPr>
          <w:rFonts w:ascii="David" w:hAnsi="David" w:cs="David"/>
          <w:rtl/>
        </w:rPr>
        <w:t>בדימ</w:t>
      </w:r>
      <w:proofErr w:type="spellEnd"/>
      <w:r w:rsidR="0093081E" w:rsidRPr="00E42926">
        <w:rPr>
          <w:rFonts w:ascii="David" w:hAnsi="David" w:cs="David"/>
          <w:rtl/>
        </w:rPr>
        <w:t>') חיות</w:t>
      </w:r>
      <w:r w:rsidR="00247DD2" w:rsidRPr="00E42926">
        <w:rPr>
          <w:rFonts w:ascii="David" w:hAnsi="David" w:cs="David"/>
          <w:rtl/>
        </w:rPr>
        <w:t xml:space="preserve">, בפס' 68-67 לפסק דינו של השופט עמית, </w:t>
      </w:r>
      <w:r w:rsidR="003C325B" w:rsidRPr="00E42926">
        <w:rPr>
          <w:rFonts w:ascii="David" w:hAnsi="David" w:cs="David"/>
          <w:rtl/>
        </w:rPr>
        <w:t xml:space="preserve">בפס' 27-21 לפסק דינו של </w:t>
      </w:r>
      <w:r w:rsidR="0087475D" w:rsidRPr="00E42926">
        <w:rPr>
          <w:rFonts w:ascii="David" w:hAnsi="David" w:cs="David"/>
          <w:rtl/>
        </w:rPr>
        <w:t>ממלא מקום הנשיא</w:t>
      </w:r>
      <w:r w:rsidR="003C325B" w:rsidRPr="00E42926">
        <w:rPr>
          <w:rFonts w:ascii="David" w:hAnsi="David" w:cs="David"/>
          <w:rtl/>
        </w:rPr>
        <w:t xml:space="preserve"> </w:t>
      </w:r>
      <w:proofErr w:type="spellStart"/>
      <w:r w:rsidR="003C325B" w:rsidRPr="00E42926">
        <w:rPr>
          <w:rFonts w:ascii="David" w:hAnsi="David" w:cs="David"/>
          <w:rtl/>
        </w:rPr>
        <w:t>פוגלמן</w:t>
      </w:r>
      <w:proofErr w:type="spellEnd"/>
      <w:r w:rsidR="003C325B" w:rsidRPr="00E42926">
        <w:rPr>
          <w:rFonts w:ascii="David" w:hAnsi="David" w:cs="David"/>
          <w:rtl/>
        </w:rPr>
        <w:t>,</w:t>
      </w:r>
      <w:r w:rsidR="00A84CB6" w:rsidRPr="00E42926">
        <w:rPr>
          <w:rFonts w:ascii="David" w:hAnsi="David" w:cs="David"/>
          <w:rtl/>
        </w:rPr>
        <w:t xml:space="preserve"> בפס' 24-23 לפסק דינה של השופטת (</w:t>
      </w:r>
      <w:proofErr w:type="spellStart"/>
      <w:r w:rsidR="00A84CB6" w:rsidRPr="00E42926">
        <w:rPr>
          <w:rFonts w:ascii="David" w:hAnsi="David" w:cs="David"/>
          <w:rtl/>
        </w:rPr>
        <w:t>בדימ</w:t>
      </w:r>
      <w:proofErr w:type="spellEnd"/>
      <w:r w:rsidR="00A84CB6" w:rsidRPr="00E42926">
        <w:rPr>
          <w:rFonts w:ascii="David" w:hAnsi="David" w:cs="David"/>
          <w:rtl/>
        </w:rPr>
        <w:t>') ברון</w:t>
      </w:r>
      <w:r w:rsidR="00D13B13" w:rsidRPr="00E42926">
        <w:rPr>
          <w:rFonts w:ascii="David" w:hAnsi="David" w:cs="David"/>
          <w:rtl/>
        </w:rPr>
        <w:t xml:space="preserve"> ו</w:t>
      </w:r>
      <w:r w:rsidR="00F04864" w:rsidRPr="00E42926">
        <w:rPr>
          <w:rFonts w:ascii="David" w:hAnsi="David" w:cs="David"/>
          <w:rtl/>
        </w:rPr>
        <w:t xml:space="preserve">בפס' </w:t>
      </w:r>
      <w:r w:rsidR="0066777A" w:rsidRPr="00E42926">
        <w:rPr>
          <w:rFonts w:ascii="David" w:hAnsi="David" w:cs="David"/>
          <w:rtl/>
        </w:rPr>
        <w:t>82-76</w:t>
      </w:r>
      <w:r w:rsidR="00F04864" w:rsidRPr="00E42926">
        <w:rPr>
          <w:rFonts w:ascii="David" w:hAnsi="David" w:cs="David"/>
          <w:rtl/>
        </w:rPr>
        <w:t xml:space="preserve"> לפסק דינה של השופטת ברק-ארז</w:t>
      </w:r>
      <w:r w:rsidR="00D13B13" w:rsidRPr="00E42926">
        <w:rPr>
          <w:rFonts w:ascii="David" w:hAnsi="David" w:cs="David"/>
          <w:rtl/>
        </w:rPr>
        <w:t>.</w:t>
      </w:r>
    </w:p>
  </w:footnote>
  <w:footnote w:id="118">
    <w:p w14:paraId="73840EDA" w14:textId="60049285" w:rsidR="009A1B6A" w:rsidRPr="00E42926" w:rsidRDefault="009A1B6A" w:rsidP="00562854">
      <w:pPr>
        <w:pStyle w:val="a8"/>
        <w:jc w:val="both"/>
        <w:rPr>
          <w:rFonts w:ascii="David" w:hAnsi="David" w:cs="David"/>
          <w:b/>
          <w:bCs/>
          <w:u w:val="single"/>
          <w:rtl/>
        </w:rPr>
      </w:pPr>
      <w:r w:rsidRPr="00E42926">
        <w:rPr>
          <w:rStyle w:val="aa"/>
          <w:rFonts w:ascii="David" w:hAnsi="David" w:cs="David"/>
        </w:rPr>
        <w:footnoteRef/>
      </w:r>
      <w:r w:rsidRPr="00E42926">
        <w:rPr>
          <w:rFonts w:ascii="David" w:hAnsi="David" w:cs="David"/>
          <w:rtl/>
        </w:rPr>
        <w:t xml:space="preserve"> על המורכבות והקושי שבמשימה לספק הסברים להתנהגות מוסדית של בית המשפט ראו אורי אהרונסון "מדוע לא ביטלה הכנסת את </w:t>
      </w:r>
      <w:proofErr w:type="spellStart"/>
      <w:r w:rsidRPr="00E42926">
        <w:rPr>
          <w:rFonts w:ascii="David" w:hAnsi="David" w:cs="David"/>
          <w:rtl/>
        </w:rPr>
        <w:t>חוק־יסוד</w:t>
      </w:r>
      <w:proofErr w:type="spellEnd"/>
      <w:r w:rsidRPr="00E42926">
        <w:rPr>
          <w:rFonts w:ascii="David" w:hAnsi="David" w:cs="David"/>
          <w:rtl/>
        </w:rPr>
        <w:t xml:space="preserve">: כבוד האדם וחירותו? על </w:t>
      </w:r>
      <w:proofErr w:type="spellStart"/>
      <w:r w:rsidRPr="00E42926">
        <w:rPr>
          <w:rFonts w:ascii="David" w:hAnsi="David" w:cs="David"/>
          <w:rtl/>
        </w:rPr>
        <w:t>הסטטוס־קוו</w:t>
      </w:r>
      <w:proofErr w:type="spellEnd"/>
      <w:r w:rsidRPr="00E42926">
        <w:rPr>
          <w:rFonts w:ascii="David" w:hAnsi="David" w:cs="David"/>
          <w:rtl/>
        </w:rPr>
        <w:t xml:space="preserve"> כקושי </w:t>
      </w:r>
      <w:proofErr w:type="spellStart"/>
      <w:r w:rsidRPr="00E42926">
        <w:rPr>
          <w:rFonts w:ascii="David" w:hAnsi="David" w:cs="David"/>
          <w:rtl/>
        </w:rPr>
        <w:t>אנטי־רובני</w:t>
      </w:r>
      <w:proofErr w:type="spellEnd"/>
      <w:r w:rsidRPr="00E42926">
        <w:rPr>
          <w:rFonts w:ascii="David" w:hAnsi="David" w:cs="David"/>
          <w:rtl/>
        </w:rPr>
        <w:t xml:space="preserve">" </w:t>
      </w:r>
      <w:r w:rsidRPr="00E42926">
        <w:rPr>
          <w:rFonts w:ascii="David" w:hAnsi="David" w:cs="David"/>
          <w:b/>
          <w:bCs/>
          <w:rtl/>
        </w:rPr>
        <w:t>עיוני משפט</w:t>
      </w:r>
      <w:r w:rsidRPr="00E42926">
        <w:rPr>
          <w:rFonts w:ascii="David" w:hAnsi="David" w:cs="David"/>
          <w:rtl/>
        </w:rPr>
        <w:t xml:space="preserve"> </w:t>
      </w:r>
      <w:proofErr w:type="spellStart"/>
      <w:r w:rsidRPr="00E42926">
        <w:rPr>
          <w:rFonts w:ascii="David" w:hAnsi="David" w:cs="David"/>
          <w:rtl/>
        </w:rPr>
        <w:t>לז</w:t>
      </w:r>
      <w:proofErr w:type="spellEnd"/>
      <w:r w:rsidRPr="00E42926">
        <w:rPr>
          <w:rFonts w:ascii="David" w:hAnsi="David" w:cs="David"/>
          <w:rtl/>
        </w:rPr>
        <w:t xml:space="preserve"> 509, 558-532 (2016) (להלן: אהרונסון "הסטטוס-קוו כקושי"). אהרונסון מציג חמישה הסברים אפשריים להתנהגות הכנסת, ומסכם בכך שכל אחד מהם מחזיק ב"כוח הסברי מסוים", וששילוב שלהם יקלע למציאות יותר מהסבר דווקני ספציפי.</w:t>
      </w:r>
    </w:p>
  </w:footnote>
  <w:footnote w:id="119">
    <w:p w14:paraId="2C3AAD05" w14:textId="64ED943B"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ראו סוזי נבות "</w:t>
      </w:r>
      <w:bookmarkStart w:id="18" w:name="OLE_LINK1"/>
      <w:r w:rsidRPr="00E42926">
        <w:rPr>
          <w:rFonts w:ascii="David" w:hAnsi="David" w:cs="David"/>
          <w:rtl/>
        </w:rPr>
        <w:t>הדיאלוג החוקתי: דו-שיח בכליים מוסדיים</w:t>
      </w:r>
      <w:bookmarkEnd w:id="18"/>
      <w:r w:rsidRPr="00E42926">
        <w:rPr>
          <w:rFonts w:ascii="David" w:hAnsi="David" w:cs="David"/>
          <w:rtl/>
        </w:rPr>
        <w:t xml:space="preserve">" </w:t>
      </w:r>
      <w:r w:rsidRPr="00E42926">
        <w:rPr>
          <w:rFonts w:ascii="David" w:hAnsi="David" w:cs="David"/>
          <w:b/>
          <w:bCs/>
          <w:rtl/>
        </w:rPr>
        <w:t>משפטים על אתר</w:t>
      </w:r>
      <w:r w:rsidRPr="00E42926">
        <w:rPr>
          <w:rFonts w:ascii="David" w:hAnsi="David" w:cs="David"/>
          <w:rtl/>
        </w:rPr>
        <w:t xml:space="preserve"> </w:t>
      </w:r>
      <w:proofErr w:type="spellStart"/>
      <w:r w:rsidRPr="00E42926">
        <w:rPr>
          <w:rFonts w:ascii="David" w:hAnsi="David" w:cs="David"/>
          <w:rtl/>
        </w:rPr>
        <w:t>יב</w:t>
      </w:r>
      <w:proofErr w:type="spellEnd"/>
      <w:r w:rsidRPr="00E42926">
        <w:rPr>
          <w:rFonts w:ascii="David" w:hAnsi="David" w:cs="David"/>
          <w:rtl/>
        </w:rPr>
        <w:t xml:space="preserve"> 99 (</w:t>
      </w:r>
      <w:proofErr w:type="spellStart"/>
      <w:r w:rsidRPr="00E42926">
        <w:rPr>
          <w:rFonts w:ascii="David" w:hAnsi="David" w:cs="David"/>
          <w:rtl/>
        </w:rPr>
        <w:t>התשע"ח</w:t>
      </w:r>
      <w:proofErr w:type="spellEnd"/>
      <w:r w:rsidRPr="00E42926">
        <w:rPr>
          <w:rFonts w:ascii="David" w:hAnsi="David" w:cs="David"/>
          <w:rtl/>
        </w:rPr>
        <w:t>).</w:t>
      </w:r>
      <w:r w:rsidR="002575E2" w:rsidRPr="00E42926">
        <w:rPr>
          <w:rFonts w:ascii="David" w:hAnsi="David" w:cs="David"/>
          <w:rtl/>
        </w:rPr>
        <w:t xml:space="preserve"> למעשה </w:t>
      </w:r>
      <w:r w:rsidR="004A6428" w:rsidRPr="00E42926">
        <w:rPr>
          <w:rFonts w:ascii="David" w:hAnsi="David" w:cs="David"/>
          <w:rtl/>
        </w:rPr>
        <w:t xml:space="preserve">הפעם הראשונה בה הוצגה משנת הסבירות "החדשה" הייתה על ידי השופט ברק בפרשת </w:t>
      </w:r>
      <w:r w:rsidR="004A6428" w:rsidRPr="00E42926">
        <w:rPr>
          <w:rFonts w:ascii="David" w:hAnsi="David" w:cs="David"/>
          <w:b/>
          <w:bCs/>
          <w:rtl/>
        </w:rPr>
        <w:t>מרכז הקבלנים</w:t>
      </w:r>
      <w:r w:rsidR="004A6428" w:rsidRPr="00E42926">
        <w:rPr>
          <w:rFonts w:ascii="David" w:hAnsi="David" w:cs="David"/>
          <w:rtl/>
        </w:rPr>
        <w:t xml:space="preserve"> (בג"ץ 840/79 </w:t>
      </w:r>
      <w:r w:rsidR="004A6428" w:rsidRPr="00E42926">
        <w:rPr>
          <w:rFonts w:ascii="David" w:hAnsi="David" w:cs="David"/>
          <w:b/>
          <w:bCs/>
          <w:rtl/>
        </w:rPr>
        <w:t>מרכז הקבלנים והבונים בישראל נ' ממשלת ישראל</w:t>
      </w:r>
      <w:r w:rsidR="004A6428" w:rsidRPr="00E42926">
        <w:rPr>
          <w:rFonts w:ascii="David" w:hAnsi="David" w:cs="David"/>
          <w:rtl/>
        </w:rPr>
        <w:t>, פ"ד לד(3) 729 (1980))</w:t>
      </w:r>
      <w:r w:rsidR="0070437E" w:rsidRPr="00E42926">
        <w:rPr>
          <w:rFonts w:ascii="David" w:hAnsi="David" w:cs="David"/>
          <w:rtl/>
        </w:rPr>
        <w:t>. עם זאת, ש</w:t>
      </w:r>
      <w:r w:rsidR="004A6428" w:rsidRPr="00E42926">
        <w:rPr>
          <w:rFonts w:ascii="David" w:hAnsi="David" w:cs="David"/>
          <w:rtl/>
        </w:rPr>
        <w:t xml:space="preserve">ם </w:t>
      </w:r>
      <w:r w:rsidR="0070437E" w:rsidRPr="00E42926">
        <w:rPr>
          <w:rFonts w:ascii="David" w:hAnsi="David" w:cs="David"/>
          <w:rtl/>
        </w:rPr>
        <w:t xml:space="preserve">נותר </w:t>
      </w:r>
      <w:r w:rsidR="004A6428" w:rsidRPr="00E42926">
        <w:rPr>
          <w:rFonts w:ascii="David" w:hAnsi="David" w:cs="David"/>
          <w:rtl/>
        </w:rPr>
        <w:t>השופט ברק בדעת יחיד. רק בהמשך,</w:t>
      </w:r>
      <w:r w:rsidR="002575E2" w:rsidRPr="00E42926">
        <w:rPr>
          <w:rFonts w:ascii="David" w:hAnsi="David" w:cs="David"/>
          <w:rtl/>
        </w:rPr>
        <w:t xml:space="preserve"> בפרשת </w:t>
      </w:r>
      <w:r w:rsidR="002575E2" w:rsidRPr="00E42926">
        <w:rPr>
          <w:rFonts w:ascii="David" w:hAnsi="David" w:cs="David"/>
          <w:b/>
          <w:bCs/>
          <w:rtl/>
        </w:rPr>
        <w:t>דפי זהב</w:t>
      </w:r>
      <w:r w:rsidR="00C06E58" w:rsidRPr="00E42926">
        <w:rPr>
          <w:rFonts w:ascii="David" w:hAnsi="David" w:cs="David"/>
          <w:rtl/>
        </w:rPr>
        <w:t>,</w:t>
      </w:r>
      <w:r w:rsidR="004D0B67" w:rsidRPr="00E42926">
        <w:rPr>
          <w:rFonts w:ascii="David" w:hAnsi="David" w:cs="David"/>
          <w:rtl/>
        </w:rPr>
        <w:t xml:space="preserve"> </w:t>
      </w:r>
      <w:r w:rsidR="002575E2" w:rsidRPr="00E42926">
        <w:rPr>
          <w:rFonts w:ascii="David" w:hAnsi="David" w:cs="David"/>
          <w:rtl/>
        </w:rPr>
        <w:t xml:space="preserve">אומצה לראשונה הגרסה </w:t>
      </w:r>
      <w:proofErr w:type="spellStart"/>
      <w:r w:rsidR="002575E2" w:rsidRPr="00E42926">
        <w:rPr>
          <w:rFonts w:ascii="David" w:hAnsi="David" w:cs="David"/>
          <w:rtl/>
        </w:rPr>
        <w:t>האיזונית</w:t>
      </w:r>
      <w:proofErr w:type="spellEnd"/>
      <w:r w:rsidR="002575E2" w:rsidRPr="00E42926">
        <w:rPr>
          <w:rFonts w:ascii="David" w:hAnsi="David" w:cs="David"/>
          <w:rtl/>
        </w:rPr>
        <w:t xml:space="preserve"> של עילת הסבירות</w:t>
      </w:r>
      <w:r w:rsidR="00F931A2" w:rsidRPr="00E42926">
        <w:rPr>
          <w:rFonts w:ascii="David" w:hAnsi="David" w:cs="David"/>
          <w:rtl/>
        </w:rPr>
        <w:t xml:space="preserve">. להרחבה ראו דפנה ברק-ארז </w:t>
      </w:r>
      <w:r w:rsidR="00F931A2" w:rsidRPr="00E42926">
        <w:rPr>
          <w:rFonts w:ascii="David" w:hAnsi="David" w:cs="David"/>
          <w:b/>
          <w:bCs/>
          <w:rtl/>
        </w:rPr>
        <w:t xml:space="preserve">משפט </w:t>
      </w:r>
      <w:proofErr w:type="spellStart"/>
      <w:r w:rsidR="00F931A2" w:rsidRPr="00E42926">
        <w:rPr>
          <w:rFonts w:ascii="David" w:hAnsi="David" w:cs="David"/>
          <w:b/>
          <w:bCs/>
          <w:rtl/>
        </w:rPr>
        <w:t>מינהלי</w:t>
      </w:r>
      <w:proofErr w:type="spellEnd"/>
      <w:r w:rsidR="00F931A2" w:rsidRPr="00E42926">
        <w:rPr>
          <w:rFonts w:ascii="David" w:hAnsi="David" w:cs="David"/>
          <w:b/>
          <w:bCs/>
          <w:rtl/>
        </w:rPr>
        <w:t xml:space="preserve"> </w:t>
      </w:r>
      <w:r w:rsidR="00F931A2" w:rsidRPr="00E42926">
        <w:rPr>
          <w:rFonts w:ascii="David" w:hAnsi="David" w:cs="David"/>
          <w:rtl/>
        </w:rPr>
        <w:t xml:space="preserve">כרך ב </w:t>
      </w:r>
      <w:r w:rsidR="004258CA" w:rsidRPr="00E42926">
        <w:rPr>
          <w:rFonts w:ascii="David" w:hAnsi="David" w:cs="David"/>
          <w:rtl/>
        </w:rPr>
        <w:t>731-729 (2010).</w:t>
      </w:r>
    </w:p>
  </w:footnote>
  <w:footnote w:id="120">
    <w:p w14:paraId="620C5AFA"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לביקורתו של איתי בר-סימן-טוב על מדיניות הריסון השיפוטי בפסק הדין, ראו איתי בר-סימן-טוב "מהפכה או המשכיות? מקומו של פסק-דין בנק המזרחי בהתפתחות המודלים של ביקורת שיפוטית בישראל" </w:t>
      </w:r>
      <w:r w:rsidRPr="00E42926">
        <w:rPr>
          <w:rFonts w:ascii="David" w:hAnsi="David" w:cs="David"/>
          <w:b/>
          <w:bCs/>
          <w:rtl/>
        </w:rPr>
        <w:t>משפט וממשל</w:t>
      </w:r>
      <w:r w:rsidRPr="00E42926">
        <w:rPr>
          <w:rFonts w:ascii="David" w:hAnsi="David" w:cs="David"/>
          <w:rtl/>
        </w:rPr>
        <w:t xml:space="preserve"> </w:t>
      </w:r>
      <w:proofErr w:type="spellStart"/>
      <w:r w:rsidRPr="00E42926">
        <w:rPr>
          <w:rFonts w:ascii="David" w:hAnsi="David" w:cs="David"/>
          <w:rtl/>
        </w:rPr>
        <w:t>יט</w:t>
      </w:r>
      <w:proofErr w:type="spellEnd"/>
      <w:r w:rsidRPr="00E42926">
        <w:rPr>
          <w:rFonts w:ascii="David" w:hAnsi="David" w:cs="David"/>
          <w:rtl/>
        </w:rPr>
        <w:t xml:space="preserve"> 271 (2018).</w:t>
      </w:r>
    </w:p>
  </w:footnote>
  <w:footnote w:id="121">
    <w:p w14:paraId="0F0B1193"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בג"ץ 1715/97 </w:t>
      </w:r>
      <w:r w:rsidRPr="00E42926">
        <w:rPr>
          <w:rFonts w:ascii="David" w:hAnsi="David" w:cs="David"/>
          <w:b/>
          <w:bCs/>
          <w:rtl/>
        </w:rPr>
        <w:t>לשכת מנהלי ההשקעות בישראל נ' שר האוצר</w:t>
      </w:r>
      <w:r w:rsidRPr="00E42926">
        <w:rPr>
          <w:rFonts w:ascii="David" w:hAnsi="David" w:cs="David"/>
          <w:rtl/>
        </w:rPr>
        <w:t>, פ"ד נא(4) 367 (1997).</w:t>
      </w:r>
    </w:p>
  </w:footnote>
  <w:footnote w:id="122">
    <w:p w14:paraId="36ADE555"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ראו בג"ץ 10042/16 </w:t>
      </w:r>
      <w:proofErr w:type="spellStart"/>
      <w:r w:rsidRPr="00E42926">
        <w:rPr>
          <w:rFonts w:ascii="David" w:hAnsi="David" w:cs="David"/>
          <w:b/>
          <w:bCs/>
          <w:rtl/>
        </w:rPr>
        <w:t>קוונטינסקי</w:t>
      </w:r>
      <w:proofErr w:type="spellEnd"/>
      <w:r w:rsidRPr="00E42926">
        <w:rPr>
          <w:rFonts w:ascii="David" w:hAnsi="David" w:cs="David"/>
          <w:b/>
          <w:bCs/>
          <w:rtl/>
        </w:rPr>
        <w:t xml:space="preserve"> נ' כנסת ישראל</w:t>
      </w:r>
      <w:r w:rsidRPr="00E42926">
        <w:rPr>
          <w:rFonts w:ascii="David" w:hAnsi="David" w:cs="David"/>
          <w:rtl/>
        </w:rPr>
        <w:t xml:space="preserve"> (נבו 6.8.2017).</w:t>
      </w:r>
    </w:p>
  </w:footnote>
  <w:footnote w:id="123">
    <w:p w14:paraId="4843B8CF" w14:textId="77777777"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ראו ליאב אורגד ושי לביא "הנחיה שיפוטית: הערות לתיקוני חקיקה בפסיקת בית-המשפט העליון" </w:t>
      </w:r>
      <w:r w:rsidRPr="00E42926">
        <w:rPr>
          <w:rFonts w:ascii="David" w:hAnsi="David" w:cs="David"/>
          <w:b/>
          <w:bCs/>
          <w:rtl/>
        </w:rPr>
        <w:t>עיוני משפט</w:t>
      </w:r>
      <w:r w:rsidRPr="00E42926">
        <w:rPr>
          <w:rFonts w:ascii="David" w:hAnsi="David" w:cs="David"/>
          <w:rtl/>
        </w:rPr>
        <w:t xml:space="preserve"> לד 437 (2011).</w:t>
      </w:r>
    </w:p>
  </w:footnote>
  <w:footnote w:id="124">
    <w:p w14:paraId="6915A940"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w:t>
      </w:r>
      <w:r w:rsidRPr="00E42926">
        <w:rPr>
          <w:rFonts w:ascii="David" w:hAnsi="David" w:cs="David"/>
          <w:rtl/>
        </w:rPr>
        <w:t xml:space="preserve">ראו לדוגמה בג"ץ חוק הלאום, לעיל </w:t>
      </w:r>
      <w:proofErr w:type="spellStart"/>
      <w:r w:rsidRPr="00E42926">
        <w:rPr>
          <w:rFonts w:ascii="David" w:hAnsi="David" w:cs="David"/>
          <w:rtl/>
        </w:rPr>
        <w:t>ה"ש</w:t>
      </w:r>
      <w:proofErr w:type="spellEnd"/>
      <w:r w:rsidRPr="00E42926">
        <w:rPr>
          <w:rFonts w:ascii="David" w:hAnsi="David" w:cs="David"/>
          <w:rtl/>
        </w:rPr>
        <w:t xml:space="preserve"> </w:t>
      </w:r>
      <w:r w:rsidRPr="00E42926">
        <w:rPr>
          <w:rFonts w:ascii="David" w:hAnsi="David" w:cs="David"/>
          <w:rtl/>
        </w:rPr>
        <w:fldChar w:fldCharType="begin"/>
      </w:r>
      <w:r w:rsidRPr="00E42926">
        <w:rPr>
          <w:rFonts w:ascii="David" w:hAnsi="David" w:cs="David"/>
          <w:rtl/>
        </w:rPr>
        <w:instrText xml:space="preserve"> </w:instrText>
      </w:r>
      <w:r w:rsidRPr="00E42926">
        <w:rPr>
          <w:rFonts w:ascii="David" w:hAnsi="David" w:cs="David"/>
        </w:rPr>
        <w:instrText>NOTEREF</w:instrText>
      </w:r>
      <w:r w:rsidRPr="00E42926">
        <w:rPr>
          <w:rFonts w:ascii="David" w:hAnsi="David" w:cs="David"/>
          <w:rtl/>
        </w:rPr>
        <w:instrText xml:space="preserve"> _</w:instrText>
      </w:r>
      <w:r w:rsidRPr="00E42926">
        <w:rPr>
          <w:rFonts w:ascii="David" w:hAnsi="David" w:cs="David"/>
        </w:rPr>
        <w:instrText>Ref172618887 \h</w:instrText>
      </w:r>
      <w:r w:rsidRPr="00E42926">
        <w:rPr>
          <w:rFonts w:ascii="David" w:hAnsi="David" w:cs="David"/>
          <w:rtl/>
        </w:rPr>
        <w:instrText xml:space="preserve">  \* </w:instrText>
      </w:r>
      <w:r w:rsidRPr="00E42926">
        <w:rPr>
          <w:rFonts w:ascii="David" w:hAnsi="David" w:cs="David"/>
        </w:rPr>
        <w:instrText>MERGEFORMAT</w:instrText>
      </w:r>
      <w:r w:rsidRPr="00E42926">
        <w:rPr>
          <w:rFonts w:ascii="David" w:hAnsi="David" w:cs="David"/>
          <w:rtl/>
        </w:rPr>
        <w:instrText xml:space="preserve"> </w:instrText>
      </w:r>
      <w:r w:rsidRPr="00E42926">
        <w:rPr>
          <w:rFonts w:ascii="David" w:hAnsi="David" w:cs="David"/>
          <w:rtl/>
        </w:rPr>
      </w:r>
      <w:r w:rsidRPr="00E42926">
        <w:rPr>
          <w:rFonts w:ascii="David" w:hAnsi="David" w:cs="David"/>
          <w:rtl/>
        </w:rPr>
        <w:fldChar w:fldCharType="separate"/>
      </w:r>
      <w:r w:rsidRPr="00E42926">
        <w:rPr>
          <w:rFonts w:ascii="David" w:hAnsi="David" w:cs="David"/>
          <w:rtl/>
        </w:rPr>
        <w:t>2</w:t>
      </w:r>
      <w:r w:rsidRPr="00E42926">
        <w:rPr>
          <w:rFonts w:ascii="David" w:hAnsi="David" w:cs="David"/>
          <w:rtl/>
        </w:rPr>
        <w:fldChar w:fldCharType="end"/>
      </w:r>
      <w:r w:rsidRPr="00E42926">
        <w:rPr>
          <w:rFonts w:ascii="David" w:hAnsi="David" w:cs="David"/>
          <w:rtl/>
        </w:rPr>
        <w:t xml:space="preserve">, בפס' 23-19 ו-31-28 לפסק דינה של הנשיאה חיות, בפס' 1 לפסק דינו של השופט עמית ובפס' 7-3 לפסק דינו של השופט מינץ; בג"ץ הסבירות, לעיל </w:t>
      </w:r>
      <w:proofErr w:type="spellStart"/>
      <w:r w:rsidRPr="00E42926">
        <w:rPr>
          <w:rFonts w:ascii="David" w:hAnsi="David" w:cs="David"/>
          <w:rtl/>
        </w:rPr>
        <w:t>ה"ש</w:t>
      </w:r>
      <w:proofErr w:type="spellEnd"/>
      <w:r w:rsidRPr="00E42926">
        <w:rPr>
          <w:rFonts w:ascii="David" w:hAnsi="David" w:cs="David"/>
          <w:rtl/>
        </w:rPr>
        <w:t xml:space="preserve"> </w:t>
      </w:r>
      <w:r w:rsidRPr="00E42926">
        <w:rPr>
          <w:rFonts w:ascii="David" w:hAnsi="David" w:cs="David"/>
          <w:rtl/>
        </w:rPr>
        <w:fldChar w:fldCharType="begin"/>
      </w:r>
      <w:r w:rsidRPr="00E42926">
        <w:rPr>
          <w:rFonts w:ascii="David" w:hAnsi="David" w:cs="David"/>
          <w:rtl/>
        </w:rPr>
        <w:instrText xml:space="preserve"> </w:instrText>
      </w:r>
      <w:r w:rsidRPr="00E42926">
        <w:rPr>
          <w:rFonts w:ascii="David" w:hAnsi="David" w:cs="David"/>
        </w:rPr>
        <w:instrText>NOTEREF</w:instrText>
      </w:r>
      <w:r w:rsidRPr="00E42926">
        <w:rPr>
          <w:rFonts w:ascii="David" w:hAnsi="David" w:cs="David"/>
          <w:rtl/>
        </w:rPr>
        <w:instrText xml:space="preserve"> _</w:instrText>
      </w:r>
      <w:r w:rsidRPr="00E42926">
        <w:rPr>
          <w:rFonts w:ascii="David" w:hAnsi="David" w:cs="David"/>
        </w:rPr>
        <w:instrText>Ref172619441 \h</w:instrText>
      </w:r>
      <w:r w:rsidRPr="00E42926">
        <w:rPr>
          <w:rFonts w:ascii="David" w:hAnsi="David" w:cs="David"/>
          <w:rtl/>
        </w:rPr>
        <w:instrText xml:space="preserve">  \* </w:instrText>
      </w:r>
      <w:r w:rsidRPr="00E42926">
        <w:rPr>
          <w:rFonts w:ascii="David" w:hAnsi="David" w:cs="David"/>
        </w:rPr>
        <w:instrText>MERGEFORMAT</w:instrText>
      </w:r>
      <w:r w:rsidRPr="00E42926">
        <w:rPr>
          <w:rFonts w:ascii="David" w:hAnsi="David" w:cs="David"/>
          <w:rtl/>
        </w:rPr>
        <w:instrText xml:space="preserve"> </w:instrText>
      </w:r>
      <w:r w:rsidRPr="00E42926">
        <w:rPr>
          <w:rFonts w:ascii="David" w:hAnsi="David" w:cs="David"/>
          <w:rtl/>
        </w:rPr>
      </w:r>
      <w:r w:rsidRPr="00E42926">
        <w:rPr>
          <w:rFonts w:ascii="David" w:hAnsi="David" w:cs="David"/>
          <w:rtl/>
        </w:rPr>
        <w:fldChar w:fldCharType="separate"/>
      </w:r>
      <w:r w:rsidRPr="00E42926">
        <w:rPr>
          <w:rFonts w:ascii="David" w:hAnsi="David" w:cs="David"/>
          <w:rtl/>
        </w:rPr>
        <w:t>5</w:t>
      </w:r>
      <w:r w:rsidRPr="00E42926">
        <w:rPr>
          <w:rFonts w:ascii="David" w:hAnsi="David" w:cs="David"/>
          <w:rtl/>
        </w:rPr>
        <w:fldChar w:fldCharType="end"/>
      </w:r>
      <w:r w:rsidRPr="00E42926">
        <w:rPr>
          <w:rFonts w:ascii="David" w:hAnsi="David" w:cs="David"/>
          <w:rtl/>
        </w:rPr>
        <w:t>, בפס' 83 ו-206 לפסק דינה של הנשיאה (</w:t>
      </w:r>
      <w:proofErr w:type="spellStart"/>
      <w:r w:rsidRPr="00E42926">
        <w:rPr>
          <w:rFonts w:ascii="David" w:hAnsi="David" w:cs="David"/>
          <w:rtl/>
        </w:rPr>
        <w:t>בדימ</w:t>
      </w:r>
      <w:proofErr w:type="spellEnd"/>
      <w:r w:rsidRPr="00E42926">
        <w:rPr>
          <w:rFonts w:ascii="David" w:hAnsi="David" w:cs="David"/>
          <w:rtl/>
        </w:rPr>
        <w:t xml:space="preserve">') חיות ובפס' 6 לפסק דינו של השופט שטיין. </w:t>
      </w:r>
    </w:p>
  </w:footnote>
  <w:footnote w:id="125">
    <w:p w14:paraId="7F0AE419" w14:textId="7FC57FC1"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83-82 לפסק דינה של הנשיאה (</w:t>
      </w:r>
      <w:proofErr w:type="spellStart"/>
      <w:r w:rsidRPr="00E42926">
        <w:rPr>
          <w:rFonts w:ascii="David" w:hAnsi="David" w:cs="David"/>
          <w:rtl/>
        </w:rPr>
        <w:t>בדימ</w:t>
      </w:r>
      <w:proofErr w:type="spellEnd"/>
      <w:r w:rsidRPr="00E42926">
        <w:rPr>
          <w:rFonts w:ascii="David" w:hAnsi="David" w:cs="David"/>
          <w:rtl/>
        </w:rPr>
        <w:t>') חיות, בפס' 35 לפסק דינו של השופט עמית ("הקלות הבלתי נסבלת של מנגנון התיקון החוקתי בישראל, הביאה לזילות של חוקי היסוד, שחברי הקואליציה לשים אותם כפלסטלינה לצרכיהם בתכיפות גוברת והולכת") ובפס' 5 לפסק דינו של ממלא מקום הנשיא</w:t>
      </w:r>
      <w:r w:rsidR="00C559EA" w:rsidRPr="00E42926">
        <w:rPr>
          <w:rFonts w:ascii="David" w:hAnsi="David" w:cs="David"/>
          <w:rtl/>
        </w:rPr>
        <w:t>ה</w:t>
      </w:r>
      <w:r w:rsidRPr="00E42926">
        <w:rPr>
          <w:rFonts w:ascii="David" w:hAnsi="David" w:cs="David"/>
          <w:rtl/>
        </w:rPr>
        <w:t xml:space="preserve"> </w:t>
      </w:r>
      <w:proofErr w:type="spellStart"/>
      <w:r w:rsidRPr="00E42926">
        <w:rPr>
          <w:rFonts w:ascii="David" w:hAnsi="David" w:cs="David"/>
          <w:rtl/>
        </w:rPr>
        <w:t>פוגלמן</w:t>
      </w:r>
      <w:proofErr w:type="spellEnd"/>
      <w:r w:rsidRPr="00E42926">
        <w:rPr>
          <w:rFonts w:ascii="David" w:hAnsi="David" w:cs="David"/>
          <w:rtl/>
        </w:rPr>
        <w:t xml:space="preserve"> ("ייחודיות זו [של המפעל החוקתי הישראלי] הובילה בשנים האחרונות לזילות של חוקי היסוד ושל המפעל החוקתי הישראלי, כך שכל רוב קואליציוני משתמש בחוקי היסוד כלוח מחיק, ובאבחה חטופה מוחק, משנה ומוסיף הוראות חוקתיות למימוש צרכיו הנקודתיים. כך באו לעולם תיקונים חוקתיים שבינם לבין תכנון חוקתי ארוך טווח וצופה פני עתיד – אין ולא כלום").</w:t>
      </w:r>
    </w:p>
  </w:footnote>
  <w:footnote w:id="126">
    <w:p w14:paraId="5FDD89D7"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ראו למשל, כדוגמה למחלוקת הציבורית העזה בנושא, שלמה פיוטרקובסקי "מבחן הענייניות של אסתר חיות: האם הדיון בבג"ץ הסבירות יידחה?" </w:t>
      </w:r>
      <w:r w:rsidRPr="00E42926">
        <w:rPr>
          <w:rFonts w:ascii="David" w:hAnsi="David" w:cs="David"/>
          <w:b/>
          <w:bCs/>
          <w:rtl/>
        </w:rPr>
        <w:t>מקור ראשון</w:t>
      </w:r>
      <w:r w:rsidRPr="00E42926">
        <w:rPr>
          <w:rFonts w:ascii="David" w:hAnsi="David" w:cs="David"/>
          <w:rtl/>
        </w:rPr>
        <w:t xml:space="preserve"> (20.8.2023) </w:t>
      </w:r>
      <w:hyperlink r:id="rId6" w:history="1">
        <w:r w:rsidRPr="00E42926">
          <w:rPr>
            <w:rStyle w:val="Hyperlink"/>
            <w:rFonts w:ascii="David" w:hAnsi="David" w:cs="David"/>
            <w:color w:val="000000" w:themeColor="text1"/>
            <w:u w:val="none"/>
          </w:rPr>
          <w:t>https://www.makorrishon.co.il/opinion/656101</w:t>
        </w:r>
      </w:hyperlink>
      <w:r w:rsidRPr="00E42926">
        <w:rPr>
          <w:rFonts w:ascii="David" w:hAnsi="David" w:cs="David"/>
          <w:rtl/>
        </w:rPr>
        <w:t>.</w:t>
      </w:r>
    </w:p>
  </w:footnote>
  <w:footnote w:id="127">
    <w:p w14:paraId="50FDF990" w14:textId="4E20ED3A"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ראו למשל עידו באום "הנשיאה אסתר חיות פורשת בלי מחליף – ובית המשפט העליון מאבד איזון" </w:t>
      </w:r>
      <w:proofErr w:type="spellStart"/>
      <w:r w:rsidRPr="00E42926">
        <w:rPr>
          <w:rFonts w:ascii="David" w:hAnsi="David" w:cs="David"/>
          <w:b/>
          <w:bCs/>
        </w:rPr>
        <w:t>TheMarker</w:t>
      </w:r>
      <w:proofErr w:type="spellEnd"/>
      <w:r w:rsidRPr="00E42926">
        <w:rPr>
          <w:rFonts w:ascii="David" w:hAnsi="David" w:cs="David"/>
          <w:rtl/>
        </w:rPr>
        <w:t xml:space="preserve"> (15.10.2023) </w:t>
      </w:r>
      <w:hyperlink r:id="rId7" w:history="1">
        <w:r w:rsidRPr="00E42926">
          <w:rPr>
            <w:rStyle w:val="Hyperlink"/>
            <w:rFonts w:ascii="David" w:hAnsi="David" w:cs="David"/>
            <w:color w:val="000000" w:themeColor="text1"/>
            <w:u w:val="none"/>
          </w:rPr>
          <w:t>https://tinyurl.com/2cfvjr9w</w:t>
        </w:r>
      </w:hyperlink>
      <w:r w:rsidRPr="00E42926">
        <w:rPr>
          <w:rFonts w:ascii="David" w:hAnsi="David" w:cs="David"/>
          <w:color w:val="000000" w:themeColor="text1"/>
          <w:rtl/>
        </w:rPr>
        <w:t xml:space="preserve">; </w:t>
      </w:r>
      <w:r w:rsidRPr="00E42926">
        <w:rPr>
          <w:rFonts w:ascii="David" w:hAnsi="David" w:cs="David"/>
          <w:rtl/>
        </w:rPr>
        <w:t xml:space="preserve">חן מענית "פרישת חיות וברון יצרה בפעם הראשונה רוב שמרני בעליון. לא תמיד יש לחלוקה חשיבות" </w:t>
      </w:r>
      <w:r w:rsidRPr="00E42926">
        <w:rPr>
          <w:rFonts w:ascii="David" w:hAnsi="David" w:cs="David"/>
          <w:b/>
          <w:bCs/>
          <w:rtl/>
        </w:rPr>
        <w:t>הארץ</w:t>
      </w:r>
      <w:r w:rsidRPr="00E42926">
        <w:rPr>
          <w:rFonts w:ascii="David" w:hAnsi="David" w:cs="David"/>
          <w:rtl/>
        </w:rPr>
        <w:t xml:space="preserve"> (17.1.2024) </w:t>
      </w:r>
      <w:hyperlink r:id="rId8" w:history="1">
        <w:r w:rsidRPr="00E42926">
          <w:rPr>
            <w:rStyle w:val="Hyperlink"/>
            <w:rFonts w:ascii="David" w:hAnsi="David" w:cs="David"/>
            <w:color w:val="000000" w:themeColor="text1"/>
            <w:u w:val="none"/>
          </w:rPr>
          <w:t>https://tinyurl.com/4hpbv7we</w:t>
        </w:r>
      </w:hyperlink>
      <w:r w:rsidRPr="00E42926">
        <w:rPr>
          <w:rFonts w:ascii="David" w:hAnsi="David" w:cs="David"/>
          <w:color w:val="000000" w:themeColor="text1"/>
          <w:rtl/>
        </w:rPr>
        <w:t>.</w:t>
      </w:r>
    </w:p>
  </w:footnote>
  <w:footnote w:id="128">
    <w:p w14:paraId="3A5BD7D7" w14:textId="3B4CF71D"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ראו תמר </w:t>
      </w:r>
      <w:proofErr w:type="spellStart"/>
      <w:r w:rsidRPr="00E42926">
        <w:rPr>
          <w:rFonts w:ascii="David" w:hAnsi="David" w:cs="David"/>
          <w:rtl/>
        </w:rPr>
        <w:t>הוסטובסקי</w:t>
      </w:r>
      <w:proofErr w:type="spellEnd"/>
      <w:r w:rsidRPr="00E42926">
        <w:rPr>
          <w:rFonts w:ascii="David" w:hAnsi="David" w:cs="David"/>
          <w:rtl/>
        </w:rPr>
        <w:t xml:space="preserve"> </w:t>
      </w:r>
      <w:proofErr w:type="spellStart"/>
      <w:r w:rsidRPr="00E42926">
        <w:rPr>
          <w:rFonts w:ascii="David" w:hAnsi="David" w:cs="David"/>
          <w:rtl/>
        </w:rPr>
        <w:t>ברנדס</w:t>
      </w:r>
      <w:proofErr w:type="spellEnd"/>
      <w:r w:rsidRPr="00E42926">
        <w:rPr>
          <w:rFonts w:ascii="David" w:hAnsi="David" w:cs="David"/>
          <w:rtl/>
        </w:rPr>
        <w:t xml:space="preserve"> ויניב </w:t>
      </w:r>
      <w:proofErr w:type="spellStart"/>
      <w:r w:rsidRPr="00E42926">
        <w:rPr>
          <w:rFonts w:ascii="David" w:hAnsi="David" w:cs="David"/>
          <w:rtl/>
        </w:rPr>
        <w:t>רוזנאי</w:t>
      </w:r>
      <w:proofErr w:type="spellEnd"/>
      <w:r w:rsidRPr="00E42926">
        <w:rPr>
          <w:rFonts w:ascii="David" w:hAnsi="David" w:cs="David"/>
          <w:rtl/>
        </w:rPr>
        <w:t xml:space="preserve"> "ביקורת שיפוטית על חוקי יסוד: עד כמה ה'הקשר' רלוונטי" </w:t>
      </w:r>
      <w:r w:rsidRPr="00E42926">
        <w:rPr>
          <w:rFonts w:ascii="David" w:hAnsi="David" w:cs="David"/>
          <w:b/>
          <w:bCs/>
          <w:rtl/>
        </w:rPr>
        <w:t>פסק דין הסבירות: עיונים ראשונים</w:t>
      </w:r>
      <w:r w:rsidRPr="00E42926">
        <w:rPr>
          <w:rFonts w:ascii="David" w:hAnsi="David" w:cs="David"/>
          <w:rtl/>
        </w:rPr>
        <w:t xml:space="preserve"> 137 (סוזי נבות וענת </w:t>
      </w:r>
      <w:proofErr w:type="spellStart"/>
      <w:r w:rsidRPr="00E42926">
        <w:rPr>
          <w:rFonts w:ascii="David" w:hAnsi="David" w:cs="David"/>
          <w:rtl/>
        </w:rPr>
        <w:t>טהון</w:t>
      </w:r>
      <w:proofErr w:type="spellEnd"/>
      <w:r w:rsidRPr="00E42926">
        <w:rPr>
          <w:rFonts w:ascii="David" w:hAnsi="David" w:cs="David"/>
          <w:rtl/>
        </w:rPr>
        <w:t xml:space="preserve"> אשכנזי עורכות 2024) (להלן: </w:t>
      </w:r>
      <w:proofErr w:type="spellStart"/>
      <w:r w:rsidRPr="00E42926">
        <w:rPr>
          <w:rFonts w:ascii="David" w:hAnsi="David" w:cs="David"/>
          <w:rtl/>
        </w:rPr>
        <w:t>הוסטובסקי</w:t>
      </w:r>
      <w:proofErr w:type="spellEnd"/>
      <w:r w:rsidRPr="00E42926">
        <w:rPr>
          <w:rFonts w:ascii="David" w:hAnsi="David" w:cs="David"/>
          <w:rtl/>
        </w:rPr>
        <w:t xml:space="preserve">, </w:t>
      </w:r>
      <w:proofErr w:type="spellStart"/>
      <w:r w:rsidRPr="00E42926">
        <w:rPr>
          <w:rFonts w:ascii="David" w:hAnsi="David" w:cs="David"/>
          <w:rtl/>
        </w:rPr>
        <w:t>ברנדס</w:t>
      </w:r>
      <w:proofErr w:type="spellEnd"/>
      <w:r w:rsidRPr="00E42926">
        <w:rPr>
          <w:rFonts w:ascii="David" w:hAnsi="David" w:cs="David"/>
          <w:rtl/>
        </w:rPr>
        <w:t xml:space="preserve"> </w:t>
      </w:r>
      <w:proofErr w:type="spellStart"/>
      <w:r w:rsidRPr="00E42926">
        <w:rPr>
          <w:rFonts w:ascii="David" w:hAnsi="David" w:cs="David"/>
          <w:rtl/>
        </w:rPr>
        <w:t>ורוזנאי</w:t>
      </w:r>
      <w:proofErr w:type="spellEnd"/>
      <w:r w:rsidRPr="00E42926">
        <w:rPr>
          <w:rFonts w:ascii="David" w:hAnsi="David" w:cs="David"/>
          <w:rtl/>
        </w:rPr>
        <w:t xml:space="preserve"> "ביקורת שיפוטית"); ראו בנוסף</w:t>
      </w:r>
      <w:r w:rsidRPr="00E42926">
        <w:rPr>
          <w:rFonts w:ascii="David" w:hAnsi="David" w:cs="David"/>
        </w:rPr>
        <w:t xml:space="preserve"> Pablo José Castillo Ortiz &amp; Yaniv Roznai, </w:t>
      </w:r>
      <w:r w:rsidRPr="00E42926">
        <w:rPr>
          <w:rFonts w:ascii="David" w:hAnsi="David" w:cs="David"/>
          <w:i/>
          <w:iCs/>
        </w:rPr>
        <w:t>The Democratic Self-</w:t>
      </w:r>
      <w:proofErr w:type="spellStart"/>
      <w:r w:rsidRPr="00E42926">
        <w:rPr>
          <w:rFonts w:ascii="David" w:hAnsi="David" w:cs="David"/>
          <w:i/>
          <w:iCs/>
        </w:rPr>
        <w:t>Defence</w:t>
      </w:r>
      <w:proofErr w:type="spellEnd"/>
      <w:r w:rsidRPr="00E42926">
        <w:rPr>
          <w:rFonts w:ascii="David" w:hAnsi="David" w:cs="David"/>
          <w:i/>
          <w:iCs/>
        </w:rPr>
        <w:t xml:space="preserve"> of Constitutional Courts</w:t>
      </w:r>
      <w:r w:rsidRPr="00E42926">
        <w:rPr>
          <w:rFonts w:ascii="David" w:hAnsi="David" w:cs="David"/>
        </w:rPr>
        <w:t xml:space="preserve">, 18 </w:t>
      </w:r>
      <w:r w:rsidRPr="00E42926">
        <w:rPr>
          <w:rFonts w:ascii="David" w:hAnsi="David" w:cs="David"/>
          <w:smallCaps/>
        </w:rPr>
        <w:t xml:space="preserve">ICL J. </w:t>
      </w:r>
      <w:r w:rsidRPr="00E42926">
        <w:rPr>
          <w:rFonts w:ascii="David" w:hAnsi="David" w:cs="David"/>
        </w:rPr>
        <w:t>1 (2024)</w:t>
      </w:r>
      <w:r w:rsidRPr="00E42926">
        <w:rPr>
          <w:rFonts w:ascii="David" w:hAnsi="David" w:cs="David"/>
          <w:rtl/>
        </w:rPr>
        <w:t>.</w:t>
      </w:r>
    </w:p>
  </w:footnote>
  <w:footnote w:id="129">
    <w:p w14:paraId="7074145E"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w:t>
      </w:r>
      <w:r w:rsidRPr="00E42926">
        <w:rPr>
          <w:rFonts w:ascii="David" w:hAnsi="David" w:cs="David"/>
          <w:rtl/>
        </w:rPr>
        <w:t xml:space="preserve">ראו בג"ץ הסבירות, לעיל </w:t>
      </w:r>
      <w:proofErr w:type="spellStart"/>
      <w:r w:rsidRPr="00E42926">
        <w:rPr>
          <w:rFonts w:ascii="David" w:hAnsi="David" w:cs="David"/>
          <w:rtl/>
        </w:rPr>
        <w:t>ה"ש</w:t>
      </w:r>
      <w:proofErr w:type="spellEnd"/>
      <w:r w:rsidRPr="00E42926">
        <w:rPr>
          <w:rFonts w:ascii="David" w:hAnsi="David" w:cs="David"/>
          <w:rtl/>
        </w:rPr>
        <w:t xml:space="preserve"> </w:t>
      </w:r>
      <w:r w:rsidRPr="00E42926">
        <w:rPr>
          <w:rFonts w:ascii="David" w:hAnsi="David" w:cs="David"/>
          <w:rtl/>
        </w:rPr>
        <w:fldChar w:fldCharType="begin"/>
      </w:r>
      <w:r w:rsidRPr="00E42926">
        <w:rPr>
          <w:rFonts w:ascii="David" w:hAnsi="David" w:cs="David"/>
          <w:rtl/>
        </w:rPr>
        <w:instrText xml:space="preserve"> </w:instrText>
      </w:r>
      <w:r w:rsidRPr="00E42926">
        <w:rPr>
          <w:rFonts w:ascii="David" w:hAnsi="David" w:cs="David"/>
        </w:rPr>
        <w:instrText>NOTEREF</w:instrText>
      </w:r>
      <w:r w:rsidRPr="00E42926">
        <w:rPr>
          <w:rFonts w:ascii="David" w:hAnsi="David" w:cs="David"/>
          <w:rtl/>
        </w:rPr>
        <w:instrText xml:space="preserve"> _</w:instrText>
      </w:r>
      <w:r w:rsidRPr="00E42926">
        <w:rPr>
          <w:rFonts w:ascii="David" w:hAnsi="David" w:cs="David"/>
        </w:rPr>
        <w:instrText>Ref172619441 \h</w:instrText>
      </w:r>
      <w:r w:rsidRPr="00E42926">
        <w:rPr>
          <w:rFonts w:ascii="David" w:hAnsi="David" w:cs="David"/>
          <w:rtl/>
        </w:rPr>
        <w:instrText xml:space="preserve">  \* </w:instrText>
      </w:r>
      <w:r w:rsidRPr="00E42926">
        <w:rPr>
          <w:rFonts w:ascii="David" w:hAnsi="David" w:cs="David"/>
        </w:rPr>
        <w:instrText>MERGEFORMAT</w:instrText>
      </w:r>
      <w:r w:rsidRPr="00E42926">
        <w:rPr>
          <w:rFonts w:ascii="David" w:hAnsi="David" w:cs="David"/>
          <w:rtl/>
        </w:rPr>
        <w:instrText xml:space="preserve"> </w:instrText>
      </w:r>
      <w:r w:rsidRPr="00E42926">
        <w:rPr>
          <w:rFonts w:ascii="David" w:hAnsi="David" w:cs="David"/>
          <w:rtl/>
        </w:rPr>
      </w:r>
      <w:r w:rsidRPr="00E42926">
        <w:rPr>
          <w:rFonts w:ascii="David" w:hAnsi="David" w:cs="David"/>
          <w:rtl/>
        </w:rPr>
        <w:fldChar w:fldCharType="separate"/>
      </w:r>
      <w:r w:rsidRPr="00E42926">
        <w:rPr>
          <w:rFonts w:ascii="David" w:hAnsi="David" w:cs="David"/>
          <w:rtl/>
        </w:rPr>
        <w:t>5</w:t>
      </w:r>
      <w:r w:rsidRPr="00E42926">
        <w:rPr>
          <w:rFonts w:ascii="David" w:hAnsi="David" w:cs="David"/>
          <w:rtl/>
        </w:rPr>
        <w:fldChar w:fldCharType="end"/>
      </w:r>
      <w:r w:rsidRPr="00E42926">
        <w:rPr>
          <w:rFonts w:ascii="David" w:hAnsi="David" w:cs="David"/>
          <w:rtl/>
        </w:rPr>
        <w:t xml:space="preserve">, בפס׳ 78 לפסק דינו של השופט עמית; ע"א 733/95 </w:t>
      </w:r>
      <w:proofErr w:type="spellStart"/>
      <w:r w:rsidRPr="00E42926">
        <w:rPr>
          <w:rFonts w:ascii="David" w:hAnsi="David" w:cs="David"/>
          <w:b/>
          <w:bCs/>
          <w:rtl/>
        </w:rPr>
        <w:t>ארפל</w:t>
      </w:r>
      <w:proofErr w:type="spellEnd"/>
      <w:r w:rsidRPr="00E42926">
        <w:rPr>
          <w:rFonts w:ascii="David" w:hAnsi="David" w:cs="David"/>
          <w:b/>
          <w:bCs/>
          <w:rtl/>
        </w:rPr>
        <w:t xml:space="preserve"> אלומיניום בע"מ נ' קליל תעשיות בע"מ</w:t>
      </w:r>
      <w:r w:rsidRPr="00E42926">
        <w:rPr>
          <w:rFonts w:ascii="David" w:hAnsi="David" w:cs="David"/>
          <w:rtl/>
        </w:rPr>
        <w:t xml:space="preserve">, פ"ד נא(3) 577, פס' 31 לפסק דינו של השופט חשין; יורם רבין "זכות הגישה לערכאות – מזכות רגילה לזכות חוקתית" </w:t>
      </w:r>
      <w:r w:rsidRPr="00E42926">
        <w:rPr>
          <w:rFonts w:ascii="David" w:hAnsi="David" w:cs="David"/>
          <w:b/>
          <w:bCs/>
          <w:rtl/>
        </w:rPr>
        <w:t>המשפט</w:t>
      </w:r>
      <w:r w:rsidRPr="00E42926">
        <w:rPr>
          <w:rFonts w:ascii="David" w:hAnsi="David" w:cs="David"/>
          <w:rtl/>
        </w:rPr>
        <w:t xml:space="preserve"> ה 217 (2000).</w:t>
      </w:r>
    </w:p>
  </w:footnote>
  <w:footnote w:id="130">
    <w:p w14:paraId="303E3C02" w14:textId="77777777" w:rsidR="009A1B6A" w:rsidRPr="00E42926" w:rsidRDefault="009A1B6A" w:rsidP="00562854">
      <w:pPr>
        <w:pStyle w:val="a8"/>
        <w:jc w:val="both"/>
        <w:rPr>
          <w:rFonts w:ascii="David" w:hAnsi="David" w:cs="David"/>
          <w:rtl/>
        </w:rPr>
      </w:pPr>
      <w:r w:rsidRPr="00E42926">
        <w:rPr>
          <w:rFonts w:ascii="David" w:hAnsi="David" w:cs="David"/>
        </w:rPr>
        <w:t xml:space="preserve"> </w:t>
      </w:r>
      <w:r w:rsidRPr="00E42926">
        <w:rPr>
          <w:rStyle w:val="aa"/>
          <w:rFonts w:ascii="David" w:hAnsi="David" w:cs="David"/>
        </w:rPr>
        <w:footnoteRef/>
      </w:r>
      <w:r w:rsidRPr="00E42926">
        <w:rPr>
          <w:rFonts w:ascii="David" w:hAnsi="David" w:cs="David"/>
          <w:rtl/>
        </w:rPr>
        <w:t xml:space="preserve">בג"ץ הסבירות, לעיל </w:t>
      </w:r>
      <w:proofErr w:type="spellStart"/>
      <w:r w:rsidRPr="00E42926">
        <w:rPr>
          <w:rFonts w:ascii="David" w:hAnsi="David" w:cs="David"/>
          <w:rtl/>
        </w:rPr>
        <w:t>ה"ש</w:t>
      </w:r>
      <w:proofErr w:type="spellEnd"/>
      <w:r w:rsidRPr="00E42926">
        <w:rPr>
          <w:rFonts w:ascii="David" w:hAnsi="David" w:cs="David"/>
          <w:rtl/>
        </w:rPr>
        <w:t xml:space="preserve"> </w:t>
      </w:r>
      <w:r w:rsidRPr="00E42926">
        <w:rPr>
          <w:rFonts w:ascii="David" w:hAnsi="David" w:cs="David"/>
          <w:rtl/>
        </w:rPr>
        <w:fldChar w:fldCharType="begin"/>
      </w:r>
      <w:r w:rsidRPr="00E42926">
        <w:rPr>
          <w:rFonts w:ascii="David" w:hAnsi="David" w:cs="David"/>
          <w:rtl/>
        </w:rPr>
        <w:instrText xml:space="preserve"> </w:instrText>
      </w:r>
      <w:r w:rsidRPr="00E42926">
        <w:rPr>
          <w:rFonts w:ascii="David" w:hAnsi="David" w:cs="David"/>
        </w:rPr>
        <w:instrText>NOTEREF</w:instrText>
      </w:r>
      <w:r w:rsidRPr="00E42926">
        <w:rPr>
          <w:rFonts w:ascii="David" w:hAnsi="David" w:cs="David"/>
          <w:rtl/>
        </w:rPr>
        <w:instrText xml:space="preserve"> _</w:instrText>
      </w:r>
      <w:r w:rsidRPr="00E42926">
        <w:rPr>
          <w:rFonts w:ascii="David" w:hAnsi="David" w:cs="David"/>
        </w:rPr>
        <w:instrText>Ref172619441 \h</w:instrText>
      </w:r>
      <w:r w:rsidRPr="00E42926">
        <w:rPr>
          <w:rFonts w:ascii="David" w:hAnsi="David" w:cs="David"/>
          <w:rtl/>
        </w:rPr>
        <w:instrText xml:space="preserve">  \* </w:instrText>
      </w:r>
      <w:r w:rsidRPr="00E42926">
        <w:rPr>
          <w:rFonts w:ascii="David" w:hAnsi="David" w:cs="David"/>
        </w:rPr>
        <w:instrText>MERGEFORMAT</w:instrText>
      </w:r>
      <w:r w:rsidRPr="00E42926">
        <w:rPr>
          <w:rFonts w:ascii="David" w:hAnsi="David" w:cs="David"/>
          <w:rtl/>
        </w:rPr>
        <w:instrText xml:space="preserve"> </w:instrText>
      </w:r>
      <w:r w:rsidRPr="00E42926">
        <w:rPr>
          <w:rFonts w:ascii="David" w:hAnsi="David" w:cs="David"/>
          <w:rtl/>
        </w:rPr>
      </w:r>
      <w:r w:rsidRPr="00E42926">
        <w:rPr>
          <w:rFonts w:ascii="David" w:hAnsi="David" w:cs="David"/>
          <w:rtl/>
        </w:rPr>
        <w:fldChar w:fldCharType="separate"/>
      </w:r>
      <w:r w:rsidRPr="00E42926">
        <w:rPr>
          <w:rFonts w:ascii="David" w:hAnsi="David" w:cs="David"/>
          <w:rtl/>
        </w:rPr>
        <w:t>5</w:t>
      </w:r>
      <w:r w:rsidRPr="00E42926">
        <w:rPr>
          <w:rFonts w:ascii="David" w:hAnsi="David" w:cs="David"/>
          <w:rtl/>
        </w:rPr>
        <w:fldChar w:fldCharType="end"/>
      </w:r>
      <w:r w:rsidRPr="00E42926">
        <w:rPr>
          <w:rFonts w:ascii="David" w:hAnsi="David" w:cs="David"/>
          <w:rtl/>
        </w:rPr>
        <w:t>, בפס' 73 לפסק דינו של השופט גרוסקופף ("כפי שציינה חברתי הנשיאה (</w:t>
      </w:r>
      <w:proofErr w:type="spellStart"/>
      <w:r w:rsidRPr="00E42926">
        <w:rPr>
          <w:rFonts w:ascii="David" w:hAnsi="David" w:cs="David"/>
          <w:rtl/>
        </w:rPr>
        <w:t>בדימ</w:t>
      </w:r>
      <w:proofErr w:type="spellEnd"/>
      <w:r w:rsidRPr="00E42926">
        <w:rPr>
          <w:rFonts w:ascii="David" w:hAnsi="David" w:cs="David"/>
          <w:rtl/>
        </w:rPr>
        <w:t>') חיות, נפקות הדבר היא כי לגבי החלטות הדרג הממשלתי, בסוגיית הסבירות, יש דין (חובת סבירות) אך אין דיין (ביקורת שיפוטית)").</w:t>
      </w:r>
    </w:p>
  </w:footnote>
  <w:footnote w:id="131">
    <w:p w14:paraId="5E90D4E4"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על הקרבה בין שופטי בית המשפט העליון לקבוצה החברתית הליברלית בישראל ראו מנחם מאוטנר "ירידת הפורמליזם ועליית הערכים במשפט הישראלי" </w:t>
      </w:r>
      <w:r w:rsidRPr="00E42926">
        <w:rPr>
          <w:rFonts w:ascii="David" w:hAnsi="David" w:cs="David"/>
          <w:b/>
          <w:bCs/>
          <w:rtl/>
        </w:rPr>
        <w:t>עיוני משפט</w:t>
      </w:r>
      <w:r w:rsidRPr="00E42926">
        <w:rPr>
          <w:rFonts w:ascii="David" w:hAnsi="David" w:cs="David"/>
          <w:rtl/>
        </w:rPr>
        <w:t xml:space="preserve"> </w:t>
      </w:r>
      <w:proofErr w:type="spellStart"/>
      <w:r w:rsidRPr="00E42926">
        <w:rPr>
          <w:rFonts w:ascii="David" w:hAnsi="David" w:cs="David"/>
          <w:rtl/>
        </w:rPr>
        <w:t>יז</w:t>
      </w:r>
      <w:proofErr w:type="spellEnd"/>
      <w:r w:rsidRPr="00E42926">
        <w:rPr>
          <w:rFonts w:ascii="David" w:hAnsi="David" w:cs="David"/>
          <w:rtl/>
        </w:rPr>
        <w:t xml:space="preserve"> 503, 575-574 (1993). להרחבה כללית נוספת ראו מנחם מאוטנר </w:t>
      </w:r>
      <w:r w:rsidRPr="00E42926">
        <w:rPr>
          <w:rFonts w:ascii="David" w:hAnsi="David" w:cs="David"/>
          <w:b/>
          <w:bCs/>
          <w:rtl/>
        </w:rPr>
        <w:t>הליברליזם בישראל: תולדותיו, בעיותיו, עתידותיו</w:t>
      </w:r>
      <w:r w:rsidRPr="00E42926">
        <w:rPr>
          <w:rFonts w:ascii="David" w:hAnsi="David" w:cs="David"/>
          <w:b/>
          <w:bCs/>
        </w:rPr>
        <w:t xml:space="preserve"> </w:t>
      </w:r>
      <w:r w:rsidRPr="00E42926">
        <w:rPr>
          <w:rFonts w:ascii="David" w:hAnsi="David" w:cs="David"/>
          <w:rtl/>
        </w:rPr>
        <w:t xml:space="preserve">(2019); ברוך </w:t>
      </w:r>
      <w:proofErr w:type="spellStart"/>
      <w:r w:rsidRPr="00E42926">
        <w:rPr>
          <w:rFonts w:ascii="David" w:hAnsi="David" w:cs="David"/>
          <w:rtl/>
        </w:rPr>
        <w:t>קימרלינג</w:t>
      </w:r>
      <w:proofErr w:type="spellEnd"/>
      <w:r w:rsidRPr="00E42926">
        <w:rPr>
          <w:rFonts w:ascii="David" w:hAnsi="David" w:cs="David"/>
          <w:rtl/>
        </w:rPr>
        <w:t xml:space="preserve"> </w:t>
      </w:r>
      <w:r w:rsidRPr="00E42926">
        <w:rPr>
          <w:rFonts w:ascii="David" w:hAnsi="David" w:cs="David"/>
          <w:b/>
          <w:bCs/>
          <w:rtl/>
        </w:rPr>
        <w:t xml:space="preserve">קץ שלטון </w:t>
      </w:r>
      <w:proofErr w:type="spellStart"/>
      <w:r w:rsidRPr="00E42926">
        <w:rPr>
          <w:rFonts w:ascii="David" w:hAnsi="David" w:cs="David"/>
          <w:b/>
          <w:bCs/>
          <w:rtl/>
        </w:rPr>
        <w:t>האחוסלים</w:t>
      </w:r>
      <w:proofErr w:type="spellEnd"/>
      <w:r w:rsidRPr="00E42926">
        <w:rPr>
          <w:rFonts w:ascii="David" w:hAnsi="David" w:cs="David"/>
          <w:rtl/>
        </w:rPr>
        <w:t xml:space="preserve"> (2001); רונן שמיר "הפוליטיקה של הסבירות: שיקול דעת ככוח שיפוטי" </w:t>
      </w:r>
      <w:r w:rsidRPr="00E42926">
        <w:rPr>
          <w:rFonts w:ascii="David" w:hAnsi="David" w:cs="David"/>
          <w:b/>
          <w:bCs/>
          <w:rtl/>
        </w:rPr>
        <w:t>ישראל: מחברה מגויסת לחברה אזרחית?</w:t>
      </w:r>
      <w:r w:rsidRPr="00E42926">
        <w:rPr>
          <w:rFonts w:ascii="David" w:hAnsi="David" w:cs="David"/>
          <w:rtl/>
        </w:rPr>
        <w:t xml:space="preserve"> 281 (יואב פלד ועדי אופיר עורכים 2001). </w:t>
      </w:r>
    </w:p>
  </w:footnote>
  <w:footnote w:id="132">
    <w:p w14:paraId="7544298F" w14:textId="18496335"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בנושא זה קיימת כתיבה ענפה. ראו למשל את החיבור המפורסם </w:t>
      </w:r>
      <w:r w:rsidRPr="00E42926">
        <w:rPr>
          <w:rFonts w:ascii="David" w:hAnsi="David" w:cs="David"/>
          <w:smallCaps/>
        </w:rPr>
        <w:t>Alexander M. Bickel</w:t>
      </w:r>
      <w:r w:rsidRPr="00E42926">
        <w:rPr>
          <w:rFonts w:ascii="David" w:hAnsi="David" w:cs="David"/>
        </w:rPr>
        <w:t>, T</w:t>
      </w:r>
      <w:r w:rsidRPr="00E42926">
        <w:rPr>
          <w:rFonts w:ascii="David" w:hAnsi="David" w:cs="David"/>
          <w:smallCaps/>
        </w:rPr>
        <w:t>he</w:t>
      </w:r>
      <w:r w:rsidRPr="00E42926">
        <w:rPr>
          <w:rFonts w:ascii="David" w:hAnsi="David" w:cs="David"/>
        </w:rPr>
        <w:t xml:space="preserve"> L</w:t>
      </w:r>
      <w:r w:rsidRPr="00E42926">
        <w:rPr>
          <w:rFonts w:ascii="David" w:hAnsi="David" w:cs="David"/>
          <w:smallCaps/>
        </w:rPr>
        <w:t>east</w:t>
      </w:r>
      <w:r w:rsidRPr="00E42926">
        <w:rPr>
          <w:rFonts w:ascii="David" w:hAnsi="David" w:cs="David"/>
        </w:rPr>
        <w:t xml:space="preserve"> D</w:t>
      </w:r>
      <w:r w:rsidRPr="00E42926">
        <w:rPr>
          <w:rFonts w:ascii="David" w:hAnsi="David" w:cs="David"/>
          <w:smallCaps/>
        </w:rPr>
        <w:t>angerous</w:t>
      </w:r>
      <w:r w:rsidRPr="00E42926">
        <w:rPr>
          <w:rFonts w:ascii="David" w:hAnsi="David" w:cs="David"/>
        </w:rPr>
        <w:t xml:space="preserve"> B</w:t>
      </w:r>
      <w:r w:rsidRPr="00E42926">
        <w:rPr>
          <w:rFonts w:ascii="David" w:hAnsi="David" w:cs="David"/>
          <w:smallCaps/>
        </w:rPr>
        <w:t>ranch: The Supreme Court at the Bar of Politics</w:t>
      </w:r>
      <w:r w:rsidRPr="00E42926">
        <w:rPr>
          <w:rFonts w:ascii="David" w:hAnsi="David" w:cs="David"/>
        </w:rPr>
        <w:t xml:space="preserve"> (1986)</w:t>
      </w:r>
      <w:r w:rsidR="001E7D0E" w:rsidRPr="00E42926">
        <w:rPr>
          <w:rFonts w:ascii="David" w:hAnsi="David" w:cs="David"/>
          <w:rtl/>
        </w:rPr>
        <w:t>;</w:t>
      </w:r>
      <w:r w:rsidRPr="00E42926">
        <w:rPr>
          <w:rFonts w:ascii="David" w:hAnsi="David" w:cs="David"/>
          <w:rtl/>
        </w:rPr>
        <w:t xml:space="preserve"> וכן </w:t>
      </w:r>
      <w:r w:rsidR="001E7D0E" w:rsidRPr="00E42926">
        <w:rPr>
          <w:rFonts w:ascii="David" w:hAnsi="David" w:cs="David"/>
          <w:rtl/>
        </w:rPr>
        <w:t>ראו</w:t>
      </w:r>
      <w:r w:rsidRPr="00E42926">
        <w:rPr>
          <w:rFonts w:ascii="David" w:hAnsi="David" w:cs="David"/>
        </w:rPr>
        <w:t xml:space="preserve"> Richard H. </w:t>
      </w:r>
      <w:proofErr w:type="spellStart"/>
      <w:r w:rsidRPr="00E42926">
        <w:rPr>
          <w:rFonts w:ascii="David" w:hAnsi="David" w:cs="David"/>
        </w:rPr>
        <w:t>Pildes</w:t>
      </w:r>
      <w:proofErr w:type="spellEnd"/>
      <w:r w:rsidRPr="00E42926">
        <w:rPr>
          <w:rFonts w:ascii="David" w:hAnsi="David" w:cs="David"/>
        </w:rPr>
        <w:t xml:space="preserve">, </w:t>
      </w:r>
      <w:r w:rsidRPr="00E42926">
        <w:rPr>
          <w:rFonts w:ascii="David" w:hAnsi="David" w:cs="David"/>
          <w:i/>
          <w:iCs/>
        </w:rPr>
        <w:t xml:space="preserve">Is the Supreme Court a “Majoritarian” </w:t>
      </w:r>
      <w:proofErr w:type="gramStart"/>
      <w:r w:rsidRPr="00E42926">
        <w:rPr>
          <w:rFonts w:ascii="David" w:hAnsi="David" w:cs="David"/>
          <w:i/>
          <w:iCs/>
        </w:rPr>
        <w:t>Institution?</w:t>
      </w:r>
      <w:r w:rsidRPr="00E42926">
        <w:rPr>
          <w:rFonts w:ascii="David" w:hAnsi="David" w:cs="David"/>
        </w:rPr>
        <w:t>,</w:t>
      </w:r>
      <w:proofErr w:type="gramEnd"/>
      <w:r w:rsidRPr="00E42926">
        <w:rPr>
          <w:rFonts w:ascii="David" w:hAnsi="David" w:cs="David"/>
        </w:rPr>
        <w:t xml:space="preserve"> 2010 </w:t>
      </w:r>
      <w:r w:rsidRPr="00E42926">
        <w:rPr>
          <w:rFonts w:ascii="David" w:hAnsi="David" w:cs="David"/>
          <w:smallCaps/>
        </w:rPr>
        <w:t>Sup. Ct. Rev</w:t>
      </w:r>
      <w:r w:rsidRPr="00E42926">
        <w:rPr>
          <w:rFonts w:ascii="David" w:hAnsi="David" w:cs="David"/>
        </w:rPr>
        <w:t>. 103</w:t>
      </w:r>
      <w:r w:rsidRPr="00E42926">
        <w:rPr>
          <w:rFonts w:ascii="David" w:hAnsi="David" w:cs="David"/>
          <w:rtl/>
        </w:rPr>
        <w:t xml:space="preserve"> (2011).</w:t>
      </w:r>
    </w:p>
  </w:footnote>
  <w:footnote w:id="133">
    <w:p w14:paraId="52FB4105" w14:textId="77777777"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אלכסנדר המילטון, ג'יימס מדיסון וג'ון ג'יי </w:t>
      </w:r>
      <w:r w:rsidRPr="00E42926">
        <w:rPr>
          <w:rFonts w:ascii="David" w:hAnsi="David" w:cs="David"/>
          <w:b/>
          <w:bCs/>
          <w:rtl/>
        </w:rPr>
        <w:t xml:space="preserve">הפדרליסט </w:t>
      </w:r>
      <w:r w:rsidRPr="00E42926">
        <w:rPr>
          <w:rFonts w:ascii="David" w:hAnsi="David" w:cs="David"/>
          <w:rtl/>
        </w:rPr>
        <w:t>388 (יעל חזוני עורכת, אהרן אמיר מתרגם 2001).</w:t>
      </w:r>
    </w:p>
  </w:footnote>
  <w:footnote w:id="134">
    <w:p w14:paraId="0BFA3037" w14:textId="77E3E47B"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w:t>
      </w:r>
      <w:r w:rsidRPr="00E42926">
        <w:rPr>
          <w:rFonts w:ascii="David" w:hAnsi="David" w:cs="David"/>
          <w:rtl/>
        </w:rPr>
        <w:t>לניתוח דומה</w:t>
      </w:r>
      <w:r w:rsidR="009B0B87" w:rsidRPr="00E42926">
        <w:rPr>
          <w:rFonts w:ascii="David" w:hAnsi="David" w:cs="David"/>
          <w:rtl/>
        </w:rPr>
        <w:t>,</w:t>
      </w:r>
      <w:r w:rsidRPr="00E42926">
        <w:rPr>
          <w:rFonts w:ascii="David" w:hAnsi="David" w:cs="David"/>
          <w:rtl/>
        </w:rPr>
        <w:t xml:space="preserve"> המדרג את רמת התעוזה של בית המשפט העליון בהקשרים השונים</w:t>
      </w:r>
      <w:r w:rsidR="009B0B87" w:rsidRPr="00E42926">
        <w:rPr>
          <w:rFonts w:ascii="David" w:hAnsi="David" w:cs="David"/>
          <w:rtl/>
        </w:rPr>
        <w:t>,</w:t>
      </w:r>
      <w:r w:rsidRPr="00E42926">
        <w:rPr>
          <w:rFonts w:ascii="David" w:hAnsi="David" w:cs="David"/>
          <w:rtl/>
        </w:rPr>
        <w:t xml:space="preserve"> ראו אהרונסון "הסטטוס-קוו כקושי", לעיל </w:t>
      </w:r>
      <w:proofErr w:type="spellStart"/>
      <w:r w:rsidRPr="00E42926">
        <w:rPr>
          <w:rFonts w:ascii="David" w:hAnsi="David" w:cs="David"/>
          <w:rtl/>
        </w:rPr>
        <w:t>ה"ש</w:t>
      </w:r>
      <w:proofErr w:type="spellEnd"/>
      <w:r w:rsidRPr="00E42926">
        <w:rPr>
          <w:rFonts w:ascii="David" w:hAnsi="David" w:cs="David"/>
          <w:rtl/>
        </w:rPr>
        <w:t xml:space="preserve"> </w:t>
      </w:r>
      <w:r w:rsidRPr="00E42926">
        <w:rPr>
          <w:rFonts w:ascii="David" w:hAnsi="David" w:cs="David"/>
          <w:rtl/>
        </w:rPr>
        <w:fldChar w:fldCharType="begin"/>
      </w:r>
      <w:r w:rsidRPr="00E42926">
        <w:rPr>
          <w:rFonts w:ascii="David" w:hAnsi="David" w:cs="David"/>
          <w:rtl/>
        </w:rPr>
        <w:instrText xml:space="preserve"> </w:instrText>
      </w:r>
      <w:r w:rsidRPr="00E42926">
        <w:rPr>
          <w:rFonts w:ascii="David" w:hAnsi="David" w:cs="David"/>
        </w:rPr>
        <w:instrText>NOTEREF</w:instrText>
      </w:r>
      <w:r w:rsidRPr="00E42926">
        <w:rPr>
          <w:rFonts w:ascii="David" w:hAnsi="David" w:cs="David"/>
          <w:rtl/>
        </w:rPr>
        <w:instrText xml:space="preserve"> _</w:instrText>
      </w:r>
      <w:r w:rsidRPr="00E42926">
        <w:rPr>
          <w:rFonts w:ascii="David" w:hAnsi="David" w:cs="David"/>
        </w:rPr>
        <w:instrText>Ref172630079 \h</w:instrText>
      </w:r>
      <w:r w:rsidRPr="00E42926">
        <w:rPr>
          <w:rFonts w:ascii="David" w:hAnsi="David" w:cs="David"/>
          <w:rtl/>
        </w:rPr>
        <w:instrText xml:space="preserve">  \* </w:instrText>
      </w:r>
      <w:r w:rsidRPr="00E42926">
        <w:rPr>
          <w:rFonts w:ascii="David" w:hAnsi="David" w:cs="David"/>
        </w:rPr>
        <w:instrText>MERGEFORMAT</w:instrText>
      </w:r>
      <w:r w:rsidRPr="00E42926">
        <w:rPr>
          <w:rFonts w:ascii="David" w:hAnsi="David" w:cs="David"/>
          <w:rtl/>
        </w:rPr>
        <w:instrText xml:space="preserve"> </w:instrText>
      </w:r>
      <w:r w:rsidRPr="00E42926">
        <w:rPr>
          <w:rFonts w:ascii="David" w:hAnsi="David" w:cs="David"/>
          <w:rtl/>
        </w:rPr>
      </w:r>
      <w:r w:rsidRPr="00E42926">
        <w:rPr>
          <w:rFonts w:ascii="David" w:hAnsi="David" w:cs="David"/>
          <w:rtl/>
        </w:rPr>
        <w:fldChar w:fldCharType="separate"/>
      </w:r>
      <w:r w:rsidRPr="00E42926">
        <w:rPr>
          <w:rFonts w:ascii="David" w:hAnsi="David" w:cs="David"/>
          <w:rtl/>
        </w:rPr>
        <w:t>113</w:t>
      </w:r>
      <w:r w:rsidRPr="00E42926">
        <w:rPr>
          <w:rFonts w:ascii="David" w:hAnsi="David" w:cs="David"/>
          <w:rtl/>
        </w:rPr>
        <w:fldChar w:fldCharType="end"/>
      </w:r>
      <w:r w:rsidRPr="00E42926">
        <w:rPr>
          <w:rFonts w:ascii="David" w:hAnsi="David" w:cs="David"/>
        </w:rPr>
        <w:t>.</w:t>
      </w:r>
      <w:bookmarkStart w:id="20" w:name="_Hlk160349587"/>
      <w:r w:rsidRPr="00E42926">
        <w:rPr>
          <w:rFonts w:ascii="David" w:hAnsi="David" w:cs="David"/>
          <w:rtl/>
        </w:rPr>
        <w:t xml:space="preserve"> לביקורת על הפסיביות של בית המשפט העליון בנושאים אלה ראו חסן </w:t>
      </w:r>
      <w:proofErr w:type="spellStart"/>
      <w:r w:rsidRPr="00E42926">
        <w:rPr>
          <w:rFonts w:ascii="David" w:hAnsi="David" w:cs="David"/>
          <w:rtl/>
        </w:rPr>
        <w:t>ג'בארין</w:t>
      </w:r>
      <w:proofErr w:type="spellEnd"/>
      <w:r w:rsidRPr="00E42926">
        <w:rPr>
          <w:rFonts w:ascii="David" w:hAnsi="David" w:cs="David"/>
          <w:rtl/>
        </w:rPr>
        <w:t xml:space="preserve"> "ישראליות 'הצופה פני העתיד' של הערבים לפי זמן יהודי-ציוני, במרחב בלי זמן פלסטיני" </w:t>
      </w:r>
      <w:r w:rsidRPr="00E42926">
        <w:rPr>
          <w:rFonts w:ascii="David" w:hAnsi="David" w:cs="David"/>
          <w:b/>
          <w:bCs/>
          <w:rtl/>
        </w:rPr>
        <w:t>משפט וממשל</w:t>
      </w:r>
      <w:r w:rsidRPr="00E42926">
        <w:rPr>
          <w:rFonts w:ascii="David" w:hAnsi="David" w:cs="David"/>
          <w:rtl/>
        </w:rPr>
        <w:t xml:space="preserve"> ו 53 (</w:t>
      </w:r>
      <w:proofErr w:type="spellStart"/>
      <w:r w:rsidRPr="00E42926">
        <w:rPr>
          <w:rFonts w:ascii="David" w:hAnsi="David" w:cs="David"/>
          <w:rtl/>
        </w:rPr>
        <w:t>התשס"א</w:t>
      </w:r>
      <w:proofErr w:type="spellEnd"/>
      <w:r w:rsidRPr="00E42926">
        <w:rPr>
          <w:rFonts w:ascii="David" w:hAnsi="David" w:cs="David"/>
          <w:rtl/>
        </w:rPr>
        <w:t>)</w:t>
      </w:r>
      <w:bookmarkEnd w:id="20"/>
      <w:r w:rsidRPr="00E42926">
        <w:rPr>
          <w:rFonts w:ascii="David" w:hAnsi="David" w:cs="David"/>
          <w:rtl/>
        </w:rPr>
        <w:t xml:space="preserve">. ראו גם אריאל בנדור ״אווירת צבא בביקורת שיפוטית – בין שפיטות לפופולריות״ </w:t>
      </w:r>
      <w:r w:rsidRPr="00E42926">
        <w:rPr>
          <w:rFonts w:ascii="David" w:hAnsi="David" w:cs="David"/>
          <w:b/>
          <w:bCs/>
          <w:rtl/>
        </w:rPr>
        <w:t>פלילים</w:t>
      </w:r>
      <w:r w:rsidRPr="00E42926">
        <w:rPr>
          <w:rFonts w:ascii="David" w:hAnsi="David" w:cs="David"/>
          <w:rtl/>
        </w:rPr>
        <w:t xml:space="preserve"> ט 413, 440-435 (2000).</w:t>
      </w:r>
    </w:p>
  </w:footnote>
  <w:footnote w:id="135">
    <w:p w14:paraId="181867D4" w14:textId="72D8AD79"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השוו להסברו של מנחם מאוטנר </w:t>
      </w:r>
      <w:r w:rsidRPr="00E42926">
        <w:rPr>
          <w:rFonts w:ascii="David" w:hAnsi="David" w:cs="David"/>
          <w:b/>
          <w:bCs/>
          <w:rtl/>
        </w:rPr>
        <w:t>למות ולהרוג בשביל מדינה (רב-תרבותיות)</w:t>
      </w:r>
      <w:r w:rsidRPr="00E42926">
        <w:rPr>
          <w:rFonts w:ascii="David" w:hAnsi="David" w:cs="David"/>
          <w:rtl/>
        </w:rPr>
        <w:t xml:space="preserve"> 368-366 ו-394-391 (אבי שגיא עורך 2023), ולפיו ביהמ"ש מתקשה להגן על זכויות אדם כשהדבר מתנגש עם פרויקט הלאומיות היהודית.</w:t>
      </w:r>
    </w:p>
  </w:footnote>
  <w:footnote w:id="136">
    <w:p w14:paraId="7B53EC2E" w14:textId="50A906E5"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w:t>
      </w:r>
      <w:r w:rsidRPr="00E42926">
        <w:rPr>
          <w:rFonts w:ascii="David" w:hAnsi="David" w:cs="David"/>
          <w:rtl/>
        </w:rPr>
        <w:t xml:space="preserve">לשיקולים אסטרטגיים בפסיקת בתי משפט חוקתיים ראו אהרונסון "הסטטוס-קוו כקושי", לעיל </w:t>
      </w:r>
      <w:proofErr w:type="spellStart"/>
      <w:r w:rsidRPr="00E42926">
        <w:rPr>
          <w:rFonts w:ascii="David" w:hAnsi="David" w:cs="David"/>
          <w:rtl/>
        </w:rPr>
        <w:t>ה"ש</w:t>
      </w:r>
      <w:proofErr w:type="spellEnd"/>
      <w:r w:rsidRPr="00E42926">
        <w:rPr>
          <w:rFonts w:ascii="David" w:hAnsi="David" w:cs="David"/>
          <w:rtl/>
        </w:rPr>
        <w:t xml:space="preserve"> </w:t>
      </w:r>
      <w:r w:rsidRPr="00E42926">
        <w:rPr>
          <w:rFonts w:ascii="David" w:hAnsi="David" w:cs="David"/>
          <w:rtl/>
        </w:rPr>
        <w:fldChar w:fldCharType="begin"/>
      </w:r>
      <w:r w:rsidRPr="00E42926">
        <w:rPr>
          <w:rFonts w:ascii="David" w:hAnsi="David" w:cs="David"/>
          <w:rtl/>
        </w:rPr>
        <w:instrText xml:space="preserve"> </w:instrText>
      </w:r>
      <w:r w:rsidRPr="00E42926">
        <w:rPr>
          <w:rFonts w:ascii="David" w:hAnsi="David" w:cs="David"/>
        </w:rPr>
        <w:instrText>NOTEREF</w:instrText>
      </w:r>
      <w:r w:rsidRPr="00E42926">
        <w:rPr>
          <w:rFonts w:ascii="David" w:hAnsi="David" w:cs="David"/>
          <w:rtl/>
        </w:rPr>
        <w:instrText xml:space="preserve"> _</w:instrText>
      </w:r>
      <w:r w:rsidRPr="00E42926">
        <w:rPr>
          <w:rFonts w:ascii="David" w:hAnsi="David" w:cs="David"/>
        </w:rPr>
        <w:instrText>Ref172630079 \h</w:instrText>
      </w:r>
      <w:r w:rsidRPr="00E42926">
        <w:rPr>
          <w:rFonts w:ascii="David" w:hAnsi="David" w:cs="David"/>
          <w:rtl/>
        </w:rPr>
        <w:instrText xml:space="preserve">  \* </w:instrText>
      </w:r>
      <w:r w:rsidRPr="00E42926">
        <w:rPr>
          <w:rFonts w:ascii="David" w:hAnsi="David" w:cs="David"/>
        </w:rPr>
        <w:instrText>MERGEFORMAT</w:instrText>
      </w:r>
      <w:r w:rsidRPr="00E42926">
        <w:rPr>
          <w:rFonts w:ascii="David" w:hAnsi="David" w:cs="David"/>
          <w:rtl/>
        </w:rPr>
        <w:instrText xml:space="preserve"> </w:instrText>
      </w:r>
      <w:r w:rsidRPr="00E42926">
        <w:rPr>
          <w:rFonts w:ascii="David" w:hAnsi="David" w:cs="David"/>
          <w:rtl/>
        </w:rPr>
      </w:r>
      <w:r w:rsidRPr="00E42926">
        <w:rPr>
          <w:rFonts w:ascii="David" w:hAnsi="David" w:cs="David"/>
          <w:rtl/>
        </w:rPr>
        <w:fldChar w:fldCharType="separate"/>
      </w:r>
      <w:r w:rsidRPr="00E42926">
        <w:rPr>
          <w:rFonts w:ascii="David" w:hAnsi="David" w:cs="David"/>
          <w:rtl/>
        </w:rPr>
        <w:t>113</w:t>
      </w:r>
      <w:r w:rsidRPr="00E42926">
        <w:rPr>
          <w:rFonts w:ascii="David" w:hAnsi="David" w:cs="David"/>
          <w:rtl/>
        </w:rPr>
        <w:fldChar w:fldCharType="end"/>
      </w:r>
      <w:r w:rsidRPr="00E42926">
        <w:rPr>
          <w:rFonts w:ascii="David" w:hAnsi="David" w:cs="David"/>
          <w:rtl/>
        </w:rPr>
        <w:t xml:space="preserve">; עמרי ידלין "'שיקול דעת שיפוטי' ו'אקטיביזם שיפוטי' כמשחק אסטרטגי״ </w:t>
      </w:r>
      <w:r w:rsidRPr="00E42926">
        <w:rPr>
          <w:rFonts w:ascii="David" w:hAnsi="David" w:cs="David"/>
          <w:b/>
          <w:bCs/>
          <w:rtl/>
        </w:rPr>
        <w:t>מחקרי משפט</w:t>
      </w:r>
      <w:r w:rsidRPr="00E42926">
        <w:rPr>
          <w:rFonts w:ascii="David" w:hAnsi="David" w:cs="David"/>
          <w:rtl/>
        </w:rPr>
        <w:t xml:space="preserve"> </w:t>
      </w:r>
      <w:proofErr w:type="spellStart"/>
      <w:r w:rsidRPr="00E42926">
        <w:rPr>
          <w:rFonts w:ascii="David" w:hAnsi="David" w:cs="David"/>
          <w:rtl/>
        </w:rPr>
        <w:t>יט</w:t>
      </w:r>
      <w:proofErr w:type="spellEnd"/>
      <w:r w:rsidRPr="00E42926">
        <w:rPr>
          <w:rFonts w:ascii="David" w:hAnsi="David" w:cs="David"/>
          <w:rtl/>
        </w:rPr>
        <w:t xml:space="preserve"> 665 (2003); וכן</w:t>
      </w:r>
      <w:r w:rsidRPr="00E42926">
        <w:rPr>
          <w:rFonts w:ascii="David" w:hAnsi="David" w:cs="David"/>
        </w:rPr>
        <w:t>B</w:t>
      </w:r>
      <w:r w:rsidRPr="00E42926">
        <w:rPr>
          <w:rFonts w:ascii="David" w:hAnsi="David" w:cs="David"/>
          <w:smallCaps/>
        </w:rPr>
        <w:t>arry Friedman</w:t>
      </w:r>
      <w:r w:rsidRPr="00E42926">
        <w:rPr>
          <w:rFonts w:ascii="David" w:hAnsi="David" w:cs="David"/>
        </w:rPr>
        <w:t>, T</w:t>
      </w:r>
      <w:r w:rsidRPr="00E42926">
        <w:rPr>
          <w:rFonts w:ascii="David" w:hAnsi="David" w:cs="David"/>
          <w:smallCaps/>
        </w:rPr>
        <w:t>he</w:t>
      </w:r>
      <w:r w:rsidRPr="00E42926">
        <w:rPr>
          <w:rFonts w:ascii="David" w:hAnsi="David" w:cs="David"/>
        </w:rPr>
        <w:t xml:space="preserve"> W</w:t>
      </w:r>
      <w:r w:rsidRPr="00E42926">
        <w:rPr>
          <w:rFonts w:ascii="David" w:hAnsi="David" w:cs="David"/>
          <w:smallCaps/>
        </w:rPr>
        <w:t>ill</w:t>
      </w:r>
      <w:r w:rsidRPr="00E42926">
        <w:rPr>
          <w:rFonts w:ascii="David" w:hAnsi="David" w:cs="David"/>
        </w:rPr>
        <w:t xml:space="preserve"> o</w:t>
      </w:r>
      <w:r w:rsidRPr="00E42926">
        <w:rPr>
          <w:rFonts w:ascii="David" w:hAnsi="David" w:cs="David"/>
          <w:smallCaps/>
        </w:rPr>
        <w:t>f</w:t>
      </w:r>
      <w:r w:rsidRPr="00E42926">
        <w:rPr>
          <w:rFonts w:ascii="David" w:hAnsi="David" w:cs="David"/>
        </w:rPr>
        <w:t xml:space="preserve"> </w:t>
      </w:r>
      <w:r w:rsidRPr="00E42926">
        <w:rPr>
          <w:rFonts w:ascii="David" w:hAnsi="David" w:cs="David"/>
          <w:smallCaps/>
        </w:rPr>
        <w:t>the</w:t>
      </w:r>
      <w:r w:rsidRPr="00E42926">
        <w:rPr>
          <w:rFonts w:ascii="David" w:hAnsi="David" w:cs="David"/>
        </w:rPr>
        <w:t xml:space="preserve"> P</w:t>
      </w:r>
      <w:r w:rsidRPr="00E42926">
        <w:rPr>
          <w:rFonts w:ascii="David" w:hAnsi="David" w:cs="David"/>
          <w:smallCaps/>
        </w:rPr>
        <w:t>eople</w:t>
      </w:r>
      <w:r w:rsidRPr="00E42926">
        <w:rPr>
          <w:rFonts w:ascii="David" w:hAnsi="David" w:cs="David"/>
        </w:rPr>
        <w:t>: H</w:t>
      </w:r>
      <w:r w:rsidRPr="00E42926">
        <w:rPr>
          <w:rFonts w:ascii="David" w:hAnsi="David" w:cs="David"/>
          <w:smallCaps/>
        </w:rPr>
        <w:t>ow</w:t>
      </w:r>
      <w:r w:rsidRPr="00E42926">
        <w:rPr>
          <w:rFonts w:ascii="David" w:hAnsi="David" w:cs="David"/>
        </w:rPr>
        <w:t xml:space="preserve"> P</w:t>
      </w:r>
      <w:r w:rsidRPr="00E42926">
        <w:rPr>
          <w:rFonts w:ascii="David" w:hAnsi="David" w:cs="David"/>
          <w:smallCaps/>
        </w:rPr>
        <w:t>ublic</w:t>
      </w:r>
      <w:r w:rsidRPr="00E42926">
        <w:rPr>
          <w:rFonts w:ascii="David" w:hAnsi="David" w:cs="David"/>
        </w:rPr>
        <w:t xml:space="preserve"> O</w:t>
      </w:r>
      <w:r w:rsidRPr="00E42926">
        <w:rPr>
          <w:rFonts w:ascii="David" w:hAnsi="David" w:cs="David"/>
          <w:smallCaps/>
        </w:rPr>
        <w:t>pinion</w:t>
      </w:r>
      <w:r w:rsidRPr="00E42926">
        <w:rPr>
          <w:rFonts w:ascii="David" w:hAnsi="David" w:cs="David"/>
        </w:rPr>
        <w:t xml:space="preserve"> H</w:t>
      </w:r>
      <w:r w:rsidRPr="00E42926">
        <w:rPr>
          <w:rFonts w:ascii="David" w:hAnsi="David" w:cs="David"/>
          <w:smallCaps/>
        </w:rPr>
        <w:t>as</w:t>
      </w:r>
      <w:r w:rsidRPr="00E42926">
        <w:rPr>
          <w:rFonts w:ascii="David" w:hAnsi="David" w:cs="David"/>
        </w:rPr>
        <w:t xml:space="preserve"> I</w:t>
      </w:r>
      <w:r w:rsidRPr="00E42926">
        <w:rPr>
          <w:rFonts w:ascii="David" w:hAnsi="David" w:cs="David"/>
          <w:smallCaps/>
        </w:rPr>
        <w:t>nfluenced the Supreme Court and Shaped the Meaning of the Constitution</w:t>
      </w:r>
      <w:r w:rsidRPr="00E42926">
        <w:rPr>
          <w:rFonts w:ascii="David" w:hAnsi="David" w:cs="David"/>
        </w:rPr>
        <w:t xml:space="preserve"> (2009)</w:t>
      </w:r>
      <w:r w:rsidRPr="00E42926">
        <w:rPr>
          <w:rFonts w:ascii="David" w:hAnsi="David" w:cs="David"/>
          <w:rtl/>
        </w:rPr>
        <w:t>.</w:t>
      </w:r>
    </w:p>
  </w:footnote>
  <w:footnote w:id="137">
    <w:p w14:paraId="5D989B71" w14:textId="1FF9EDBA"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w:t>
      </w:r>
      <w:r w:rsidRPr="00E42926">
        <w:rPr>
          <w:rFonts w:ascii="David" w:hAnsi="David" w:cs="David"/>
          <w:color w:val="000000" w:themeColor="text1"/>
          <w:rtl/>
        </w:rPr>
        <w:t xml:space="preserve">ראו למשל בר פלג ונעה שפיגל "מארגני המחאה מקדמים שביתה לקראת ההצבעה על ביטול עילת הסבירות" </w:t>
      </w:r>
      <w:r w:rsidRPr="00E42926">
        <w:rPr>
          <w:rFonts w:ascii="David" w:hAnsi="David" w:cs="David"/>
          <w:b/>
          <w:bCs/>
          <w:color w:val="000000" w:themeColor="text1"/>
          <w:rtl/>
        </w:rPr>
        <w:t xml:space="preserve">הארץ </w:t>
      </w:r>
      <w:r w:rsidRPr="00E42926">
        <w:rPr>
          <w:rFonts w:ascii="David" w:hAnsi="David" w:cs="David"/>
          <w:color w:val="000000" w:themeColor="text1"/>
          <w:rtl/>
        </w:rPr>
        <w:t xml:space="preserve">(16.7.2023) </w:t>
      </w:r>
      <w:hyperlink r:id="rId9" w:history="1">
        <w:r w:rsidRPr="00E42926">
          <w:rPr>
            <w:rStyle w:val="Hyperlink"/>
            <w:rFonts w:ascii="David" w:hAnsi="David" w:cs="David"/>
            <w:color w:val="000000" w:themeColor="text1"/>
            <w:u w:val="none"/>
          </w:rPr>
          <w:t>https://www.haaretz.co.il/news/politi/2023-07-16/ty-article/.premium/00000189-5b03-d471-a7cd-5f373ce30000</w:t>
        </w:r>
      </w:hyperlink>
      <w:r w:rsidRPr="00E42926">
        <w:rPr>
          <w:rFonts w:ascii="David" w:hAnsi="David" w:cs="David"/>
          <w:color w:val="000000" w:themeColor="text1"/>
          <w:rtl/>
        </w:rPr>
        <w:t xml:space="preserve">; ליאור אל-חי ואח' "הפגינו נגד המהפכה המשפטית, לקראת שבוע גורלי: 'עד שלא ננצח – לא נירגע'" </w:t>
      </w:r>
      <w:proofErr w:type="spellStart"/>
      <w:r w:rsidRPr="00E42926">
        <w:rPr>
          <w:rFonts w:ascii="David" w:hAnsi="David" w:cs="David"/>
          <w:b/>
          <w:bCs/>
          <w:color w:val="000000" w:themeColor="text1"/>
        </w:rPr>
        <w:t>ynet</w:t>
      </w:r>
      <w:proofErr w:type="spellEnd"/>
      <w:r w:rsidRPr="00E42926">
        <w:rPr>
          <w:rFonts w:ascii="David" w:hAnsi="David" w:cs="David"/>
          <w:b/>
          <w:bCs/>
          <w:color w:val="000000" w:themeColor="text1"/>
          <w:rtl/>
        </w:rPr>
        <w:t xml:space="preserve"> </w:t>
      </w:r>
      <w:r w:rsidRPr="00E42926">
        <w:rPr>
          <w:rFonts w:ascii="David" w:hAnsi="David" w:cs="David"/>
          <w:color w:val="000000" w:themeColor="text1"/>
          <w:rtl/>
        </w:rPr>
        <w:t xml:space="preserve">(16.7.2023) </w:t>
      </w:r>
      <w:hyperlink r:id="rId10" w:history="1">
        <w:r w:rsidRPr="00E42926">
          <w:rPr>
            <w:rStyle w:val="Hyperlink"/>
            <w:rFonts w:ascii="David" w:hAnsi="David" w:cs="David"/>
            <w:color w:val="000000" w:themeColor="text1"/>
            <w:u w:val="none"/>
          </w:rPr>
          <w:t>https://www.ynet.co.il/news/article/s1yv3rl52</w:t>
        </w:r>
      </w:hyperlink>
      <w:r w:rsidRPr="00E42926">
        <w:rPr>
          <w:rFonts w:ascii="David" w:hAnsi="David" w:cs="David"/>
          <w:color w:val="000000" w:themeColor="text1"/>
          <w:rtl/>
        </w:rPr>
        <w:t xml:space="preserve">; טל שלו ואח' "הערב שאחרי ביטול עילת הסבירות: חסימות, הפגנות ועימותים ברחבי הארץ" </w:t>
      </w:r>
      <w:r w:rsidRPr="00E42926">
        <w:rPr>
          <w:rFonts w:ascii="David" w:hAnsi="David" w:cs="David"/>
          <w:b/>
          <w:bCs/>
          <w:color w:val="000000" w:themeColor="text1"/>
          <w:rtl/>
        </w:rPr>
        <w:t xml:space="preserve">וואלה </w:t>
      </w:r>
      <w:r w:rsidRPr="00E42926">
        <w:rPr>
          <w:rFonts w:ascii="David" w:hAnsi="David" w:cs="David"/>
          <w:color w:val="000000" w:themeColor="text1"/>
          <w:rtl/>
        </w:rPr>
        <w:t xml:space="preserve">(25.7.2023) </w:t>
      </w:r>
      <w:hyperlink r:id="rId11" w:history="1">
        <w:r w:rsidRPr="00E42926">
          <w:rPr>
            <w:rStyle w:val="Hyperlink"/>
            <w:rFonts w:ascii="David" w:hAnsi="David" w:cs="David"/>
            <w:color w:val="000000" w:themeColor="text1"/>
            <w:u w:val="none"/>
          </w:rPr>
          <w:t>https://news.walla.co.il/item/3596399</w:t>
        </w:r>
      </w:hyperlink>
      <w:r w:rsidRPr="00E42926">
        <w:rPr>
          <w:rFonts w:ascii="David" w:hAnsi="David" w:cs="David"/>
          <w:color w:val="000000" w:themeColor="text1"/>
          <w:rtl/>
        </w:rPr>
        <w:t xml:space="preserve">; ניצן שפיר, אורן דורי וסתיו ליבנה "אושר החוק לביטול עילת הסבירות; הפגנות, חסימות כבישים ועימותים עם המשטרה ברחבי הארץ" </w:t>
      </w:r>
      <w:r w:rsidRPr="00E42926">
        <w:rPr>
          <w:rFonts w:ascii="David" w:hAnsi="David" w:cs="David"/>
          <w:b/>
          <w:bCs/>
          <w:color w:val="000000" w:themeColor="text1"/>
          <w:rtl/>
        </w:rPr>
        <w:t xml:space="preserve">גלובס </w:t>
      </w:r>
      <w:r w:rsidRPr="00E42926">
        <w:rPr>
          <w:rFonts w:ascii="David" w:hAnsi="David" w:cs="David"/>
          <w:color w:val="000000" w:themeColor="text1"/>
          <w:rtl/>
        </w:rPr>
        <w:t xml:space="preserve">(24.7.2023) </w:t>
      </w:r>
      <w:hyperlink r:id="rId12" w:history="1">
        <w:r w:rsidRPr="00E42926">
          <w:rPr>
            <w:rStyle w:val="Hyperlink"/>
            <w:rFonts w:ascii="David" w:hAnsi="David" w:cs="David"/>
            <w:color w:val="000000" w:themeColor="text1"/>
            <w:u w:val="none"/>
          </w:rPr>
          <w:t>https://www.globes.co.il/news/article.aspx?did=1001453113</w:t>
        </w:r>
      </w:hyperlink>
      <w:r w:rsidRPr="00E42926">
        <w:rPr>
          <w:rFonts w:ascii="David" w:hAnsi="David" w:cs="David"/>
          <w:color w:val="000000" w:themeColor="text1"/>
          <w:rtl/>
        </w:rPr>
        <w:t>.</w:t>
      </w:r>
    </w:p>
  </w:footnote>
  <w:footnote w:id="138">
    <w:p w14:paraId="42902C45"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w:t>
      </w:r>
      <w:r w:rsidRPr="00E42926">
        <w:rPr>
          <w:rFonts w:ascii="David" w:hAnsi="David" w:cs="David"/>
          <w:rtl/>
        </w:rPr>
        <w:t xml:space="preserve">על הקשרים המורכבים שבין ההיבט התיאורי והנורמטיבי שבתיאוריה משפטית ראו </w:t>
      </w:r>
      <w:r w:rsidRPr="00E42926">
        <w:rPr>
          <w:rFonts w:ascii="David" w:hAnsi="David" w:cs="David"/>
        </w:rPr>
        <w:t>D</w:t>
      </w:r>
      <w:r w:rsidRPr="00E42926">
        <w:rPr>
          <w:rFonts w:ascii="David" w:hAnsi="David" w:cs="David"/>
          <w:smallCaps/>
        </w:rPr>
        <w:t>workin</w:t>
      </w:r>
      <w:r w:rsidRPr="00E42926">
        <w:rPr>
          <w:rFonts w:ascii="David" w:hAnsi="David" w:cs="David"/>
          <w:smallCaps/>
          <w:rtl/>
        </w:rPr>
        <w:t xml:space="preserve"> ו-</w:t>
      </w:r>
      <w:r w:rsidRPr="00E42926">
        <w:rPr>
          <w:rFonts w:ascii="David" w:hAnsi="David" w:cs="David"/>
          <w:smallCaps/>
        </w:rPr>
        <w:t>Rawls</w:t>
      </w:r>
      <w:r w:rsidRPr="00E42926">
        <w:rPr>
          <w:rFonts w:ascii="David" w:hAnsi="David" w:cs="David"/>
          <w:smallCaps/>
          <w:rtl/>
        </w:rPr>
        <w:t>,</w:t>
      </w:r>
      <w:r w:rsidRPr="00E42926">
        <w:rPr>
          <w:rFonts w:ascii="David" w:hAnsi="David" w:cs="David"/>
          <w:rtl/>
        </w:rPr>
        <w:t xml:space="preserve"> לעיל </w:t>
      </w:r>
      <w:proofErr w:type="spellStart"/>
      <w:r w:rsidRPr="00E42926">
        <w:rPr>
          <w:rFonts w:ascii="David" w:hAnsi="David" w:cs="David"/>
          <w:rtl/>
        </w:rPr>
        <w:t>ה"ש</w:t>
      </w:r>
      <w:proofErr w:type="spellEnd"/>
      <w:r w:rsidRPr="00E42926">
        <w:rPr>
          <w:rFonts w:ascii="David" w:hAnsi="David" w:cs="David"/>
          <w:rtl/>
        </w:rPr>
        <w:t xml:space="preserve"> </w:t>
      </w:r>
      <w:r w:rsidRPr="00E42926">
        <w:rPr>
          <w:rFonts w:ascii="David" w:hAnsi="David" w:cs="David"/>
          <w:rtl/>
        </w:rPr>
        <w:fldChar w:fldCharType="begin"/>
      </w:r>
      <w:r w:rsidRPr="00E42926">
        <w:rPr>
          <w:rFonts w:ascii="David" w:hAnsi="David" w:cs="David"/>
          <w:rtl/>
        </w:rPr>
        <w:instrText xml:space="preserve"> </w:instrText>
      </w:r>
      <w:r w:rsidRPr="00E42926">
        <w:rPr>
          <w:rFonts w:ascii="David" w:hAnsi="David" w:cs="David"/>
        </w:rPr>
        <w:instrText>NOTEREF</w:instrText>
      </w:r>
      <w:r w:rsidRPr="00E42926">
        <w:rPr>
          <w:rFonts w:ascii="David" w:hAnsi="David" w:cs="David"/>
          <w:rtl/>
        </w:rPr>
        <w:instrText xml:space="preserve"> _</w:instrText>
      </w:r>
      <w:r w:rsidRPr="00E42926">
        <w:rPr>
          <w:rFonts w:ascii="David" w:hAnsi="David" w:cs="David"/>
        </w:rPr>
        <w:instrText>Ref172631318 \h</w:instrText>
      </w:r>
      <w:r w:rsidRPr="00E42926">
        <w:rPr>
          <w:rFonts w:ascii="David" w:hAnsi="David" w:cs="David"/>
          <w:rtl/>
        </w:rPr>
        <w:instrText xml:space="preserve">  \* </w:instrText>
      </w:r>
      <w:r w:rsidRPr="00E42926">
        <w:rPr>
          <w:rFonts w:ascii="David" w:hAnsi="David" w:cs="David"/>
        </w:rPr>
        <w:instrText>MERGEFORMAT</w:instrText>
      </w:r>
      <w:r w:rsidRPr="00E42926">
        <w:rPr>
          <w:rFonts w:ascii="David" w:hAnsi="David" w:cs="David"/>
          <w:rtl/>
        </w:rPr>
        <w:instrText xml:space="preserve"> </w:instrText>
      </w:r>
      <w:r w:rsidRPr="00E42926">
        <w:rPr>
          <w:rFonts w:ascii="David" w:hAnsi="David" w:cs="David"/>
          <w:rtl/>
        </w:rPr>
      </w:r>
      <w:r w:rsidRPr="00E42926">
        <w:rPr>
          <w:rFonts w:ascii="David" w:hAnsi="David" w:cs="David"/>
          <w:rtl/>
        </w:rPr>
        <w:fldChar w:fldCharType="separate"/>
      </w:r>
      <w:r w:rsidRPr="00E42926">
        <w:rPr>
          <w:rFonts w:ascii="David" w:hAnsi="David" w:cs="David"/>
          <w:rtl/>
        </w:rPr>
        <w:t>10</w:t>
      </w:r>
      <w:r w:rsidRPr="00E42926">
        <w:rPr>
          <w:rFonts w:ascii="David" w:hAnsi="David" w:cs="David"/>
          <w:rtl/>
        </w:rPr>
        <w:fldChar w:fldCharType="end"/>
      </w:r>
      <w:r w:rsidRPr="00E42926">
        <w:rPr>
          <w:rFonts w:ascii="David" w:hAnsi="David" w:cs="David"/>
          <w:rtl/>
        </w:rPr>
        <w:t>.</w:t>
      </w:r>
    </w:p>
  </w:footnote>
  <w:footnote w:id="139">
    <w:p w14:paraId="2FFF3453" w14:textId="52A72017"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לתמיכה בעמדה כזו ראו </w:t>
      </w:r>
      <w:proofErr w:type="spellStart"/>
      <w:r w:rsidRPr="00E42926">
        <w:rPr>
          <w:rFonts w:ascii="David" w:hAnsi="David" w:cs="David"/>
          <w:rtl/>
        </w:rPr>
        <w:t>הוסטובסקי</w:t>
      </w:r>
      <w:proofErr w:type="spellEnd"/>
      <w:r w:rsidRPr="00E42926">
        <w:rPr>
          <w:rFonts w:ascii="David" w:hAnsi="David" w:cs="David"/>
          <w:rtl/>
        </w:rPr>
        <w:t xml:space="preserve">, </w:t>
      </w:r>
      <w:proofErr w:type="spellStart"/>
      <w:r w:rsidRPr="00E42926">
        <w:rPr>
          <w:rFonts w:ascii="David" w:hAnsi="David" w:cs="David"/>
          <w:rtl/>
        </w:rPr>
        <w:t>ברנדס</w:t>
      </w:r>
      <w:proofErr w:type="spellEnd"/>
      <w:r w:rsidRPr="00E42926">
        <w:rPr>
          <w:rFonts w:ascii="David" w:hAnsi="David" w:cs="David"/>
          <w:rtl/>
        </w:rPr>
        <w:t xml:space="preserve"> </w:t>
      </w:r>
      <w:proofErr w:type="spellStart"/>
      <w:r w:rsidRPr="00E42926">
        <w:rPr>
          <w:rFonts w:ascii="David" w:hAnsi="David" w:cs="David"/>
          <w:rtl/>
        </w:rPr>
        <w:t>ורוזנאי</w:t>
      </w:r>
      <w:proofErr w:type="spellEnd"/>
      <w:r w:rsidRPr="00E42926">
        <w:rPr>
          <w:rFonts w:ascii="David" w:hAnsi="David" w:cs="David"/>
          <w:rtl/>
        </w:rPr>
        <w:t xml:space="preserve"> "ביקורת שיפוטית", לעיל ה"ש </w:t>
      </w:r>
      <w:r w:rsidR="00820477" w:rsidRPr="00E42926">
        <w:rPr>
          <w:rFonts w:ascii="David" w:hAnsi="David" w:cs="David"/>
          <w:rtl/>
        </w:rPr>
        <w:t>127</w:t>
      </w:r>
      <w:r w:rsidRPr="00E42926">
        <w:rPr>
          <w:rFonts w:ascii="David" w:hAnsi="David" w:cs="David"/>
          <w:rtl/>
        </w:rPr>
        <w:t xml:space="preserve">. להבחנה בין טיעון המדרון החלקלק לבין טיעון הסלמי ראו דוד </w:t>
      </w:r>
      <w:proofErr w:type="spellStart"/>
      <w:r w:rsidRPr="00E42926">
        <w:rPr>
          <w:rFonts w:ascii="David" w:hAnsi="David" w:cs="David"/>
          <w:rtl/>
        </w:rPr>
        <w:t>אנוך</w:t>
      </w:r>
      <w:proofErr w:type="spellEnd"/>
      <w:r w:rsidRPr="00E42926">
        <w:rPr>
          <w:rFonts w:ascii="David" w:hAnsi="David" w:cs="David"/>
          <w:rtl/>
        </w:rPr>
        <w:t xml:space="preserve"> "על מדרונות חלקלקים ונקניקי סלמי: מספר נקודות על היחס בין פעולות ספציפיות לבין מהלכים כלליים יותר, בענייני המהפכה המשטרית, ובכלל" </w:t>
      </w:r>
      <w:r w:rsidRPr="00E42926">
        <w:rPr>
          <w:rFonts w:ascii="David" w:hAnsi="David" w:cs="David"/>
          <w:b/>
          <w:bCs/>
        </w:rPr>
        <w:t>ICON-S-IL Blog</w:t>
      </w:r>
      <w:r w:rsidRPr="00E42926">
        <w:rPr>
          <w:rFonts w:ascii="David" w:hAnsi="David" w:cs="David"/>
          <w:rtl/>
        </w:rPr>
        <w:t xml:space="preserve"> (27.8.2023) </w:t>
      </w:r>
      <w:hyperlink r:id="rId13" w:history="1">
        <w:r w:rsidRPr="00E42926">
          <w:rPr>
            <w:rStyle w:val="Hyperlink"/>
            <w:rFonts w:ascii="David" w:hAnsi="David" w:cs="David"/>
            <w:u w:val="none"/>
          </w:rPr>
          <w:t>https://israeliconstitutionalism.wordpress.com/2023/08/27/270823</w:t>
        </w:r>
        <w:r w:rsidRPr="00E42926">
          <w:rPr>
            <w:rStyle w:val="Hyperlink"/>
            <w:rFonts w:ascii="David" w:hAnsi="David" w:cs="David"/>
            <w:u w:val="none"/>
            <w:rtl/>
          </w:rPr>
          <w:t>/</w:t>
        </w:r>
      </w:hyperlink>
      <w:r w:rsidRPr="00E42926">
        <w:rPr>
          <w:rFonts w:ascii="David" w:hAnsi="David" w:cs="David"/>
          <w:rtl/>
        </w:rPr>
        <w:t>.</w:t>
      </w:r>
    </w:p>
  </w:footnote>
  <w:footnote w:id="140">
    <w:p w14:paraId="6C872526" w14:textId="5AF67B8E"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על היבט זה ראו טליה </w:t>
      </w:r>
      <w:proofErr w:type="spellStart"/>
      <w:r w:rsidRPr="00E42926">
        <w:rPr>
          <w:rFonts w:ascii="David" w:hAnsi="David" w:cs="David"/>
          <w:rtl/>
        </w:rPr>
        <w:t>איינהורן</w:t>
      </w:r>
      <w:proofErr w:type="spellEnd"/>
      <w:r w:rsidRPr="00E42926">
        <w:rPr>
          <w:rFonts w:ascii="David" w:hAnsi="David" w:cs="David"/>
          <w:rtl/>
        </w:rPr>
        <w:t xml:space="preserve"> "הרפורמה של השר יריב לוין במערכת המשפט: ״צִיּוֹן בְּמִשְׁפָּט תִּפָּדֶה״" </w:t>
      </w:r>
      <w:r w:rsidRPr="00E42926">
        <w:rPr>
          <w:rFonts w:ascii="David" w:hAnsi="David" w:cs="David"/>
          <w:b/>
          <w:bCs/>
          <w:rtl/>
        </w:rPr>
        <w:t xml:space="preserve">14 עכשיו </w:t>
      </w:r>
      <w:r w:rsidRPr="00E42926">
        <w:rPr>
          <w:rFonts w:ascii="David" w:hAnsi="David" w:cs="David"/>
          <w:rtl/>
        </w:rPr>
        <w:t xml:space="preserve">(30.1.2023) </w:t>
      </w:r>
      <w:hyperlink r:id="rId14" w:history="1">
        <w:r w:rsidRPr="00E42926">
          <w:rPr>
            <w:rStyle w:val="Hyperlink"/>
            <w:rFonts w:ascii="David" w:hAnsi="David" w:cs="David"/>
            <w:color w:val="000000" w:themeColor="text1"/>
            <w:u w:val="none"/>
          </w:rPr>
          <w:t>https://tinyurl.com/mr377uw6</w:t>
        </w:r>
      </w:hyperlink>
      <w:r w:rsidRPr="00E42926">
        <w:rPr>
          <w:rFonts w:ascii="David" w:hAnsi="David" w:cs="David"/>
          <w:rtl/>
        </w:rPr>
        <w:t xml:space="preserve">; מני מאוטנר "השלב הבא במחאה – לאן הולכים מכאן?" </w:t>
      </w:r>
      <w:r w:rsidRPr="00E42926">
        <w:rPr>
          <w:rFonts w:ascii="David" w:hAnsi="David" w:cs="David"/>
          <w:b/>
          <w:bCs/>
          <w:rtl/>
        </w:rPr>
        <w:t>הארץ</w:t>
      </w:r>
      <w:r w:rsidRPr="00E42926">
        <w:rPr>
          <w:rFonts w:ascii="David" w:hAnsi="David" w:cs="David"/>
          <w:rtl/>
        </w:rPr>
        <w:t xml:space="preserve"> (25.7.2023) </w:t>
      </w:r>
      <w:hyperlink r:id="rId15" w:history="1">
        <w:r w:rsidRPr="00E42926">
          <w:rPr>
            <w:rStyle w:val="Hyperlink"/>
            <w:rFonts w:ascii="David" w:hAnsi="David" w:cs="David"/>
            <w:color w:val="000000" w:themeColor="text1"/>
            <w:u w:val="none"/>
          </w:rPr>
          <w:t>https://www.haaretz.co.il/opinions/2023-07-25/ty-article-opinion/.premium/00000189-8cfb-dfbd-aded-efff146e0000</w:t>
        </w:r>
      </w:hyperlink>
      <w:r w:rsidRPr="00E42926">
        <w:rPr>
          <w:rFonts w:ascii="David" w:hAnsi="David" w:cs="David"/>
          <w:color w:val="000000" w:themeColor="text1"/>
          <w:rtl/>
        </w:rPr>
        <w:t>.</w:t>
      </w:r>
    </w:p>
  </w:footnote>
  <w:footnote w:id="141">
    <w:p w14:paraId="17A90A35"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w:t>
      </w:r>
      <w:r w:rsidRPr="00E42926">
        <w:rPr>
          <w:rFonts w:ascii="David" w:hAnsi="David" w:cs="David"/>
          <w:rtl/>
        </w:rPr>
        <w:t xml:space="preserve">בג"ץ הסבירות, לעיל </w:t>
      </w:r>
      <w:proofErr w:type="spellStart"/>
      <w:r w:rsidRPr="00E42926">
        <w:rPr>
          <w:rFonts w:ascii="David" w:hAnsi="David" w:cs="David"/>
          <w:rtl/>
        </w:rPr>
        <w:t>ה"ש</w:t>
      </w:r>
      <w:proofErr w:type="spellEnd"/>
      <w:r w:rsidRPr="00E42926">
        <w:rPr>
          <w:rFonts w:ascii="David" w:hAnsi="David" w:cs="David"/>
          <w:rtl/>
        </w:rPr>
        <w:t xml:space="preserve"> </w:t>
      </w:r>
      <w:r w:rsidRPr="00E42926">
        <w:rPr>
          <w:rFonts w:ascii="David" w:hAnsi="David" w:cs="David"/>
          <w:rtl/>
        </w:rPr>
        <w:fldChar w:fldCharType="begin"/>
      </w:r>
      <w:r w:rsidRPr="00E42926">
        <w:rPr>
          <w:rFonts w:ascii="David" w:hAnsi="David" w:cs="David"/>
          <w:rtl/>
        </w:rPr>
        <w:instrText xml:space="preserve"> </w:instrText>
      </w:r>
      <w:r w:rsidRPr="00E42926">
        <w:rPr>
          <w:rFonts w:ascii="David" w:hAnsi="David" w:cs="David"/>
        </w:rPr>
        <w:instrText>NOTEREF</w:instrText>
      </w:r>
      <w:r w:rsidRPr="00E42926">
        <w:rPr>
          <w:rFonts w:ascii="David" w:hAnsi="David" w:cs="David"/>
          <w:rtl/>
        </w:rPr>
        <w:instrText xml:space="preserve"> _</w:instrText>
      </w:r>
      <w:r w:rsidRPr="00E42926">
        <w:rPr>
          <w:rFonts w:ascii="David" w:hAnsi="David" w:cs="David"/>
        </w:rPr>
        <w:instrText>Ref172619441 \h</w:instrText>
      </w:r>
      <w:r w:rsidRPr="00E42926">
        <w:rPr>
          <w:rFonts w:ascii="David" w:hAnsi="David" w:cs="David"/>
          <w:rtl/>
        </w:rPr>
        <w:instrText xml:space="preserve">  \* </w:instrText>
      </w:r>
      <w:r w:rsidRPr="00E42926">
        <w:rPr>
          <w:rFonts w:ascii="David" w:hAnsi="David" w:cs="David"/>
        </w:rPr>
        <w:instrText>MERGEFORMAT</w:instrText>
      </w:r>
      <w:r w:rsidRPr="00E42926">
        <w:rPr>
          <w:rFonts w:ascii="David" w:hAnsi="David" w:cs="David"/>
          <w:rtl/>
        </w:rPr>
        <w:instrText xml:space="preserve"> </w:instrText>
      </w:r>
      <w:r w:rsidRPr="00E42926">
        <w:rPr>
          <w:rFonts w:ascii="David" w:hAnsi="David" w:cs="David"/>
          <w:rtl/>
        </w:rPr>
      </w:r>
      <w:r w:rsidRPr="00E42926">
        <w:rPr>
          <w:rFonts w:ascii="David" w:hAnsi="David" w:cs="David"/>
          <w:rtl/>
        </w:rPr>
        <w:fldChar w:fldCharType="separate"/>
      </w:r>
      <w:r w:rsidRPr="00E42926">
        <w:rPr>
          <w:rFonts w:ascii="David" w:hAnsi="David" w:cs="David"/>
          <w:rtl/>
        </w:rPr>
        <w:t>5</w:t>
      </w:r>
      <w:r w:rsidRPr="00E42926">
        <w:rPr>
          <w:rFonts w:ascii="David" w:hAnsi="David" w:cs="David"/>
          <w:rtl/>
        </w:rPr>
        <w:fldChar w:fldCharType="end"/>
      </w:r>
      <w:r w:rsidRPr="00E42926">
        <w:rPr>
          <w:rFonts w:ascii="David" w:hAnsi="David" w:cs="David"/>
          <w:rtl/>
        </w:rPr>
        <w:t xml:space="preserve">, בפס' 38-36 לפסק דינו של השופט כשר ובפס' 86 לפסק דינה של השופטת וילנר. </w:t>
      </w:r>
    </w:p>
  </w:footnote>
  <w:footnote w:id="142">
    <w:p w14:paraId="4AF96034"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109 לפסק דינו של השופט עמית. </w:t>
      </w:r>
    </w:p>
  </w:footnote>
  <w:footnote w:id="143">
    <w:p w14:paraId="5BEC99A2" w14:textId="77777777"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שם, בפס' 109 לפסק דינה של הנשיאה (</w:t>
      </w:r>
      <w:proofErr w:type="spellStart"/>
      <w:r w:rsidRPr="00E42926">
        <w:rPr>
          <w:rFonts w:ascii="David" w:hAnsi="David" w:cs="David"/>
          <w:rtl/>
        </w:rPr>
        <w:t>בדימ</w:t>
      </w:r>
      <w:proofErr w:type="spellEnd"/>
      <w:r w:rsidRPr="00E42926">
        <w:rPr>
          <w:rFonts w:ascii="David" w:hAnsi="David" w:cs="David"/>
          <w:rtl/>
        </w:rPr>
        <w:t>') חיות.</w:t>
      </w:r>
    </w:p>
  </w:footnote>
  <w:footnote w:id="144">
    <w:p w14:paraId="1ECEC787" w14:textId="77777777"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שם, בפס' 8 לפסק דינו של השופט עמית.</w:t>
      </w:r>
    </w:p>
  </w:footnote>
  <w:footnote w:id="145">
    <w:p w14:paraId="7DC93A31" w14:textId="524F69BE"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1 לפסק דינה של השופטת (</w:t>
      </w:r>
      <w:proofErr w:type="spellStart"/>
      <w:r w:rsidRPr="00E42926">
        <w:rPr>
          <w:rFonts w:ascii="David" w:hAnsi="David" w:cs="David"/>
          <w:rtl/>
        </w:rPr>
        <w:t>בדימ</w:t>
      </w:r>
      <w:proofErr w:type="spellEnd"/>
      <w:r w:rsidRPr="00E42926">
        <w:rPr>
          <w:rFonts w:ascii="David" w:hAnsi="David" w:cs="David"/>
          <w:rtl/>
        </w:rPr>
        <w:t>') ברון.</w:t>
      </w:r>
    </w:p>
  </w:footnote>
  <w:footnote w:id="146">
    <w:p w14:paraId="2BCA53D3" w14:textId="27AAB4E0" w:rsidR="009A1B6A" w:rsidRPr="00E42926" w:rsidRDefault="009A1B6A" w:rsidP="009B0B87">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w:t>
      </w:r>
      <w:r w:rsidR="005A6230" w:rsidRPr="00E42926">
        <w:rPr>
          <w:rFonts w:ascii="David" w:hAnsi="David" w:cs="David"/>
          <w:rtl/>
        </w:rPr>
        <w:t xml:space="preserve">בנוסף לקושי בעקיפת היעוץ המשפטי </w:t>
      </w:r>
      <w:r w:rsidRPr="00E42926">
        <w:rPr>
          <w:rFonts w:ascii="David" w:hAnsi="David" w:cs="David"/>
          <w:rtl/>
        </w:rPr>
        <w:t xml:space="preserve">אחת הסיבות </w:t>
      </w:r>
      <w:r w:rsidR="005A6230" w:rsidRPr="00E42926">
        <w:rPr>
          <w:rFonts w:ascii="David" w:hAnsi="David" w:cs="David"/>
          <w:rtl/>
        </w:rPr>
        <w:t xml:space="preserve">הנוספות </w:t>
      </w:r>
      <w:r w:rsidRPr="00E42926">
        <w:rPr>
          <w:rFonts w:ascii="David" w:hAnsi="David" w:cs="David"/>
          <w:rtl/>
        </w:rPr>
        <w:t xml:space="preserve">לביקורת השיפוטית המוגברת נגעה להפעלת סעיף 80 לתקנון הכנסת, המאפשר לוועדת החוקה להניח על שולחן הכנסת הצעת חוק מטעמה, וזאת אף שלא גובשה הסכמה רחבה בוועדה. בנושא זה ראו גם אורי אהרונסון ואח' "נורמות </w:t>
      </w:r>
      <w:proofErr w:type="spellStart"/>
      <w:r w:rsidRPr="00E42926">
        <w:rPr>
          <w:rFonts w:ascii="David" w:hAnsi="David" w:cs="David"/>
          <w:rtl/>
        </w:rPr>
        <w:t>הליכיות</w:t>
      </w:r>
      <w:proofErr w:type="spellEnd"/>
      <w:r w:rsidRPr="00E42926">
        <w:rPr>
          <w:rFonts w:ascii="David" w:hAnsi="David" w:cs="David"/>
          <w:rtl/>
        </w:rPr>
        <w:t xml:space="preserve"> בחקיקת חוקי יסוד וחקיקה במסלול ועדה" </w:t>
      </w:r>
      <w:r w:rsidRPr="00E42926">
        <w:rPr>
          <w:rFonts w:ascii="David" w:hAnsi="David" w:cs="David"/>
          <w:b/>
          <w:bCs/>
          <w:rtl/>
        </w:rPr>
        <w:t xml:space="preserve">עיוני משפט </w:t>
      </w:r>
      <w:r w:rsidRPr="00E42926">
        <w:rPr>
          <w:rFonts w:ascii="David" w:hAnsi="David" w:cs="David"/>
          <w:rtl/>
        </w:rPr>
        <w:t>מח(1) (צפוי להתפרסם ב-2024).</w:t>
      </w:r>
    </w:p>
  </w:footnote>
  <w:footnote w:id="147">
    <w:p w14:paraId="0BFEA065" w14:textId="77777777"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w:t>
      </w:r>
      <w:r w:rsidRPr="00E42926">
        <w:rPr>
          <w:rFonts w:ascii="David" w:hAnsi="David" w:cs="David"/>
          <w:rtl/>
        </w:rPr>
        <w:t xml:space="preserve">בג"ץ הסבירות, לעיל </w:t>
      </w:r>
      <w:proofErr w:type="spellStart"/>
      <w:r w:rsidRPr="00E42926">
        <w:rPr>
          <w:rFonts w:ascii="David" w:hAnsi="David" w:cs="David"/>
          <w:rtl/>
        </w:rPr>
        <w:t>ה"ש</w:t>
      </w:r>
      <w:proofErr w:type="spellEnd"/>
      <w:r w:rsidRPr="00E42926">
        <w:rPr>
          <w:rFonts w:ascii="David" w:hAnsi="David" w:cs="David"/>
          <w:rtl/>
        </w:rPr>
        <w:t xml:space="preserve"> </w:t>
      </w:r>
      <w:r w:rsidRPr="00E42926">
        <w:rPr>
          <w:rFonts w:ascii="David" w:hAnsi="David" w:cs="David"/>
          <w:rtl/>
        </w:rPr>
        <w:fldChar w:fldCharType="begin"/>
      </w:r>
      <w:r w:rsidRPr="00E42926">
        <w:rPr>
          <w:rFonts w:ascii="David" w:hAnsi="David" w:cs="David"/>
          <w:rtl/>
        </w:rPr>
        <w:instrText xml:space="preserve"> </w:instrText>
      </w:r>
      <w:r w:rsidRPr="00E42926">
        <w:rPr>
          <w:rFonts w:ascii="David" w:hAnsi="David" w:cs="David"/>
        </w:rPr>
        <w:instrText>NOTEREF</w:instrText>
      </w:r>
      <w:r w:rsidRPr="00E42926">
        <w:rPr>
          <w:rFonts w:ascii="David" w:hAnsi="David" w:cs="David"/>
          <w:rtl/>
        </w:rPr>
        <w:instrText xml:space="preserve"> _</w:instrText>
      </w:r>
      <w:r w:rsidRPr="00E42926">
        <w:rPr>
          <w:rFonts w:ascii="David" w:hAnsi="David" w:cs="David"/>
        </w:rPr>
        <w:instrText>Ref172619441 \h</w:instrText>
      </w:r>
      <w:r w:rsidRPr="00E42926">
        <w:rPr>
          <w:rFonts w:ascii="David" w:hAnsi="David" w:cs="David"/>
          <w:rtl/>
        </w:rPr>
        <w:instrText xml:space="preserve">  \* </w:instrText>
      </w:r>
      <w:r w:rsidRPr="00E42926">
        <w:rPr>
          <w:rFonts w:ascii="David" w:hAnsi="David" w:cs="David"/>
        </w:rPr>
        <w:instrText>MERGEFORMAT</w:instrText>
      </w:r>
      <w:r w:rsidRPr="00E42926">
        <w:rPr>
          <w:rFonts w:ascii="David" w:hAnsi="David" w:cs="David"/>
          <w:rtl/>
        </w:rPr>
        <w:instrText xml:space="preserve"> </w:instrText>
      </w:r>
      <w:r w:rsidRPr="00E42926">
        <w:rPr>
          <w:rFonts w:ascii="David" w:hAnsi="David" w:cs="David"/>
          <w:rtl/>
        </w:rPr>
      </w:r>
      <w:r w:rsidRPr="00E42926">
        <w:rPr>
          <w:rFonts w:ascii="David" w:hAnsi="David" w:cs="David"/>
          <w:rtl/>
        </w:rPr>
        <w:fldChar w:fldCharType="separate"/>
      </w:r>
      <w:r w:rsidRPr="00E42926">
        <w:rPr>
          <w:rFonts w:ascii="David" w:hAnsi="David" w:cs="David"/>
          <w:rtl/>
        </w:rPr>
        <w:t>5</w:t>
      </w:r>
      <w:r w:rsidRPr="00E42926">
        <w:rPr>
          <w:rFonts w:ascii="David" w:hAnsi="David" w:cs="David"/>
          <w:rtl/>
        </w:rPr>
        <w:fldChar w:fldCharType="end"/>
      </w:r>
      <w:r w:rsidRPr="00E42926">
        <w:rPr>
          <w:rFonts w:ascii="David" w:hAnsi="David" w:cs="David"/>
          <w:rtl/>
        </w:rPr>
        <w:t>, בפס' 139 לפסק דינה של הנשיאה (</w:t>
      </w:r>
      <w:proofErr w:type="spellStart"/>
      <w:r w:rsidRPr="00E42926">
        <w:rPr>
          <w:rFonts w:ascii="David" w:hAnsi="David" w:cs="David"/>
          <w:rtl/>
        </w:rPr>
        <w:t>בדימ</w:t>
      </w:r>
      <w:proofErr w:type="spellEnd"/>
      <w:r w:rsidRPr="00E42926">
        <w:rPr>
          <w:rFonts w:ascii="David" w:hAnsi="David" w:cs="David"/>
          <w:rtl/>
        </w:rPr>
        <w:t>') חיות ובפס' 183 לפסק דינו של השופט סולברג.</w:t>
      </w:r>
    </w:p>
  </w:footnote>
  <w:footnote w:id="148">
    <w:p w14:paraId="425BF4E5"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3 לפסק דינו של השופט עמית.</w:t>
      </w:r>
    </w:p>
  </w:footnote>
  <w:footnote w:id="149">
    <w:p w14:paraId="5CCEC37D" w14:textId="6E592354"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לביקורת על ההתעלמות מחוות דעת הייעוץ המשפטי לממשלה כלפי הנוסח הגורף ראו</w:t>
      </w:r>
      <w:r w:rsidR="009B0B87" w:rsidRPr="00E42926">
        <w:rPr>
          <w:rFonts w:ascii="David" w:hAnsi="David" w:cs="David"/>
          <w:rtl/>
        </w:rPr>
        <w:t>,</w:t>
      </w:r>
      <w:r w:rsidRPr="00E42926">
        <w:rPr>
          <w:rFonts w:ascii="David" w:hAnsi="David" w:cs="David"/>
          <w:rtl/>
        </w:rPr>
        <w:t xml:space="preserve"> למשל</w:t>
      </w:r>
      <w:r w:rsidR="009B0B87" w:rsidRPr="00E42926">
        <w:rPr>
          <w:rFonts w:ascii="David" w:hAnsi="David" w:cs="David"/>
          <w:rtl/>
        </w:rPr>
        <w:t>,</w:t>
      </w:r>
      <w:r w:rsidRPr="00E42926">
        <w:rPr>
          <w:rFonts w:ascii="David" w:hAnsi="David" w:cs="David"/>
          <w:rtl/>
        </w:rPr>
        <w:t xml:space="preserve"> שם, בפס' 130-129 לפסק דינה של הנשיאה (</w:t>
      </w:r>
      <w:proofErr w:type="spellStart"/>
      <w:r w:rsidRPr="00E42926">
        <w:rPr>
          <w:rFonts w:ascii="David" w:hAnsi="David" w:cs="David"/>
          <w:rtl/>
        </w:rPr>
        <w:t>בדימ</w:t>
      </w:r>
      <w:proofErr w:type="spellEnd"/>
      <w:r w:rsidRPr="00E42926">
        <w:rPr>
          <w:rFonts w:ascii="David" w:hAnsi="David" w:cs="David"/>
          <w:rtl/>
        </w:rPr>
        <w:t>') חיות.</w:t>
      </w:r>
    </w:p>
  </w:footnote>
  <w:footnote w:id="150">
    <w:p w14:paraId="032E8B80" w14:textId="488DE4DA" w:rsidR="009A1B6A" w:rsidRPr="00E42926" w:rsidRDefault="009A1B6A" w:rsidP="009B0B87">
      <w:pPr>
        <w:pStyle w:val="a8"/>
        <w:jc w:val="both"/>
        <w:rPr>
          <w:rFonts w:ascii="David" w:hAnsi="David" w:cs="David"/>
          <w:b/>
          <w:bCs/>
          <w:u w:val="single"/>
        </w:rPr>
      </w:pPr>
      <w:r w:rsidRPr="00E42926">
        <w:rPr>
          <w:rStyle w:val="aa"/>
          <w:rFonts w:ascii="David" w:hAnsi="David" w:cs="David"/>
        </w:rPr>
        <w:footnoteRef/>
      </w:r>
      <w:r w:rsidRPr="00E42926">
        <w:rPr>
          <w:rFonts w:ascii="David" w:hAnsi="David" w:cs="David"/>
          <w:rtl/>
        </w:rPr>
        <w:t xml:space="preserve"> </w:t>
      </w:r>
      <w:r w:rsidRPr="00E42926">
        <w:rPr>
          <w:rFonts w:ascii="David" w:hAnsi="David" w:cs="David"/>
          <w:rtl/>
        </w:rPr>
        <w:t xml:space="preserve">ראו למשל בג"ץ חוק הלאום, לעיל </w:t>
      </w:r>
      <w:proofErr w:type="spellStart"/>
      <w:r w:rsidRPr="00E42926">
        <w:rPr>
          <w:rFonts w:ascii="David" w:hAnsi="David" w:cs="David"/>
          <w:rtl/>
        </w:rPr>
        <w:t>ה"ש</w:t>
      </w:r>
      <w:proofErr w:type="spellEnd"/>
      <w:r w:rsidRPr="00E42926">
        <w:rPr>
          <w:rFonts w:ascii="David" w:hAnsi="David" w:cs="David"/>
          <w:rtl/>
        </w:rPr>
        <w:t xml:space="preserve"> </w:t>
      </w:r>
      <w:r w:rsidRPr="00E42926">
        <w:rPr>
          <w:rFonts w:ascii="David" w:hAnsi="David" w:cs="David"/>
          <w:rtl/>
        </w:rPr>
        <w:fldChar w:fldCharType="begin"/>
      </w:r>
      <w:r w:rsidRPr="00E42926">
        <w:rPr>
          <w:rFonts w:ascii="David" w:hAnsi="David" w:cs="David"/>
          <w:rtl/>
        </w:rPr>
        <w:instrText xml:space="preserve"> </w:instrText>
      </w:r>
      <w:r w:rsidRPr="00E42926">
        <w:rPr>
          <w:rFonts w:ascii="David" w:hAnsi="David" w:cs="David"/>
        </w:rPr>
        <w:instrText>NOTEREF</w:instrText>
      </w:r>
      <w:r w:rsidRPr="00E42926">
        <w:rPr>
          <w:rFonts w:ascii="David" w:hAnsi="David" w:cs="David"/>
          <w:rtl/>
        </w:rPr>
        <w:instrText xml:space="preserve"> _</w:instrText>
      </w:r>
      <w:r w:rsidRPr="00E42926">
        <w:rPr>
          <w:rFonts w:ascii="David" w:hAnsi="David" w:cs="David"/>
        </w:rPr>
        <w:instrText>Ref172618887 \h</w:instrText>
      </w:r>
      <w:r w:rsidRPr="00E42926">
        <w:rPr>
          <w:rFonts w:ascii="David" w:hAnsi="David" w:cs="David"/>
          <w:rtl/>
        </w:rPr>
        <w:instrText xml:space="preserve">  \* </w:instrText>
      </w:r>
      <w:r w:rsidRPr="00E42926">
        <w:rPr>
          <w:rFonts w:ascii="David" w:hAnsi="David" w:cs="David"/>
        </w:rPr>
        <w:instrText>MERGEFORMAT</w:instrText>
      </w:r>
      <w:r w:rsidRPr="00E42926">
        <w:rPr>
          <w:rFonts w:ascii="David" w:hAnsi="David" w:cs="David"/>
          <w:rtl/>
        </w:rPr>
        <w:instrText xml:space="preserve"> </w:instrText>
      </w:r>
      <w:r w:rsidRPr="00E42926">
        <w:rPr>
          <w:rFonts w:ascii="David" w:hAnsi="David" w:cs="David"/>
          <w:rtl/>
        </w:rPr>
      </w:r>
      <w:r w:rsidRPr="00E42926">
        <w:rPr>
          <w:rFonts w:ascii="David" w:hAnsi="David" w:cs="David"/>
          <w:rtl/>
        </w:rPr>
        <w:fldChar w:fldCharType="separate"/>
      </w:r>
      <w:r w:rsidRPr="00E42926">
        <w:rPr>
          <w:rFonts w:ascii="David" w:hAnsi="David" w:cs="David"/>
          <w:rtl/>
        </w:rPr>
        <w:t>2</w:t>
      </w:r>
      <w:r w:rsidRPr="00E42926">
        <w:rPr>
          <w:rFonts w:ascii="David" w:hAnsi="David" w:cs="David"/>
          <w:rtl/>
        </w:rPr>
        <w:fldChar w:fldCharType="end"/>
      </w:r>
      <w:r w:rsidRPr="00E42926">
        <w:rPr>
          <w:rFonts w:ascii="David" w:hAnsi="David" w:cs="David"/>
          <w:rtl/>
        </w:rPr>
        <w:t>, בפס' 39 לפסק דינה של הנשיאה (</w:t>
      </w:r>
      <w:proofErr w:type="spellStart"/>
      <w:r w:rsidRPr="00E42926">
        <w:rPr>
          <w:rFonts w:ascii="David" w:hAnsi="David" w:cs="David"/>
          <w:rtl/>
        </w:rPr>
        <w:t>בדימ</w:t>
      </w:r>
      <w:proofErr w:type="spellEnd"/>
      <w:r w:rsidRPr="00E42926">
        <w:rPr>
          <w:rFonts w:ascii="David" w:hAnsi="David" w:cs="David"/>
          <w:rtl/>
        </w:rPr>
        <w:t xml:space="preserve">') חיות, שבה היא עוסקת בחשיבות החוק בהקשר החוקה העתידית והיחס שבין רכיבי המדינה היהודית והמדינה הדמוקרטית. ראו גם שם, בפס' 75 לפסק דינה באשר להפחתת מעמד השפה הערבית ובפס' 84-83 לפסק דינה, שם היא מתייחסת לריכוך </w:t>
      </w:r>
      <w:r w:rsidR="009B0B87" w:rsidRPr="00E42926">
        <w:rPr>
          <w:rFonts w:ascii="David" w:hAnsi="David" w:cs="David"/>
          <w:rtl/>
        </w:rPr>
        <w:t xml:space="preserve">של </w:t>
      </w:r>
      <w:r w:rsidRPr="00E42926">
        <w:rPr>
          <w:rFonts w:ascii="David" w:hAnsi="David" w:cs="David"/>
          <w:rtl/>
        </w:rPr>
        <w:t>סעיפי ההתיישבות שנבע מהתערבות נשיא המדינה והייעוץ המשפטי. ראו בהקשר שני הרכיבים האחרונים שם, בפס' 28 ו-30 לפסק דינו של המשנה לנשיאה (</w:t>
      </w:r>
      <w:proofErr w:type="spellStart"/>
      <w:r w:rsidRPr="00E42926">
        <w:rPr>
          <w:rFonts w:ascii="David" w:hAnsi="David" w:cs="David"/>
          <w:rtl/>
        </w:rPr>
        <w:t>בדימ</w:t>
      </w:r>
      <w:proofErr w:type="spellEnd"/>
      <w:r w:rsidRPr="00E42926">
        <w:rPr>
          <w:rFonts w:ascii="David" w:hAnsi="David" w:cs="David"/>
          <w:rtl/>
        </w:rPr>
        <w:t xml:space="preserve">') מלצר; אורי אהרונסון "חוקה ליום סגריר", לעיל </w:t>
      </w:r>
      <w:proofErr w:type="spellStart"/>
      <w:r w:rsidRPr="00E42926">
        <w:rPr>
          <w:rFonts w:ascii="David" w:hAnsi="David" w:cs="David"/>
          <w:rtl/>
        </w:rPr>
        <w:t>ה״ש</w:t>
      </w:r>
      <w:proofErr w:type="spellEnd"/>
      <w:r w:rsidRPr="00E42926">
        <w:rPr>
          <w:rFonts w:ascii="David" w:hAnsi="David" w:cs="David"/>
          <w:rtl/>
        </w:rPr>
        <w:t xml:space="preserve"> </w:t>
      </w:r>
      <w:r w:rsidRPr="00E42926">
        <w:rPr>
          <w:rFonts w:ascii="David" w:hAnsi="David" w:cs="David"/>
          <w:rtl/>
        </w:rPr>
        <w:fldChar w:fldCharType="begin"/>
      </w:r>
      <w:r w:rsidRPr="00E42926">
        <w:rPr>
          <w:rFonts w:ascii="David" w:hAnsi="David" w:cs="David"/>
          <w:rtl/>
        </w:rPr>
        <w:instrText xml:space="preserve"> </w:instrText>
      </w:r>
      <w:r w:rsidRPr="00E42926">
        <w:rPr>
          <w:rFonts w:ascii="David" w:hAnsi="David" w:cs="David"/>
        </w:rPr>
        <w:instrText>NOTEREF</w:instrText>
      </w:r>
      <w:r w:rsidRPr="00E42926">
        <w:rPr>
          <w:rFonts w:ascii="David" w:hAnsi="David" w:cs="David"/>
          <w:rtl/>
        </w:rPr>
        <w:instrText xml:space="preserve"> _</w:instrText>
      </w:r>
      <w:r w:rsidRPr="00E42926">
        <w:rPr>
          <w:rFonts w:ascii="David" w:hAnsi="David" w:cs="David"/>
        </w:rPr>
        <w:instrText>Ref172621423 \h</w:instrText>
      </w:r>
      <w:r w:rsidRPr="00E42926">
        <w:rPr>
          <w:rFonts w:ascii="David" w:hAnsi="David" w:cs="David"/>
          <w:rtl/>
        </w:rPr>
        <w:instrText xml:space="preserve">  \* </w:instrText>
      </w:r>
      <w:r w:rsidRPr="00E42926">
        <w:rPr>
          <w:rFonts w:ascii="David" w:hAnsi="David" w:cs="David"/>
        </w:rPr>
        <w:instrText>MERGEFORMAT</w:instrText>
      </w:r>
      <w:r w:rsidRPr="00E42926">
        <w:rPr>
          <w:rFonts w:ascii="David" w:hAnsi="David" w:cs="David"/>
          <w:rtl/>
        </w:rPr>
        <w:instrText xml:space="preserve"> </w:instrText>
      </w:r>
      <w:r w:rsidRPr="00E42926">
        <w:rPr>
          <w:rFonts w:ascii="David" w:hAnsi="David" w:cs="David"/>
          <w:rtl/>
        </w:rPr>
      </w:r>
      <w:r w:rsidRPr="00E42926">
        <w:rPr>
          <w:rFonts w:ascii="David" w:hAnsi="David" w:cs="David"/>
          <w:rtl/>
        </w:rPr>
        <w:fldChar w:fldCharType="separate"/>
      </w:r>
      <w:r w:rsidRPr="00E42926">
        <w:rPr>
          <w:rFonts w:ascii="David" w:hAnsi="David" w:cs="David"/>
          <w:rtl/>
        </w:rPr>
        <w:t>98</w:t>
      </w:r>
      <w:r w:rsidRPr="00E42926">
        <w:rPr>
          <w:rFonts w:ascii="David" w:hAnsi="David" w:cs="David"/>
          <w:rtl/>
        </w:rPr>
        <w:fldChar w:fldCharType="end"/>
      </w:r>
      <w:r w:rsidRPr="00E42926">
        <w:rPr>
          <w:rFonts w:ascii="David" w:hAnsi="David" w:cs="David"/>
          <w:rtl/>
        </w:rPr>
        <w:t xml:space="preserve">, בעמ' 19-18; רונית לוין-שנור ואדם שנער "סעיף 7 לחוק יסוד הלאום – האם ניתן ליישב את המחלוקות?" </w:t>
      </w:r>
      <w:r w:rsidRPr="00E42926">
        <w:rPr>
          <w:rFonts w:ascii="David" w:hAnsi="David" w:cs="David"/>
          <w:b/>
          <w:bCs/>
          <w:rtl/>
        </w:rPr>
        <w:t>תרבות דמוקרטית</w:t>
      </w:r>
      <w:r w:rsidRPr="00E42926">
        <w:rPr>
          <w:rFonts w:ascii="David" w:hAnsi="David" w:cs="David"/>
          <w:rtl/>
        </w:rPr>
        <w:t xml:space="preserve"> 20 127, 135-130 (2021).</w:t>
      </w:r>
    </w:p>
  </w:footnote>
  <w:footnote w:id="151">
    <w:p w14:paraId="2BAA4EFF" w14:textId="40693732"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w:t>
      </w:r>
      <w:r w:rsidRPr="00E42926">
        <w:rPr>
          <w:rFonts w:ascii="David" w:hAnsi="David" w:cs="David"/>
          <w:rtl/>
        </w:rPr>
        <w:t xml:space="preserve">ראו למשל בג"ץ הסבירות, לעיל </w:t>
      </w:r>
      <w:proofErr w:type="spellStart"/>
      <w:r w:rsidRPr="00E42926">
        <w:rPr>
          <w:rFonts w:ascii="David" w:hAnsi="David" w:cs="David"/>
          <w:rtl/>
        </w:rPr>
        <w:t>ה"ש</w:t>
      </w:r>
      <w:proofErr w:type="spellEnd"/>
      <w:r w:rsidRPr="00E42926">
        <w:rPr>
          <w:rFonts w:ascii="David" w:hAnsi="David" w:cs="David"/>
          <w:rtl/>
        </w:rPr>
        <w:t xml:space="preserve"> </w:t>
      </w:r>
      <w:r w:rsidRPr="00E42926">
        <w:rPr>
          <w:rFonts w:ascii="David" w:hAnsi="David" w:cs="David"/>
          <w:rtl/>
        </w:rPr>
        <w:fldChar w:fldCharType="begin"/>
      </w:r>
      <w:r w:rsidRPr="00E42926">
        <w:rPr>
          <w:rFonts w:ascii="David" w:hAnsi="David" w:cs="David"/>
          <w:rtl/>
        </w:rPr>
        <w:instrText xml:space="preserve"> </w:instrText>
      </w:r>
      <w:r w:rsidRPr="00E42926">
        <w:rPr>
          <w:rFonts w:ascii="David" w:hAnsi="David" w:cs="David"/>
        </w:rPr>
        <w:instrText>NOTEREF</w:instrText>
      </w:r>
      <w:r w:rsidRPr="00E42926">
        <w:rPr>
          <w:rFonts w:ascii="David" w:hAnsi="David" w:cs="David"/>
          <w:rtl/>
        </w:rPr>
        <w:instrText xml:space="preserve"> _</w:instrText>
      </w:r>
      <w:r w:rsidRPr="00E42926">
        <w:rPr>
          <w:rFonts w:ascii="David" w:hAnsi="David" w:cs="David"/>
        </w:rPr>
        <w:instrText>Ref172619441 \h</w:instrText>
      </w:r>
      <w:r w:rsidRPr="00E42926">
        <w:rPr>
          <w:rFonts w:ascii="David" w:hAnsi="David" w:cs="David"/>
          <w:rtl/>
        </w:rPr>
        <w:instrText xml:space="preserve">  \* </w:instrText>
      </w:r>
      <w:r w:rsidRPr="00E42926">
        <w:rPr>
          <w:rFonts w:ascii="David" w:hAnsi="David" w:cs="David"/>
        </w:rPr>
        <w:instrText>MERGEFORMAT</w:instrText>
      </w:r>
      <w:r w:rsidRPr="00E42926">
        <w:rPr>
          <w:rFonts w:ascii="David" w:hAnsi="David" w:cs="David"/>
          <w:rtl/>
        </w:rPr>
        <w:instrText xml:space="preserve"> </w:instrText>
      </w:r>
      <w:r w:rsidRPr="00E42926">
        <w:rPr>
          <w:rFonts w:ascii="David" w:hAnsi="David" w:cs="David"/>
          <w:rtl/>
        </w:rPr>
      </w:r>
      <w:r w:rsidRPr="00E42926">
        <w:rPr>
          <w:rFonts w:ascii="David" w:hAnsi="David" w:cs="David"/>
          <w:rtl/>
        </w:rPr>
        <w:fldChar w:fldCharType="separate"/>
      </w:r>
      <w:r w:rsidRPr="00E42926">
        <w:rPr>
          <w:rFonts w:ascii="David" w:hAnsi="David" w:cs="David"/>
          <w:rtl/>
        </w:rPr>
        <w:t>5</w:t>
      </w:r>
      <w:r w:rsidRPr="00E42926">
        <w:rPr>
          <w:rFonts w:ascii="David" w:hAnsi="David" w:cs="David"/>
          <w:rtl/>
        </w:rPr>
        <w:fldChar w:fldCharType="end"/>
      </w:r>
      <w:r w:rsidRPr="00E42926">
        <w:rPr>
          <w:rFonts w:ascii="David" w:hAnsi="David" w:cs="David"/>
          <w:rtl/>
        </w:rPr>
        <w:t>, בפס' 140 לפסק דינה של הנשיאה (</w:t>
      </w:r>
      <w:proofErr w:type="spellStart"/>
      <w:r w:rsidRPr="00E42926">
        <w:rPr>
          <w:rFonts w:ascii="David" w:hAnsi="David" w:cs="David"/>
          <w:rtl/>
        </w:rPr>
        <w:t>בדימ</w:t>
      </w:r>
      <w:proofErr w:type="spellEnd"/>
      <w:r w:rsidRPr="00E42926">
        <w:rPr>
          <w:rFonts w:ascii="David" w:hAnsi="David" w:cs="David"/>
          <w:rtl/>
        </w:rPr>
        <w:t>') חיות, בפס' 26 לפסק דינה של השופטת (</w:t>
      </w:r>
      <w:proofErr w:type="spellStart"/>
      <w:r w:rsidRPr="00E42926">
        <w:rPr>
          <w:rFonts w:ascii="David" w:hAnsi="David" w:cs="David"/>
          <w:rtl/>
        </w:rPr>
        <w:t>בדימ</w:t>
      </w:r>
      <w:proofErr w:type="spellEnd"/>
      <w:r w:rsidRPr="00E42926">
        <w:rPr>
          <w:rFonts w:ascii="David" w:hAnsi="David" w:cs="David"/>
          <w:rtl/>
        </w:rPr>
        <w:t>') ברון ובפס' 20 לפסק דינה של השופטת ברק-ארז (אשר מתארת את התיקון כ"שבירת כלים").</w:t>
      </w:r>
    </w:p>
  </w:footnote>
  <w:footnote w:id="152">
    <w:p w14:paraId="3FA54788"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131 לפסק דינה של הנשיאה (</w:t>
      </w:r>
      <w:proofErr w:type="spellStart"/>
      <w:r w:rsidRPr="00E42926">
        <w:rPr>
          <w:rFonts w:ascii="David" w:hAnsi="David" w:cs="David"/>
          <w:rtl/>
        </w:rPr>
        <w:t>בדימ</w:t>
      </w:r>
      <w:proofErr w:type="spellEnd"/>
      <w:r w:rsidRPr="00E42926">
        <w:rPr>
          <w:rFonts w:ascii="David" w:hAnsi="David" w:cs="David"/>
          <w:rtl/>
        </w:rPr>
        <w:t xml:space="preserve">') חיות. </w:t>
      </w:r>
    </w:p>
  </w:footnote>
  <w:footnote w:id="153">
    <w:p w14:paraId="42B61468" w14:textId="77777777"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שם, בפס' 17 לפסק דינה של השופטת (</w:t>
      </w:r>
      <w:proofErr w:type="spellStart"/>
      <w:r w:rsidRPr="00E42926">
        <w:rPr>
          <w:rFonts w:ascii="David" w:hAnsi="David" w:cs="David"/>
          <w:rtl/>
        </w:rPr>
        <w:t>בדימ</w:t>
      </w:r>
      <w:proofErr w:type="spellEnd"/>
      <w:r w:rsidRPr="00E42926">
        <w:rPr>
          <w:rFonts w:ascii="David" w:hAnsi="David" w:cs="David"/>
          <w:rtl/>
        </w:rPr>
        <w:t xml:space="preserve">') ברון. </w:t>
      </w:r>
    </w:p>
  </w:footnote>
  <w:footnote w:id="154">
    <w:p w14:paraId="5E39B81D" w14:textId="77777777"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w:t>
      </w:r>
      <w:r w:rsidRPr="00E42926">
        <w:rPr>
          <w:rFonts w:ascii="David" w:hAnsi="David" w:cs="David"/>
          <w:rtl/>
        </w:rPr>
        <w:t xml:space="preserve">להרחבה נוספת ראו אברהם וליפשיץ "כמיהתם של שופטי בית המשפט העליון", לעיל </w:t>
      </w:r>
      <w:proofErr w:type="spellStart"/>
      <w:r w:rsidRPr="00E42926">
        <w:rPr>
          <w:rFonts w:ascii="David" w:hAnsi="David" w:cs="David"/>
          <w:rtl/>
        </w:rPr>
        <w:t>ה"ש</w:t>
      </w:r>
      <w:proofErr w:type="spellEnd"/>
      <w:r w:rsidRPr="00E42926">
        <w:rPr>
          <w:rFonts w:ascii="David" w:hAnsi="David" w:cs="David"/>
          <w:rtl/>
        </w:rPr>
        <w:t xml:space="preserve"> </w:t>
      </w:r>
      <w:r w:rsidRPr="00E42926">
        <w:rPr>
          <w:rFonts w:ascii="David" w:hAnsi="David" w:cs="David"/>
          <w:rtl/>
        </w:rPr>
        <w:fldChar w:fldCharType="begin"/>
      </w:r>
      <w:r w:rsidRPr="00E42926">
        <w:rPr>
          <w:rFonts w:ascii="David" w:hAnsi="David" w:cs="David"/>
          <w:rtl/>
        </w:rPr>
        <w:instrText xml:space="preserve"> </w:instrText>
      </w:r>
      <w:r w:rsidRPr="00E42926">
        <w:rPr>
          <w:rFonts w:ascii="David" w:hAnsi="David" w:cs="David"/>
        </w:rPr>
        <w:instrText>NOTEREF</w:instrText>
      </w:r>
      <w:r w:rsidRPr="00E42926">
        <w:rPr>
          <w:rFonts w:ascii="David" w:hAnsi="David" w:cs="David"/>
          <w:rtl/>
        </w:rPr>
        <w:instrText xml:space="preserve"> _</w:instrText>
      </w:r>
      <w:r w:rsidRPr="00E42926">
        <w:rPr>
          <w:rFonts w:ascii="David" w:hAnsi="David" w:cs="David"/>
        </w:rPr>
        <w:instrText>Ref172620604 \h</w:instrText>
      </w:r>
      <w:r w:rsidRPr="00E42926">
        <w:rPr>
          <w:rFonts w:ascii="David" w:hAnsi="David" w:cs="David"/>
          <w:rtl/>
        </w:rPr>
        <w:instrText xml:space="preserve">  \* </w:instrText>
      </w:r>
      <w:r w:rsidRPr="00E42926">
        <w:rPr>
          <w:rFonts w:ascii="David" w:hAnsi="David" w:cs="David"/>
        </w:rPr>
        <w:instrText>MERGEFORMAT</w:instrText>
      </w:r>
      <w:r w:rsidRPr="00E42926">
        <w:rPr>
          <w:rFonts w:ascii="David" w:hAnsi="David" w:cs="David"/>
          <w:rtl/>
        </w:rPr>
        <w:instrText xml:space="preserve"> </w:instrText>
      </w:r>
      <w:r w:rsidRPr="00E42926">
        <w:rPr>
          <w:rFonts w:ascii="David" w:hAnsi="David" w:cs="David"/>
          <w:rtl/>
        </w:rPr>
      </w:r>
      <w:r w:rsidRPr="00E42926">
        <w:rPr>
          <w:rFonts w:ascii="David" w:hAnsi="David" w:cs="David"/>
          <w:rtl/>
        </w:rPr>
        <w:fldChar w:fldCharType="separate"/>
      </w:r>
      <w:r w:rsidRPr="00E42926">
        <w:rPr>
          <w:rFonts w:ascii="David" w:hAnsi="David" w:cs="David"/>
          <w:rtl/>
        </w:rPr>
        <w:t>51</w:t>
      </w:r>
      <w:r w:rsidRPr="00E42926">
        <w:rPr>
          <w:rFonts w:ascii="David" w:hAnsi="David" w:cs="David"/>
          <w:rtl/>
        </w:rPr>
        <w:fldChar w:fldCharType="end"/>
      </w:r>
      <w:r w:rsidRPr="00E42926">
        <w:rPr>
          <w:rFonts w:ascii="David" w:hAnsi="David" w:cs="David"/>
          <w:rtl/>
        </w:rPr>
        <w:t xml:space="preserve">. </w:t>
      </w:r>
    </w:p>
  </w:footnote>
  <w:footnote w:id="155">
    <w:p w14:paraId="675924AC"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w:t>
      </w:r>
      <w:r w:rsidRPr="00E42926">
        <w:rPr>
          <w:rFonts w:ascii="David" w:hAnsi="David" w:cs="David"/>
          <w:rtl/>
        </w:rPr>
        <w:t xml:space="preserve">בג"ץ הסבירות, לעיל </w:t>
      </w:r>
      <w:proofErr w:type="spellStart"/>
      <w:r w:rsidRPr="00E42926">
        <w:rPr>
          <w:rFonts w:ascii="David" w:hAnsi="David" w:cs="David"/>
          <w:rtl/>
        </w:rPr>
        <w:t>ה"ש</w:t>
      </w:r>
      <w:proofErr w:type="spellEnd"/>
      <w:r w:rsidRPr="00E42926">
        <w:rPr>
          <w:rFonts w:ascii="David" w:hAnsi="David" w:cs="David"/>
          <w:rtl/>
        </w:rPr>
        <w:t xml:space="preserve"> </w:t>
      </w:r>
      <w:r w:rsidRPr="00E42926">
        <w:rPr>
          <w:rFonts w:ascii="David" w:hAnsi="David" w:cs="David"/>
          <w:rtl/>
        </w:rPr>
        <w:fldChar w:fldCharType="begin"/>
      </w:r>
      <w:r w:rsidRPr="00E42926">
        <w:rPr>
          <w:rFonts w:ascii="David" w:hAnsi="David" w:cs="David"/>
          <w:rtl/>
        </w:rPr>
        <w:instrText xml:space="preserve"> </w:instrText>
      </w:r>
      <w:r w:rsidRPr="00E42926">
        <w:rPr>
          <w:rFonts w:ascii="David" w:hAnsi="David" w:cs="David"/>
        </w:rPr>
        <w:instrText>NOTEREF</w:instrText>
      </w:r>
      <w:r w:rsidRPr="00E42926">
        <w:rPr>
          <w:rFonts w:ascii="David" w:hAnsi="David" w:cs="David"/>
          <w:rtl/>
        </w:rPr>
        <w:instrText xml:space="preserve"> _</w:instrText>
      </w:r>
      <w:r w:rsidRPr="00E42926">
        <w:rPr>
          <w:rFonts w:ascii="David" w:hAnsi="David" w:cs="David"/>
        </w:rPr>
        <w:instrText>Ref172619441 \h</w:instrText>
      </w:r>
      <w:r w:rsidRPr="00E42926">
        <w:rPr>
          <w:rFonts w:ascii="David" w:hAnsi="David" w:cs="David"/>
          <w:rtl/>
        </w:rPr>
        <w:instrText xml:space="preserve">  \* </w:instrText>
      </w:r>
      <w:r w:rsidRPr="00E42926">
        <w:rPr>
          <w:rFonts w:ascii="David" w:hAnsi="David" w:cs="David"/>
        </w:rPr>
        <w:instrText>MERGEFORMAT</w:instrText>
      </w:r>
      <w:r w:rsidRPr="00E42926">
        <w:rPr>
          <w:rFonts w:ascii="David" w:hAnsi="David" w:cs="David"/>
          <w:rtl/>
        </w:rPr>
        <w:instrText xml:space="preserve"> </w:instrText>
      </w:r>
      <w:r w:rsidRPr="00E42926">
        <w:rPr>
          <w:rFonts w:ascii="David" w:hAnsi="David" w:cs="David"/>
          <w:rtl/>
        </w:rPr>
      </w:r>
      <w:r w:rsidRPr="00E42926">
        <w:rPr>
          <w:rFonts w:ascii="David" w:hAnsi="David" w:cs="David"/>
          <w:rtl/>
        </w:rPr>
        <w:fldChar w:fldCharType="separate"/>
      </w:r>
      <w:r w:rsidRPr="00E42926">
        <w:rPr>
          <w:rFonts w:ascii="David" w:hAnsi="David" w:cs="David"/>
          <w:rtl/>
        </w:rPr>
        <w:t>5</w:t>
      </w:r>
      <w:r w:rsidRPr="00E42926">
        <w:rPr>
          <w:rFonts w:ascii="David" w:hAnsi="David" w:cs="David"/>
          <w:rtl/>
        </w:rPr>
        <w:fldChar w:fldCharType="end"/>
      </w:r>
      <w:r w:rsidRPr="00E42926">
        <w:rPr>
          <w:rFonts w:ascii="David" w:hAnsi="David" w:cs="David"/>
          <w:rtl/>
        </w:rPr>
        <w:t>, בפס' 22 לפסק דינו של השופט עמית.</w:t>
      </w:r>
    </w:p>
  </w:footnote>
  <w:footnote w:id="156">
    <w:p w14:paraId="61E0C927"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25 לפסק דינו של השופט עמית. </w:t>
      </w:r>
    </w:p>
  </w:footnote>
  <w:footnote w:id="157">
    <w:p w14:paraId="0791C1E0"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18 לפסק דינה של השופטת (</w:t>
      </w:r>
      <w:proofErr w:type="spellStart"/>
      <w:r w:rsidRPr="00E42926">
        <w:rPr>
          <w:rFonts w:ascii="David" w:hAnsi="David" w:cs="David"/>
          <w:rtl/>
        </w:rPr>
        <w:t>בדימ</w:t>
      </w:r>
      <w:proofErr w:type="spellEnd"/>
      <w:r w:rsidRPr="00E42926">
        <w:rPr>
          <w:rFonts w:ascii="David" w:hAnsi="David" w:cs="David"/>
          <w:rtl/>
        </w:rPr>
        <w:t>') ברון.</w:t>
      </w:r>
    </w:p>
  </w:footnote>
  <w:footnote w:id="158">
    <w:p w14:paraId="7DC766A5"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30-29 לפסק דינה של השופטת רונן.</w:t>
      </w:r>
    </w:p>
  </w:footnote>
  <w:footnote w:id="159">
    <w:p w14:paraId="65B9B197" w14:textId="77777777"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שם, בפס' 77 לפסק דינו של השופט גרוסקופף.</w:t>
      </w:r>
    </w:p>
  </w:footnote>
  <w:footnote w:id="160">
    <w:p w14:paraId="1FDECC31"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50 לפסק דינה של השופטת רונן ובפס' 71 לפסק דינו של השופט גרוסקופף.</w:t>
      </w:r>
    </w:p>
  </w:footnote>
  <w:footnote w:id="161">
    <w:p w14:paraId="414C4194"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3 ו-122 לפסק דינו של השופט עמית.</w:t>
      </w:r>
    </w:p>
  </w:footnote>
  <w:footnote w:id="162">
    <w:p w14:paraId="257C9313" w14:textId="77777777"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שם, בפס' 76 לפסק דינו של השופט כבוב.</w:t>
      </w:r>
    </w:p>
  </w:footnote>
  <w:footnote w:id="163">
    <w:p w14:paraId="3722FE3E"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91 לפסק דינה של השופטת ברק-ארז.</w:t>
      </w:r>
    </w:p>
  </w:footnote>
  <w:footnote w:id="164">
    <w:p w14:paraId="54806F28"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245 לפסק דינו של השופט סולברג.</w:t>
      </w:r>
    </w:p>
  </w:footnote>
  <w:footnote w:id="165">
    <w:p w14:paraId="5E353B2E"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216 לפסק דינו של השופט סולברג.</w:t>
      </w:r>
    </w:p>
  </w:footnote>
  <w:footnote w:id="166">
    <w:p w14:paraId="3B2C31E5" w14:textId="77777777"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שם, בפס' 55 לפסק דינה של השופטת כנפי-שטייניץ.</w:t>
      </w:r>
    </w:p>
  </w:footnote>
  <w:footnote w:id="167">
    <w:p w14:paraId="29830465" w14:textId="77777777"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שם, בפס' 178 לפסק דינה של הנשיאה (</w:t>
      </w:r>
      <w:proofErr w:type="spellStart"/>
      <w:r w:rsidRPr="00E42926">
        <w:rPr>
          <w:rFonts w:ascii="David" w:hAnsi="David" w:cs="David"/>
          <w:rtl/>
        </w:rPr>
        <w:t>בדימ</w:t>
      </w:r>
      <w:proofErr w:type="spellEnd"/>
      <w:r w:rsidRPr="00E42926">
        <w:rPr>
          <w:rFonts w:ascii="David" w:hAnsi="David" w:cs="David"/>
          <w:rtl/>
        </w:rPr>
        <w:t>') חיות ובפס' 112 לפסק דינה של השופטת ברק-ארז.</w:t>
      </w:r>
    </w:p>
  </w:footnote>
  <w:footnote w:id="168">
    <w:p w14:paraId="224C673E"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95 לפסק דינה של הנשיאה (</w:t>
      </w:r>
      <w:proofErr w:type="spellStart"/>
      <w:r w:rsidRPr="00E42926">
        <w:rPr>
          <w:rFonts w:ascii="David" w:hAnsi="David" w:cs="David"/>
          <w:rtl/>
        </w:rPr>
        <w:t>בדימ</w:t>
      </w:r>
      <w:proofErr w:type="spellEnd"/>
      <w:r w:rsidRPr="00E42926">
        <w:rPr>
          <w:rFonts w:ascii="David" w:hAnsi="David" w:cs="David"/>
          <w:rtl/>
        </w:rPr>
        <w:t>') חיות ובפס' 125 לפסק דינו של השופט עמית.</w:t>
      </w:r>
    </w:p>
  </w:footnote>
  <w:footnote w:id="169">
    <w:p w14:paraId="6821731D"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75 ו-208 לפסק דינה של הנשיאה (</w:t>
      </w:r>
      <w:proofErr w:type="spellStart"/>
      <w:r w:rsidRPr="00E42926">
        <w:rPr>
          <w:rFonts w:ascii="David" w:hAnsi="David" w:cs="David"/>
          <w:rtl/>
        </w:rPr>
        <w:t>בדימ</w:t>
      </w:r>
      <w:proofErr w:type="spellEnd"/>
      <w:r w:rsidRPr="00E42926">
        <w:rPr>
          <w:rFonts w:ascii="David" w:hAnsi="David" w:cs="David"/>
          <w:rtl/>
        </w:rPr>
        <w:t>') חיות ובפס' 29 ו-31 לפסק דינו של השופט עמית.</w:t>
      </w:r>
    </w:p>
  </w:footnote>
  <w:footnote w:id="170">
    <w:p w14:paraId="664A0536"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82 לפסק דינו של השופט שטיין.</w:t>
      </w:r>
    </w:p>
  </w:footnote>
  <w:footnote w:id="171">
    <w:p w14:paraId="40B6D51D"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63 לפסק דינה של השופטת כנפי-שטייניץ.</w:t>
      </w:r>
    </w:p>
  </w:footnote>
  <w:footnote w:id="172">
    <w:p w14:paraId="411A93F9" w14:textId="2EB3A7F4"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שם, בפס' 129 לפסק דינו של השופט סולברג</w:t>
      </w:r>
      <w:r w:rsidR="007166DE" w:rsidRPr="00E42926">
        <w:rPr>
          <w:rFonts w:ascii="David" w:hAnsi="David" w:cs="David"/>
          <w:rtl/>
        </w:rPr>
        <w:t>.</w:t>
      </w:r>
      <w:r w:rsidRPr="00E42926">
        <w:rPr>
          <w:rFonts w:ascii="David" w:hAnsi="David" w:cs="David"/>
          <w:rtl/>
        </w:rPr>
        <w:t xml:space="preserve"> בדבריו </w:t>
      </w:r>
      <w:r w:rsidR="005A6230" w:rsidRPr="00E42926">
        <w:rPr>
          <w:rFonts w:ascii="David" w:hAnsi="David" w:cs="David"/>
          <w:rtl/>
        </w:rPr>
        <w:t xml:space="preserve">אמנם </w:t>
      </w:r>
      <w:r w:rsidRPr="00E42926">
        <w:rPr>
          <w:rFonts w:ascii="David" w:hAnsi="David" w:cs="David"/>
          <w:rtl/>
        </w:rPr>
        <w:t>לא מוזכר ישירות חוק-יסוד: החקיקה, כי אם "הסכמה של כל חלקי העם", אשר אותה ניתן לקרוא לשיטתנו – באופן מעשי – כהסכמה רחבה בכנסת.</w:t>
      </w:r>
    </w:p>
  </w:footnote>
  <w:footnote w:id="173">
    <w:p w14:paraId="33AB9A83"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26 לפסק דינו של השופט גרוסקופף.</w:t>
      </w:r>
    </w:p>
  </w:footnote>
  <w:footnote w:id="174">
    <w:p w14:paraId="5953725F"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שם, בפס' 100 לפסק דינו של השופט כבוב.</w:t>
      </w:r>
    </w:p>
  </w:footnote>
  <w:footnote w:id="175">
    <w:p w14:paraId="71579E18" w14:textId="77777777"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שם, בפס' 210 לפסק דינה של הנשיאה (</w:t>
      </w:r>
      <w:proofErr w:type="spellStart"/>
      <w:r w:rsidRPr="00E42926">
        <w:rPr>
          <w:rFonts w:ascii="David" w:hAnsi="David" w:cs="David"/>
          <w:rtl/>
        </w:rPr>
        <w:t>בדימ</w:t>
      </w:r>
      <w:proofErr w:type="spellEnd"/>
      <w:r w:rsidRPr="00E42926">
        <w:rPr>
          <w:rFonts w:ascii="David" w:hAnsi="David" w:cs="David"/>
          <w:rtl/>
        </w:rPr>
        <w:t>') חיות.</w:t>
      </w:r>
    </w:p>
  </w:footnote>
  <w:footnote w:id="176">
    <w:p w14:paraId="4958FB06" w14:textId="40063C06"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שם, בפס' 86 לפסק דינו של השופט מינץ.</w:t>
      </w:r>
    </w:p>
  </w:footnote>
  <w:footnote w:id="177">
    <w:p w14:paraId="75A2FC34"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בג"ץ 8420/21 </w:t>
      </w:r>
      <w:r w:rsidRPr="00E42926">
        <w:rPr>
          <w:rFonts w:ascii="David" w:hAnsi="David" w:cs="David"/>
          <w:b/>
          <w:bCs/>
          <w:rtl/>
        </w:rPr>
        <w:t xml:space="preserve">הנביא </w:t>
      </w:r>
      <w:proofErr w:type="spellStart"/>
      <w:r w:rsidRPr="00E42926">
        <w:rPr>
          <w:rFonts w:ascii="David" w:hAnsi="David" w:cs="David"/>
          <w:b/>
          <w:bCs/>
          <w:rtl/>
        </w:rPr>
        <w:t>אלנקווה</w:t>
      </w:r>
      <w:proofErr w:type="spellEnd"/>
      <w:r w:rsidRPr="00E42926">
        <w:rPr>
          <w:rFonts w:ascii="David" w:hAnsi="David" w:cs="David"/>
          <w:b/>
          <w:bCs/>
          <w:rtl/>
        </w:rPr>
        <w:t xml:space="preserve"> נ' צבא ההגנה לישראל</w:t>
      </w:r>
      <w:r w:rsidRPr="00E42926">
        <w:rPr>
          <w:rFonts w:ascii="David" w:hAnsi="David" w:cs="David"/>
          <w:rtl/>
        </w:rPr>
        <w:t xml:space="preserve"> (נבו 11.2.2024).</w:t>
      </w:r>
    </w:p>
  </w:footnote>
  <w:footnote w:id="178">
    <w:p w14:paraId="08B24DBB"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w:t>
      </w:r>
      <w:r w:rsidRPr="00E42926">
        <w:rPr>
          <w:rFonts w:ascii="David" w:hAnsi="David" w:cs="David"/>
          <w:rtl/>
        </w:rPr>
        <w:t xml:space="preserve">בג"ץ הסבירות, לעיל </w:t>
      </w:r>
      <w:proofErr w:type="spellStart"/>
      <w:r w:rsidRPr="00E42926">
        <w:rPr>
          <w:rFonts w:ascii="David" w:hAnsi="David" w:cs="David"/>
          <w:rtl/>
        </w:rPr>
        <w:t>ה"ש</w:t>
      </w:r>
      <w:proofErr w:type="spellEnd"/>
      <w:r w:rsidRPr="00E42926">
        <w:rPr>
          <w:rFonts w:ascii="David" w:hAnsi="David" w:cs="David"/>
          <w:rtl/>
        </w:rPr>
        <w:t xml:space="preserve"> </w:t>
      </w:r>
      <w:r w:rsidRPr="00E42926">
        <w:rPr>
          <w:rFonts w:ascii="David" w:hAnsi="David" w:cs="David"/>
          <w:rtl/>
        </w:rPr>
        <w:fldChar w:fldCharType="begin"/>
      </w:r>
      <w:r w:rsidRPr="00E42926">
        <w:rPr>
          <w:rFonts w:ascii="David" w:hAnsi="David" w:cs="David"/>
          <w:rtl/>
        </w:rPr>
        <w:instrText xml:space="preserve"> </w:instrText>
      </w:r>
      <w:r w:rsidRPr="00E42926">
        <w:rPr>
          <w:rFonts w:ascii="David" w:hAnsi="David" w:cs="David"/>
        </w:rPr>
        <w:instrText>NOTEREF</w:instrText>
      </w:r>
      <w:r w:rsidRPr="00E42926">
        <w:rPr>
          <w:rFonts w:ascii="David" w:hAnsi="David" w:cs="David"/>
          <w:rtl/>
        </w:rPr>
        <w:instrText xml:space="preserve"> _</w:instrText>
      </w:r>
      <w:r w:rsidRPr="00E42926">
        <w:rPr>
          <w:rFonts w:ascii="David" w:hAnsi="David" w:cs="David"/>
        </w:rPr>
        <w:instrText>Ref172619441 \h</w:instrText>
      </w:r>
      <w:r w:rsidRPr="00E42926">
        <w:rPr>
          <w:rFonts w:ascii="David" w:hAnsi="David" w:cs="David"/>
          <w:rtl/>
        </w:rPr>
        <w:instrText xml:space="preserve">  \* </w:instrText>
      </w:r>
      <w:r w:rsidRPr="00E42926">
        <w:rPr>
          <w:rFonts w:ascii="David" w:hAnsi="David" w:cs="David"/>
        </w:rPr>
        <w:instrText>MERGEFORMAT</w:instrText>
      </w:r>
      <w:r w:rsidRPr="00E42926">
        <w:rPr>
          <w:rFonts w:ascii="David" w:hAnsi="David" w:cs="David"/>
          <w:rtl/>
        </w:rPr>
        <w:instrText xml:space="preserve"> </w:instrText>
      </w:r>
      <w:r w:rsidRPr="00E42926">
        <w:rPr>
          <w:rFonts w:ascii="David" w:hAnsi="David" w:cs="David"/>
          <w:rtl/>
        </w:rPr>
      </w:r>
      <w:r w:rsidRPr="00E42926">
        <w:rPr>
          <w:rFonts w:ascii="David" w:hAnsi="David" w:cs="David"/>
          <w:rtl/>
        </w:rPr>
        <w:fldChar w:fldCharType="separate"/>
      </w:r>
      <w:r w:rsidRPr="00E42926">
        <w:rPr>
          <w:rFonts w:ascii="David" w:hAnsi="David" w:cs="David"/>
          <w:rtl/>
        </w:rPr>
        <w:t>5</w:t>
      </w:r>
      <w:r w:rsidRPr="00E42926">
        <w:rPr>
          <w:rFonts w:ascii="David" w:hAnsi="David" w:cs="David"/>
          <w:rtl/>
        </w:rPr>
        <w:fldChar w:fldCharType="end"/>
      </w:r>
      <w:r w:rsidRPr="00E42926">
        <w:rPr>
          <w:rFonts w:ascii="David" w:hAnsi="David" w:cs="David"/>
          <w:rtl/>
        </w:rPr>
        <w:t>, בפס' 64 לפסק דינה של השופטת כנפי-שטייניץ.</w:t>
      </w:r>
    </w:p>
  </w:footnote>
  <w:footnote w:id="179">
    <w:p w14:paraId="3B5CB5B5" w14:textId="77777777" w:rsidR="009A1B6A" w:rsidRPr="00E42926" w:rsidRDefault="009A1B6A" w:rsidP="00562854">
      <w:pPr>
        <w:pStyle w:val="a8"/>
        <w:jc w:val="both"/>
        <w:rPr>
          <w:rFonts w:ascii="David" w:hAnsi="David" w:cs="David"/>
        </w:rPr>
      </w:pPr>
      <w:r w:rsidRPr="00E42926">
        <w:rPr>
          <w:rStyle w:val="aa"/>
          <w:rFonts w:ascii="David" w:hAnsi="David" w:cs="David"/>
        </w:rPr>
        <w:footnoteRef/>
      </w:r>
      <w:r w:rsidRPr="00E42926">
        <w:rPr>
          <w:rFonts w:ascii="David" w:hAnsi="David" w:cs="David"/>
          <w:rtl/>
        </w:rPr>
        <w:t xml:space="preserve"> בג"ץ</w:t>
      </w:r>
      <w:r w:rsidRPr="00E42926">
        <w:rPr>
          <w:rFonts w:ascii="David" w:hAnsi="David" w:cs="David"/>
          <w:b/>
          <w:bCs/>
          <w:rtl/>
        </w:rPr>
        <w:t xml:space="preserve"> 8910/22 </w:t>
      </w:r>
      <w:proofErr w:type="spellStart"/>
      <w:r w:rsidRPr="00E42926">
        <w:rPr>
          <w:rFonts w:ascii="David" w:hAnsi="David" w:cs="David"/>
          <w:b/>
          <w:bCs/>
          <w:rtl/>
        </w:rPr>
        <w:t>פטרושקה</w:t>
      </w:r>
      <w:proofErr w:type="spellEnd"/>
      <w:r w:rsidRPr="00E42926">
        <w:rPr>
          <w:rFonts w:ascii="David" w:hAnsi="David" w:cs="David"/>
          <w:b/>
          <w:bCs/>
          <w:rtl/>
        </w:rPr>
        <w:t xml:space="preserve"> נ' נתניהו</w:t>
      </w:r>
      <w:r w:rsidRPr="00E42926">
        <w:rPr>
          <w:rFonts w:ascii="David" w:hAnsi="David" w:cs="David"/>
          <w:rtl/>
        </w:rPr>
        <w:t xml:space="preserve"> (נבו 21.2.2024), פס' 2 לפסק דינו של השופט סולברג ופס' 32 לפסק דינו של השופט עמית.</w:t>
      </w:r>
    </w:p>
  </w:footnote>
  <w:footnote w:id="180">
    <w:p w14:paraId="6EB3B220" w14:textId="77777777" w:rsidR="009A1B6A" w:rsidRPr="00E42926" w:rsidRDefault="009A1B6A" w:rsidP="00562854">
      <w:pPr>
        <w:pStyle w:val="a8"/>
        <w:jc w:val="both"/>
        <w:rPr>
          <w:rFonts w:ascii="David" w:hAnsi="David" w:cs="David"/>
          <w:color w:val="000000" w:themeColor="text1"/>
          <w:rtl/>
        </w:rPr>
      </w:pPr>
      <w:r w:rsidRPr="00E42926">
        <w:rPr>
          <w:rStyle w:val="aa"/>
          <w:rFonts w:ascii="David" w:hAnsi="David" w:cs="David"/>
        </w:rPr>
        <w:footnoteRef/>
      </w:r>
      <w:r w:rsidRPr="00E42926">
        <w:rPr>
          <w:rFonts w:ascii="David" w:hAnsi="David" w:cs="David"/>
          <w:rtl/>
        </w:rPr>
        <w:t xml:space="preserve"> חן מענית ואח' "ההפיכה הוקפאה בגלל המלחמה, אבל הפגיעה בדמוקרטיה רק התגברה" </w:t>
      </w:r>
      <w:r w:rsidRPr="00E42926">
        <w:rPr>
          <w:rFonts w:ascii="David" w:hAnsi="David" w:cs="David"/>
          <w:b/>
          <w:bCs/>
          <w:rtl/>
        </w:rPr>
        <w:t>הארץ</w:t>
      </w:r>
      <w:r w:rsidRPr="00E42926">
        <w:rPr>
          <w:rFonts w:ascii="David" w:hAnsi="David" w:cs="David"/>
          <w:rtl/>
        </w:rPr>
        <w:t xml:space="preserve"> (8.1.2024) </w:t>
      </w:r>
      <w:hyperlink r:id="rId16" w:history="1">
        <w:r w:rsidRPr="00E42926">
          <w:rPr>
            <w:rStyle w:val="Hyperlink"/>
            <w:rFonts w:ascii="David" w:hAnsi="David" w:cs="David"/>
            <w:color w:val="000000" w:themeColor="text1"/>
            <w:u w:val="none"/>
          </w:rPr>
          <w:t>https://www.haaretz.co.il/news/politi/2024-01-08/ty-article-magazine/0000018c-e3a6-de22-abbe-e3ee5ee70000</w:t>
        </w:r>
      </w:hyperlink>
      <w:r w:rsidRPr="00E42926">
        <w:rPr>
          <w:rFonts w:ascii="David" w:hAnsi="David" w:cs="David"/>
          <w:color w:val="000000" w:themeColor="text1"/>
          <w:rtl/>
        </w:rPr>
        <w:t xml:space="preserve">; עידו באום "ההפיכה המשטרית לא באמת נעצרה. בזו אחר זו, רוב המטרות שלה כבר הושגו" </w:t>
      </w:r>
      <w:proofErr w:type="spellStart"/>
      <w:r w:rsidRPr="00E42926">
        <w:rPr>
          <w:rFonts w:ascii="David" w:hAnsi="David" w:cs="David"/>
          <w:b/>
          <w:bCs/>
          <w:color w:val="000000" w:themeColor="text1"/>
        </w:rPr>
        <w:t>TheMarker</w:t>
      </w:r>
      <w:proofErr w:type="spellEnd"/>
      <w:r w:rsidRPr="00E42926">
        <w:rPr>
          <w:rFonts w:ascii="David" w:hAnsi="David" w:cs="David"/>
          <w:color w:val="000000" w:themeColor="text1"/>
          <w:rtl/>
        </w:rPr>
        <w:t xml:space="preserve"> (28.2.2024) </w:t>
      </w:r>
      <w:hyperlink r:id="rId17" w:history="1">
        <w:r w:rsidRPr="00E42926">
          <w:rPr>
            <w:rStyle w:val="Hyperlink"/>
            <w:rFonts w:ascii="David" w:hAnsi="David" w:cs="David"/>
            <w:color w:val="000000" w:themeColor="text1"/>
            <w:u w:val="none"/>
          </w:rPr>
          <w:t>https://www.themarker.com/law/2024-02-28/ty-article-magazine/.highlight/0000018d-e454-d47b-a1af-fe767eaa0000</w:t>
        </w:r>
      </w:hyperlink>
      <w:r w:rsidRPr="00E42926">
        <w:rPr>
          <w:rFonts w:ascii="David" w:hAnsi="David" w:cs="David"/>
          <w:color w:val="000000" w:themeColor="text1"/>
          <w:rtl/>
        </w:rPr>
        <w:t xml:space="preserve">. </w:t>
      </w:r>
    </w:p>
  </w:footnote>
  <w:footnote w:id="181">
    <w:p w14:paraId="7EC55980" w14:textId="77777777" w:rsidR="009A1B6A" w:rsidRPr="00E42926" w:rsidRDefault="009A1B6A" w:rsidP="00562854">
      <w:pPr>
        <w:pStyle w:val="a8"/>
        <w:jc w:val="both"/>
        <w:rPr>
          <w:rFonts w:ascii="David" w:hAnsi="David" w:cs="David"/>
          <w:color w:val="000000" w:themeColor="text1"/>
        </w:rPr>
      </w:pPr>
      <w:r w:rsidRPr="00E42926">
        <w:rPr>
          <w:rStyle w:val="aa"/>
          <w:rFonts w:ascii="David" w:hAnsi="David" w:cs="David"/>
          <w:color w:val="000000" w:themeColor="text1"/>
        </w:rPr>
        <w:footnoteRef/>
      </w:r>
      <w:r w:rsidRPr="00E42926">
        <w:rPr>
          <w:rFonts w:ascii="David" w:hAnsi="David" w:cs="David"/>
          <w:color w:val="000000" w:themeColor="text1"/>
          <w:rtl/>
        </w:rPr>
        <w:t xml:space="preserve"> ראו מדרכי </w:t>
      </w:r>
      <w:proofErr w:type="spellStart"/>
      <w:r w:rsidRPr="00E42926">
        <w:rPr>
          <w:rFonts w:ascii="David" w:hAnsi="David" w:cs="David"/>
          <w:color w:val="000000" w:themeColor="text1"/>
          <w:rtl/>
        </w:rPr>
        <w:t>קרמניצר</w:t>
      </w:r>
      <w:proofErr w:type="spellEnd"/>
      <w:r w:rsidRPr="00E42926">
        <w:rPr>
          <w:rFonts w:ascii="David" w:hAnsi="David" w:cs="David"/>
          <w:color w:val="000000" w:themeColor="text1"/>
          <w:rtl/>
        </w:rPr>
        <w:t xml:space="preserve"> "האם שלום לעילת חוסר הסבירות הקיצוני?" </w:t>
      </w:r>
      <w:r w:rsidRPr="00E42926">
        <w:rPr>
          <w:rFonts w:ascii="David" w:hAnsi="David" w:cs="David"/>
          <w:b/>
          <w:bCs/>
          <w:color w:val="000000" w:themeColor="text1"/>
          <w:rtl/>
        </w:rPr>
        <w:t>פסק דין הסבירות: עיונים ראשונים</w:t>
      </w:r>
      <w:r w:rsidRPr="00E42926">
        <w:rPr>
          <w:rFonts w:ascii="David" w:hAnsi="David" w:cs="David"/>
          <w:color w:val="000000" w:themeColor="text1"/>
          <w:rtl/>
        </w:rPr>
        <w:t xml:space="preserve"> </w:t>
      </w:r>
      <w:r w:rsidRPr="00E42926">
        <w:rPr>
          <w:rFonts w:ascii="David" w:hAnsi="David" w:cs="David"/>
          <w:rtl/>
        </w:rPr>
        <w:t xml:space="preserve">31 (סוזי נבות וענת </w:t>
      </w:r>
      <w:proofErr w:type="spellStart"/>
      <w:r w:rsidRPr="00E42926">
        <w:rPr>
          <w:rFonts w:ascii="David" w:hAnsi="David" w:cs="David"/>
          <w:rtl/>
        </w:rPr>
        <w:t>טהון</w:t>
      </w:r>
      <w:proofErr w:type="spellEnd"/>
      <w:r w:rsidRPr="00E42926">
        <w:rPr>
          <w:rFonts w:ascii="David" w:hAnsi="David" w:cs="David"/>
          <w:rtl/>
        </w:rPr>
        <w:t xml:space="preserve"> אשכנזי עורכות 2024).</w:t>
      </w:r>
      <w:r w:rsidRPr="00E42926">
        <w:rPr>
          <w:rFonts w:ascii="David" w:hAnsi="David" w:cs="David"/>
          <w:color w:val="000000" w:themeColor="text1"/>
          <w:rtl/>
        </w:rPr>
        <w:t xml:space="preserve"> </w:t>
      </w:r>
    </w:p>
  </w:footnote>
  <w:footnote w:id="182">
    <w:p w14:paraId="740788A5" w14:textId="77777777" w:rsidR="009A1B6A" w:rsidRPr="00E42926" w:rsidRDefault="009A1B6A" w:rsidP="00562854">
      <w:pPr>
        <w:pStyle w:val="a8"/>
        <w:jc w:val="both"/>
        <w:rPr>
          <w:rFonts w:ascii="David" w:hAnsi="David" w:cs="David"/>
          <w:rtl/>
        </w:rPr>
      </w:pPr>
      <w:r w:rsidRPr="00E42926">
        <w:rPr>
          <w:rStyle w:val="aa"/>
          <w:rFonts w:ascii="David" w:hAnsi="David" w:cs="David"/>
          <w:color w:val="000000" w:themeColor="text1"/>
        </w:rPr>
        <w:footnoteRef/>
      </w:r>
      <w:r w:rsidRPr="00E42926">
        <w:rPr>
          <w:rFonts w:ascii="David" w:hAnsi="David" w:cs="David"/>
          <w:color w:val="000000" w:themeColor="text1"/>
          <w:rtl/>
        </w:rPr>
        <w:t xml:space="preserve"> מרדכי </w:t>
      </w:r>
      <w:proofErr w:type="spellStart"/>
      <w:r w:rsidRPr="00E42926">
        <w:rPr>
          <w:rFonts w:ascii="David" w:hAnsi="David" w:cs="David"/>
          <w:color w:val="000000" w:themeColor="text1"/>
          <w:rtl/>
        </w:rPr>
        <w:t>קרמניצר</w:t>
      </w:r>
      <w:proofErr w:type="spellEnd"/>
      <w:r w:rsidRPr="00E42926">
        <w:rPr>
          <w:rFonts w:ascii="David" w:hAnsi="David" w:cs="David"/>
          <w:color w:val="000000" w:themeColor="text1"/>
          <w:rtl/>
        </w:rPr>
        <w:t xml:space="preserve"> "לבג"ץ </w:t>
      </w:r>
      <w:proofErr w:type="spellStart"/>
      <w:r w:rsidRPr="00E42926">
        <w:rPr>
          <w:rFonts w:ascii="David" w:hAnsi="David" w:cs="David"/>
          <w:color w:val="000000" w:themeColor="text1"/>
          <w:rtl/>
        </w:rPr>
        <w:t>היתה</w:t>
      </w:r>
      <w:proofErr w:type="spellEnd"/>
      <w:r w:rsidRPr="00E42926">
        <w:rPr>
          <w:rFonts w:ascii="David" w:hAnsi="David" w:cs="David"/>
          <w:color w:val="000000" w:themeColor="text1"/>
          <w:rtl/>
        </w:rPr>
        <w:t xml:space="preserve"> הזדמנות להושיע את המדינה, אך הוא שוב כשל" </w:t>
      </w:r>
      <w:r w:rsidRPr="00E42926">
        <w:rPr>
          <w:rFonts w:ascii="David" w:hAnsi="David" w:cs="David"/>
          <w:b/>
          <w:bCs/>
          <w:color w:val="000000" w:themeColor="text1"/>
          <w:rtl/>
        </w:rPr>
        <w:t xml:space="preserve">הארץ </w:t>
      </w:r>
      <w:r w:rsidRPr="00E42926">
        <w:rPr>
          <w:rFonts w:ascii="David" w:hAnsi="David" w:cs="David"/>
          <w:color w:val="000000" w:themeColor="text1"/>
          <w:rtl/>
        </w:rPr>
        <w:t xml:space="preserve">(21.2.2024) </w:t>
      </w:r>
      <w:hyperlink r:id="rId18" w:history="1">
        <w:r w:rsidRPr="00E42926">
          <w:rPr>
            <w:rStyle w:val="Hyperlink"/>
            <w:rFonts w:ascii="David" w:hAnsi="David" w:cs="David"/>
            <w:color w:val="000000" w:themeColor="text1"/>
            <w:u w:val="none"/>
          </w:rPr>
          <w:t>https://www.haaretz.co.il/news/law/2024-02-21/ty-article/.premium/0000018d-cd2d-dda6-a78d-cf3fc6ab0000</w:t>
        </w:r>
      </w:hyperlink>
      <w:r w:rsidRPr="00E42926">
        <w:rPr>
          <w:rFonts w:ascii="David" w:hAnsi="David" w:cs="David"/>
          <w:color w:val="000000" w:themeColor="text1"/>
          <w:rtl/>
        </w:rPr>
        <w:t xml:space="preserve">; משה גורלי "ההפיכה חוזרת, ובג"ץ מסייע לה בהכשרת בן גביר" </w:t>
      </w:r>
      <w:proofErr w:type="spellStart"/>
      <w:r w:rsidRPr="00E42926">
        <w:rPr>
          <w:rFonts w:ascii="David" w:hAnsi="David" w:cs="David"/>
          <w:b/>
          <w:bCs/>
          <w:color w:val="000000" w:themeColor="text1"/>
          <w:rtl/>
        </w:rPr>
        <w:t>כלכליסט</w:t>
      </w:r>
      <w:proofErr w:type="spellEnd"/>
      <w:r w:rsidRPr="00E42926">
        <w:rPr>
          <w:rFonts w:ascii="David" w:hAnsi="David" w:cs="David"/>
          <w:b/>
          <w:bCs/>
          <w:color w:val="000000" w:themeColor="text1"/>
          <w:rtl/>
        </w:rPr>
        <w:t xml:space="preserve"> </w:t>
      </w:r>
      <w:r w:rsidRPr="00E42926">
        <w:rPr>
          <w:rFonts w:ascii="David" w:hAnsi="David" w:cs="David"/>
          <w:color w:val="000000" w:themeColor="text1"/>
          <w:rtl/>
        </w:rPr>
        <w:t xml:space="preserve">(22.2.2024) </w:t>
      </w:r>
      <w:hyperlink r:id="rId19" w:history="1">
        <w:r w:rsidRPr="00E42926">
          <w:rPr>
            <w:rStyle w:val="Hyperlink"/>
            <w:rFonts w:ascii="David" w:hAnsi="David" w:cs="David"/>
            <w:color w:val="000000" w:themeColor="text1"/>
            <w:u w:val="none"/>
          </w:rPr>
          <w:t>https://www.calcalist.co.il/local_news/article/h1r11wa73a</w:t>
        </w:r>
      </w:hyperlink>
      <w:r w:rsidRPr="00E42926">
        <w:rPr>
          <w:rFonts w:ascii="David" w:hAnsi="David" w:cs="David"/>
          <w:color w:val="000000" w:themeColor="text1"/>
          <w:rtl/>
        </w:rPr>
        <w:t xml:space="preserve">. </w:t>
      </w:r>
    </w:p>
  </w:footnote>
  <w:footnote w:id="183">
    <w:p w14:paraId="6012199A" w14:textId="464447AA"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Pr>
        <w:t xml:space="preserve"> </w:t>
      </w:r>
      <w:r w:rsidRPr="00E42926">
        <w:rPr>
          <w:rFonts w:ascii="David" w:hAnsi="David" w:cs="David"/>
          <w:rtl/>
        </w:rPr>
        <w:t>ראו</w:t>
      </w:r>
      <w:r w:rsidR="009B0B87" w:rsidRPr="00E42926">
        <w:rPr>
          <w:rFonts w:ascii="David" w:hAnsi="David" w:cs="David"/>
          <w:rtl/>
        </w:rPr>
        <w:t>,</w:t>
      </w:r>
      <w:r w:rsidRPr="00E42926">
        <w:rPr>
          <w:rFonts w:ascii="David" w:hAnsi="David" w:cs="David"/>
          <w:rtl/>
        </w:rPr>
        <w:t xml:space="preserve"> כדוגמה בלבד</w:t>
      </w:r>
      <w:r w:rsidR="009B0B87" w:rsidRPr="00E42926">
        <w:rPr>
          <w:rFonts w:ascii="David" w:hAnsi="David" w:cs="David"/>
          <w:rtl/>
        </w:rPr>
        <w:t>,</w:t>
      </w:r>
      <w:r w:rsidRPr="00E42926">
        <w:rPr>
          <w:rFonts w:ascii="David" w:hAnsi="David" w:cs="David"/>
          <w:rtl/>
        </w:rPr>
        <w:t xml:space="preserve"> משה בן עטר "ציר נתניהו-לוין-רוטמן יקרוס מעצמו. אסור להתפשר איתם" </w:t>
      </w:r>
      <w:r w:rsidRPr="00E42926">
        <w:rPr>
          <w:rFonts w:ascii="David" w:hAnsi="David" w:cs="David"/>
          <w:b/>
          <w:bCs/>
          <w:rtl/>
        </w:rPr>
        <w:t xml:space="preserve">הארץ </w:t>
      </w:r>
      <w:r w:rsidRPr="00E42926">
        <w:rPr>
          <w:rFonts w:ascii="David" w:hAnsi="David" w:cs="David"/>
          <w:rtl/>
        </w:rPr>
        <w:t xml:space="preserve">(8.3.2023) </w:t>
      </w:r>
      <w:hyperlink r:id="rId20" w:history="1">
        <w:r w:rsidRPr="00E42926">
          <w:rPr>
            <w:rStyle w:val="Hyperlink"/>
            <w:rFonts w:ascii="David" w:hAnsi="David" w:cs="David"/>
            <w:u w:val="none"/>
          </w:rPr>
          <w:t>https://www.haaretz.co.il/opinions/2023-03-08/ty-article-opinion/.premium/00000186-c16f-d247-a5ff-cb6f447f0000</w:t>
        </w:r>
      </w:hyperlink>
      <w:r w:rsidRPr="00E42926">
        <w:rPr>
          <w:rFonts w:ascii="David" w:hAnsi="David" w:cs="David"/>
          <w:rtl/>
        </w:rPr>
        <w:t xml:space="preserve">; עידו באום "התפשרנו מספיק, אסור להתפשר ב'רפורמת המשפט'" </w:t>
      </w:r>
      <w:proofErr w:type="spellStart"/>
      <w:r w:rsidRPr="00E42926">
        <w:rPr>
          <w:rFonts w:ascii="David" w:hAnsi="David" w:cs="David"/>
          <w:b/>
          <w:bCs/>
        </w:rPr>
        <w:t>TheMarker</w:t>
      </w:r>
      <w:proofErr w:type="spellEnd"/>
      <w:r w:rsidRPr="00E42926">
        <w:rPr>
          <w:rFonts w:ascii="David" w:hAnsi="David" w:cs="David"/>
          <w:rtl/>
        </w:rPr>
        <w:t xml:space="preserve"> (26.1.2023) </w:t>
      </w:r>
      <w:hyperlink r:id="rId21" w:history="1">
        <w:r w:rsidRPr="00E42926">
          <w:rPr>
            <w:rStyle w:val="Hyperlink"/>
            <w:rFonts w:ascii="David" w:hAnsi="David" w:cs="David"/>
            <w:u w:val="none"/>
          </w:rPr>
          <w:t>https://www.themarker.com/opinion/2023-01-26/ty-article/.premium/00000185-ee09-d738-aff7-ff2953840000</w:t>
        </w:r>
      </w:hyperlink>
      <w:r w:rsidRPr="00E42926">
        <w:rPr>
          <w:rFonts w:ascii="David" w:hAnsi="David" w:cs="David"/>
          <w:rtl/>
        </w:rPr>
        <w:t xml:space="preserve">. </w:t>
      </w:r>
    </w:p>
  </w:footnote>
  <w:footnote w:id="184">
    <w:p w14:paraId="316D05EF" w14:textId="362EFD69"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רונן אברהם ושחר ליפשיץ "תפסתם מרובה, לא תפסתם: הרמז של השופטים שתמכו בביטול חוק היסוד ללוין </w:t>
      </w:r>
      <w:proofErr w:type="spellStart"/>
      <w:r w:rsidRPr="00E42926">
        <w:rPr>
          <w:rFonts w:ascii="David" w:hAnsi="David" w:cs="David"/>
          <w:rtl/>
        </w:rPr>
        <w:t>ורוטמן</w:t>
      </w:r>
      <w:proofErr w:type="spellEnd"/>
      <w:r w:rsidRPr="00E42926">
        <w:rPr>
          <w:rFonts w:ascii="David" w:hAnsi="David" w:cs="David"/>
          <w:rtl/>
        </w:rPr>
        <w:t xml:space="preserve">" </w:t>
      </w:r>
      <w:r w:rsidRPr="00E42926">
        <w:rPr>
          <w:rFonts w:ascii="David" w:hAnsi="David" w:cs="David"/>
          <w:b/>
          <w:bCs/>
          <w:rtl/>
        </w:rPr>
        <w:t xml:space="preserve">מעריב </w:t>
      </w:r>
      <w:r w:rsidRPr="00E42926">
        <w:rPr>
          <w:rFonts w:ascii="David" w:hAnsi="David" w:cs="David"/>
          <w:rtl/>
        </w:rPr>
        <w:t xml:space="preserve">(2.1.2024) </w:t>
      </w:r>
      <w:hyperlink r:id="rId22" w:history="1">
        <w:r w:rsidRPr="00E42926">
          <w:rPr>
            <w:rStyle w:val="Hyperlink"/>
            <w:rFonts w:ascii="David" w:hAnsi="David" w:cs="David"/>
            <w:u w:val="none"/>
          </w:rPr>
          <w:t>https://www.maariv.co.il/journalists/opinions/Article-1064570</w:t>
        </w:r>
      </w:hyperlink>
      <w:r w:rsidRPr="00E42926">
        <w:rPr>
          <w:rFonts w:ascii="David" w:hAnsi="David" w:cs="David"/>
          <w:rtl/>
        </w:rPr>
        <w:t xml:space="preserve">. ואכן, ברמה האישית, כותבי מאמר זה, לצד השתתפותם במחאה כנגד התכנים הספציפיים של המהפכה המשפטית, היו שותפים לניסיונות שונים לבניית הסכמות שיובילו להפחתת אש המחלוקת שפשטה בחברה הישראלית. </w:t>
      </w:r>
    </w:p>
  </w:footnote>
  <w:footnote w:id="185">
    <w:p w14:paraId="3E896543" w14:textId="5913F5F9" w:rsidR="009A1B6A" w:rsidRPr="00E42926" w:rsidRDefault="009A1B6A" w:rsidP="00562854">
      <w:pPr>
        <w:pStyle w:val="a8"/>
        <w:jc w:val="both"/>
        <w:rPr>
          <w:rFonts w:ascii="David" w:hAnsi="David" w:cs="David"/>
          <w:rtl/>
        </w:rPr>
      </w:pPr>
      <w:r w:rsidRPr="00E42926">
        <w:rPr>
          <w:rStyle w:val="aa"/>
          <w:rFonts w:ascii="David" w:hAnsi="David" w:cs="David"/>
        </w:rPr>
        <w:footnoteRef/>
      </w:r>
      <w:r w:rsidRPr="00E42926">
        <w:rPr>
          <w:rFonts w:ascii="David" w:hAnsi="David" w:cs="David"/>
          <w:rtl/>
        </w:rPr>
        <w:t xml:space="preserve"> השוו לאורי אהרונסון "'יהודית ודמוקרטית' בעקבות בג"ץ הסבירות" (לא פורסם).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E8119" w14:textId="77777777" w:rsidR="009A1B6A" w:rsidRPr="00144626" w:rsidRDefault="009A1B6A" w:rsidP="00AB5D17">
    <w:pPr>
      <w:pStyle w:val="a3"/>
      <w:jc w:val="center"/>
      <w:rPr>
        <w:rFonts w:ascii="David" w:hAnsi="David" w:cs="David"/>
        <w:sz w:val="24"/>
        <w:szCs w:val="24"/>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F7AFE"/>
    <w:multiLevelType w:val="hybridMultilevel"/>
    <w:tmpl w:val="37F4D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54572"/>
    <w:multiLevelType w:val="hybridMultilevel"/>
    <w:tmpl w:val="CEEA771A"/>
    <w:lvl w:ilvl="0" w:tplc="A7B43468">
      <w:start w:val="1"/>
      <w:numFmt w:val="decimal"/>
      <w:lvlText w:val="%1."/>
      <w:lvlJc w:val="left"/>
      <w:pPr>
        <w:ind w:left="720" w:hanging="360"/>
      </w:pPr>
    </w:lvl>
    <w:lvl w:ilvl="1" w:tplc="0C00D9DC">
      <w:start w:val="1"/>
      <w:numFmt w:val="decimal"/>
      <w:lvlText w:val="%2."/>
      <w:lvlJc w:val="left"/>
      <w:pPr>
        <w:ind w:left="720" w:hanging="360"/>
      </w:pPr>
    </w:lvl>
    <w:lvl w:ilvl="2" w:tplc="8C2CEE06">
      <w:start w:val="1"/>
      <w:numFmt w:val="decimal"/>
      <w:lvlText w:val="%3."/>
      <w:lvlJc w:val="left"/>
      <w:pPr>
        <w:ind w:left="720" w:hanging="360"/>
      </w:pPr>
    </w:lvl>
    <w:lvl w:ilvl="3" w:tplc="DE002178">
      <w:start w:val="1"/>
      <w:numFmt w:val="decimal"/>
      <w:lvlText w:val="%4."/>
      <w:lvlJc w:val="left"/>
      <w:pPr>
        <w:ind w:left="720" w:hanging="360"/>
      </w:pPr>
    </w:lvl>
    <w:lvl w:ilvl="4" w:tplc="5B400296">
      <w:start w:val="1"/>
      <w:numFmt w:val="decimal"/>
      <w:lvlText w:val="%5."/>
      <w:lvlJc w:val="left"/>
      <w:pPr>
        <w:ind w:left="720" w:hanging="360"/>
      </w:pPr>
    </w:lvl>
    <w:lvl w:ilvl="5" w:tplc="AFBE9B34">
      <w:start w:val="1"/>
      <w:numFmt w:val="decimal"/>
      <w:lvlText w:val="%6."/>
      <w:lvlJc w:val="left"/>
      <w:pPr>
        <w:ind w:left="720" w:hanging="360"/>
      </w:pPr>
    </w:lvl>
    <w:lvl w:ilvl="6" w:tplc="A26A361C">
      <w:start w:val="1"/>
      <w:numFmt w:val="decimal"/>
      <w:lvlText w:val="%7."/>
      <w:lvlJc w:val="left"/>
      <w:pPr>
        <w:ind w:left="720" w:hanging="360"/>
      </w:pPr>
    </w:lvl>
    <w:lvl w:ilvl="7" w:tplc="3D6A7CE6">
      <w:start w:val="1"/>
      <w:numFmt w:val="decimal"/>
      <w:lvlText w:val="%8."/>
      <w:lvlJc w:val="left"/>
      <w:pPr>
        <w:ind w:left="720" w:hanging="360"/>
      </w:pPr>
    </w:lvl>
    <w:lvl w:ilvl="8" w:tplc="F942F6EA">
      <w:start w:val="1"/>
      <w:numFmt w:val="decimal"/>
      <w:lvlText w:val="%9."/>
      <w:lvlJc w:val="left"/>
      <w:pPr>
        <w:ind w:left="720" w:hanging="360"/>
      </w:pPr>
    </w:lvl>
  </w:abstractNum>
  <w:abstractNum w:abstractNumId="2" w15:restartNumberingAfterBreak="0">
    <w:nsid w:val="11117E49"/>
    <w:multiLevelType w:val="hybridMultilevel"/>
    <w:tmpl w:val="F7B460D0"/>
    <w:lvl w:ilvl="0" w:tplc="FFFFFFFF">
      <w:start w:val="1"/>
      <w:numFmt w:val="hebrew1"/>
      <w:lvlText w:val="%1."/>
      <w:lvlJc w:val="left"/>
      <w:pPr>
        <w:ind w:left="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 w15:restartNumberingAfterBreak="0">
    <w:nsid w:val="12B86107"/>
    <w:multiLevelType w:val="hybridMultilevel"/>
    <w:tmpl w:val="74F2DCF8"/>
    <w:lvl w:ilvl="0" w:tplc="390A8220">
      <w:start w:val="1"/>
      <w:numFmt w:val="hebrew1"/>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B23C82"/>
    <w:multiLevelType w:val="hybridMultilevel"/>
    <w:tmpl w:val="33D4B21C"/>
    <w:lvl w:ilvl="0" w:tplc="67C6AED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13056"/>
    <w:multiLevelType w:val="hybridMultilevel"/>
    <w:tmpl w:val="FB243618"/>
    <w:lvl w:ilvl="0" w:tplc="B520144C">
      <w:start w:val="1"/>
      <w:numFmt w:val="decimal"/>
      <w:lvlText w:val="%1."/>
      <w:lvlJc w:val="left"/>
      <w:pPr>
        <w:ind w:left="720" w:hanging="360"/>
      </w:pPr>
    </w:lvl>
    <w:lvl w:ilvl="1" w:tplc="FF8E75CA">
      <w:start w:val="1"/>
      <w:numFmt w:val="decimal"/>
      <w:lvlText w:val="%2."/>
      <w:lvlJc w:val="left"/>
      <w:pPr>
        <w:ind w:left="720" w:hanging="360"/>
      </w:pPr>
    </w:lvl>
    <w:lvl w:ilvl="2" w:tplc="57860644">
      <w:start w:val="1"/>
      <w:numFmt w:val="decimal"/>
      <w:lvlText w:val="%3."/>
      <w:lvlJc w:val="left"/>
      <w:pPr>
        <w:ind w:left="720" w:hanging="360"/>
      </w:pPr>
    </w:lvl>
    <w:lvl w:ilvl="3" w:tplc="D6AC0C7C">
      <w:start w:val="1"/>
      <w:numFmt w:val="decimal"/>
      <w:lvlText w:val="%4."/>
      <w:lvlJc w:val="left"/>
      <w:pPr>
        <w:ind w:left="720" w:hanging="360"/>
      </w:pPr>
    </w:lvl>
    <w:lvl w:ilvl="4" w:tplc="5950EF00">
      <w:start w:val="1"/>
      <w:numFmt w:val="decimal"/>
      <w:lvlText w:val="%5."/>
      <w:lvlJc w:val="left"/>
      <w:pPr>
        <w:ind w:left="720" w:hanging="360"/>
      </w:pPr>
    </w:lvl>
    <w:lvl w:ilvl="5" w:tplc="8A404060">
      <w:start w:val="1"/>
      <w:numFmt w:val="decimal"/>
      <w:lvlText w:val="%6."/>
      <w:lvlJc w:val="left"/>
      <w:pPr>
        <w:ind w:left="720" w:hanging="360"/>
      </w:pPr>
    </w:lvl>
    <w:lvl w:ilvl="6" w:tplc="2E469B22">
      <w:start w:val="1"/>
      <w:numFmt w:val="decimal"/>
      <w:lvlText w:val="%7."/>
      <w:lvlJc w:val="left"/>
      <w:pPr>
        <w:ind w:left="720" w:hanging="360"/>
      </w:pPr>
    </w:lvl>
    <w:lvl w:ilvl="7" w:tplc="E6B8D340">
      <w:start w:val="1"/>
      <w:numFmt w:val="decimal"/>
      <w:lvlText w:val="%8."/>
      <w:lvlJc w:val="left"/>
      <w:pPr>
        <w:ind w:left="720" w:hanging="360"/>
      </w:pPr>
    </w:lvl>
    <w:lvl w:ilvl="8" w:tplc="C57820D0">
      <w:start w:val="1"/>
      <w:numFmt w:val="decimal"/>
      <w:lvlText w:val="%9."/>
      <w:lvlJc w:val="left"/>
      <w:pPr>
        <w:ind w:left="720" w:hanging="360"/>
      </w:pPr>
    </w:lvl>
  </w:abstractNum>
  <w:abstractNum w:abstractNumId="6" w15:restartNumberingAfterBreak="0">
    <w:nsid w:val="20AA552E"/>
    <w:multiLevelType w:val="hybridMultilevel"/>
    <w:tmpl w:val="74F2DCF8"/>
    <w:lvl w:ilvl="0" w:tplc="390A8220">
      <w:start w:val="1"/>
      <w:numFmt w:val="hebrew1"/>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B02F5B"/>
    <w:multiLevelType w:val="hybridMultilevel"/>
    <w:tmpl w:val="39BAE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825038"/>
    <w:multiLevelType w:val="hybridMultilevel"/>
    <w:tmpl w:val="F7B460D0"/>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306204"/>
    <w:multiLevelType w:val="hybridMultilevel"/>
    <w:tmpl w:val="B3DED5CE"/>
    <w:lvl w:ilvl="0" w:tplc="BF081A6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26A12FF7"/>
    <w:multiLevelType w:val="hybridMultilevel"/>
    <w:tmpl w:val="86A85A94"/>
    <w:lvl w:ilvl="0" w:tplc="6F36EF0A">
      <w:start w:val="1"/>
      <w:numFmt w:val="decimal"/>
      <w:lvlText w:val="%1."/>
      <w:lvlJc w:val="left"/>
      <w:pPr>
        <w:ind w:left="720" w:hanging="360"/>
      </w:pPr>
    </w:lvl>
    <w:lvl w:ilvl="1" w:tplc="FB4E7026">
      <w:start w:val="1"/>
      <w:numFmt w:val="decimal"/>
      <w:lvlText w:val="%2."/>
      <w:lvlJc w:val="left"/>
      <w:pPr>
        <w:ind w:left="720" w:hanging="360"/>
      </w:pPr>
    </w:lvl>
    <w:lvl w:ilvl="2" w:tplc="CF986FE6">
      <w:start w:val="1"/>
      <w:numFmt w:val="decimal"/>
      <w:lvlText w:val="%3."/>
      <w:lvlJc w:val="left"/>
      <w:pPr>
        <w:ind w:left="720" w:hanging="360"/>
      </w:pPr>
    </w:lvl>
    <w:lvl w:ilvl="3" w:tplc="3D1AA2C4">
      <w:start w:val="1"/>
      <w:numFmt w:val="decimal"/>
      <w:lvlText w:val="%4."/>
      <w:lvlJc w:val="left"/>
      <w:pPr>
        <w:ind w:left="720" w:hanging="360"/>
      </w:pPr>
    </w:lvl>
    <w:lvl w:ilvl="4" w:tplc="A65A3A06">
      <w:start w:val="1"/>
      <w:numFmt w:val="decimal"/>
      <w:lvlText w:val="%5."/>
      <w:lvlJc w:val="left"/>
      <w:pPr>
        <w:ind w:left="720" w:hanging="360"/>
      </w:pPr>
    </w:lvl>
    <w:lvl w:ilvl="5" w:tplc="781E7FB8">
      <w:start w:val="1"/>
      <w:numFmt w:val="decimal"/>
      <w:lvlText w:val="%6."/>
      <w:lvlJc w:val="left"/>
      <w:pPr>
        <w:ind w:left="720" w:hanging="360"/>
      </w:pPr>
    </w:lvl>
    <w:lvl w:ilvl="6" w:tplc="2C669806">
      <w:start w:val="1"/>
      <w:numFmt w:val="decimal"/>
      <w:lvlText w:val="%7."/>
      <w:lvlJc w:val="left"/>
      <w:pPr>
        <w:ind w:left="720" w:hanging="360"/>
      </w:pPr>
    </w:lvl>
    <w:lvl w:ilvl="7" w:tplc="A126D498">
      <w:start w:val="1"/>
      <w:numFmt w:val="decimal"/>
      <w:lvlText w:val="%8."/>
      <w:lvlJc w:val="left"/>
      <w:pPr>
        <w:ind w:left="720" w:hanging="360"/>
      </w:pPr>
    </w:lvl>
    <w:lvl w:ilvl="8" w:tplc="63B448AE">
      <w:start w:val="1"/>
      <w:numFmt w:val="decimal"/>
      <w:lvlText w:val="%9."/>
      <w:lvlJc w:val="left"/>
      <w:pPr>
        <w:ind w:left="720" w:hanging="360"/>
      </w:pPr>
    </w:lvl>
  </w:abstractNum>
  <w:abstractNum w:abstractNumId="11" w15:restartNumberingAfterBreak="0">
    <w:nsid w:val="279E2409"/>
    <w:multiLevelType w:val="hybridMultilevel"/>
    <w:tmpl w:val="3CB083F6"/>
    <w:lvl w:ilvl="0" w:tplc="FC06F57E">
      <w:start w:val="1"/>
      <w:numFmt w:val="decimal"/>
      <w:lvlText w:val="%1."/>
      <w:lvlJc w:val="left"/>
      <w:pPr>
        <w:ind w:left="720" w:hanging="360"/>
      </w:pPr>
    </w:lvl>
    <w:lvl w:ilvl="1" w:tplc="7F5AFFB0">
      <w:start w:val="1"/>
      <w:numFmt w:val="decimal"/>
      <w:lvlText w:val="%2."/>
      <w:lvlJc w:val="left"/>
      <w:pPr>
        <w:ind w:left="720" w:hanging="360"/>
      </w:pPr>
    </w:lvl>
    <w:lvl w:ilvl="2" w:tplc="AF306754">
      <w:start w:val="1"/>
      <w:numFmt w:val="decimal"/>
      <w:lvlText w:val="%3."/>
      <w:lvlJc w:val="left"/>
      <w:pPr>
        <w:ind w:left="720" w:hanging="360"/>
      </w:pPr>
    </w:lvl>
    <w:lvl w:ilvl="3" w:tplc="7604E51E">
      <w:start w:val="1"/>
      <w:numFmt w:val="decimal"/>
      <w:lvlText w:val="%4."/>
      <w:lvlJc w:val="left"/>
      <w:pPr>
        <w:ind w:left="720" w:hanging="360"/>
      </w:pPr>
    </w:lvl>
    <w:lvl w:ilvl="4" w:tplc="564282F2">
      <w:start w:val="1"/>
      <w:numFmt w:val="decimal"/>
      <w:lvlText w:val="%5."/>
      <w:lvlJc w:val="left"/>
      <w:pPr>
        <w:ind w:left="720" w:hanging="360"/>
      </w:pPr>
    </w:lvl>
    <w:lvl w:ilvl="5" w:tplc="0FD49554">
      <w:start w:val="1"/>
      <w:numFmt w:val="decimal"/>
      <w:lvlText w:val="%6."/>
      <w:lvlJc w:val="left"/>
      <w:pPr>
        <w:ind w:left="720" w:hanging="360"/>
      </w:pPr>
    </w:lvl>
    <w:lvl w:ilvl="6" w:tplc="372CEAA8">
      <w:start w:val="1"/>
      <w:numFmt w:val="decimal"/>
      <w:lvlText w:val="%7."/>
      <w:lvlJc w:val="left"/>
      <w:pPr>
        <w:ind w:left="720" w:hanging="360"/>
      </w:pPr>
    </w:lvl>
    <w:lvl w:ilvl="7" w:tplc="D72EA4B2">
      <w:start w:val="1"/>
      <w:numFmt w:val="decimal"/>
      <w:lvlText w:val="%8."/>
      <w:lvlJc w:val="left"/>
      <w:pPr>
        <w:ind w:left="720" w:hanging="360"/>
      </w:pPr>
    </w:lvl>
    <w:lvl w:ilvl="8" w:tplc="A9BC0D98">
      <w:start w:val="1"/>
      <w:numFmt w:val="decimal"/>
      <w:lvlText w:val="%9."/>
      <w:lvlJc w:val="left"/>
      <w:pPr>
        <w:ind w:left="720" w:hanging="360"/>
      </w:pPr>
    </w:lvl>
  </w:abstractNum>
  <w:abstractNum w:abstractNumId="12" w15:restartNumberingAfterBreak="0">
    <w:nsid w:val="2CCD7BFF"/>
    <w:multiLevelType w:val="hybridMultilevel"/>
    <w:tmpl w:val="4CF498E6"/>
    <w:lvl w:ilvl="0" w:tplc="31ACE0D8">
      <w:start w:val="1"/>
      <w:numFmt w:val="decimal"/>
      <w:lvlText w:val="%1."/>
      <w:lvlJc w:val="left"/>
      <w:pPr>
        <w:ind w:left="720" w:hanging="360"/>
      </w:pPr>
    </w:lvl>
    <w:lvl w:ilvl="1" w:tplc="7D220460">
      <w:start w:val="1"/>
      <w:numFmt w:val="decimal"/>
      <w:lvlText w:val="%2."/>
      <w:lvlJc w:val="left"/>
      <w:pPr>
        <w:ind w:left="720" w:hanging="360"/>
      </w:pPr>
    </w:lvl>
    <w:lvl w:ilvl="2" w:tplc="4EE6287A">
      <w:start w:val="1"/>
      <w:numFmt w:val="decimal"/>
      <w:lvlText w:val="%3."/>
      <w:lvlJc w:val="left"/>
      <w:pPr>
        <w:ind w:left="720" w:hanging="360"/>
      </w:pPr>
    </w:lvl>
    <w:lvl w:ilvl="3" w:tplc="50262BF0">
      <w:start w:val="1"/>
      <w:numFmt w:val="decimal"/>
      <w:lvlText w:val="%4."/>
      <w:lvlJc w:val="left"/>
      <w:pPr>
        <w:ind w:left="720" w:hanging="360"/>
      </w:pPr>
    </w:lvl>
    <w:lvl w:ilvl="4" w:tplc="03E0F9FA">
      <w:start w:val="1"/>
      <w:numFmt w:val="decimal"/>
      <w:lvlText w:val="%5."/>
      <w:lvlJc w:val="left"/>
      <w:pPr>
        <w:ind w:left="720" w:hanging="360"/>
      </w:pPr>
    </w:lvl>
    <w:lvl w:ilvl="5" w:tplc="AB0C667A">
      <w:start w:val="1"/>
      <w:numFmt w:val="decimal"/>
      <w:lvlText w:val="%6."/>
      <w:lvlJc w:val="left"/>
      <w:pPr>
        <w:ind w:left="720" w:hanging="360"/>
      </w:pPr>
    </w:lvl>
    <w:lvl w:ilvl="6" w:tplc="B1442DE2">
      <w:start w:val="1"/>
      <w:numFmt w:val="decimal"/>
      <w:lvlText w:val="%7."/>
      <w:lvlJc w:val="left"/>
      <w:pPr>
        <w:ind w:left="720" w:hanging="360"/>
      </w:pPr>
    </w:lvl>
    <w:lvl w:ilvl="7" w:tplc="B5E6E774">
      <w:start w:val="1"/>
      <w:numFmt w:val="decimal"/>
      <w:lvlText w:val="%8."/>
      <w:lvlJc w:val="left"/>
      <w:pPr>
        <w:ind w:left="720" w:hanging="360"/>
      </w:pPr>
    </w:lvl>
    <w:lvl w:ilvl="8" w:tplc="DA3CB7B2">
      <w:start w:val="1"/>
      <w:numFmt w:val="decimal"/>
      <w:lvlText w:val="%9."/>
      <w:lvlJc w:val="left"/>
      <w:pPr>
        <w:ind w:left="720" w:hanging="360"/>
      </w:pPr>
    </w:lvl>
  </w:abstractNum>
  <w:abstractNum w:abstractNumId="13" w15:restartNumberingAfterBreak="0">
    <w:nsid w:val="2D8E5282"/>
    <w:multiLevelType w:val="hybridMultilevel"/>
    <w:tmpl w:val="1F380DEA"/>
    <w:lvl w:ilvl="0" w:tplc="8612C3B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3725552B"/>
    <w:multiLevelType w:val="hybridMultilevel"/>
    <w:tmpl w:val="7AB03036"/>
    <w:lvl w:ilvl="0" w:tplc="D6A28D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822243"/>
    <w:multiLevelType w:val="hybridMultilevel"/>
    <w:tmpl w:val="C3D2D52E"/>
    <w:lvl w:ilvl="0" w:tplc="8E7A4B5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36405A"/>
    <w:multiLevelType w:val="hybridMultilevel"/>
    <w:tmpl w:val="E8CA36FE"/>
    <w:lvl w:ilvl="0" w:tplc="0FB4C2F0">
      <w:start w:val="1"/>
      <w:numFmt w:val="decimal"/>
      <w:lvlText w:val="%1."/>
      <w:lvlJc w:val="left"/>
      <w:pPr>
        <w:ind w:left="720" w:hanging="360"/>
      </w:pPr>
    </w:lvl>
    <w:lvl w:ilvl="1" w:tplc="F4FC31D2">
      <w:start w:val="1"/>
      <w:numFmt w:val="decimal"/>
      <w:lvlText w:val="%2."/>
      <w:lvlJc w:val="left"/>
      <w:pPr>
        <w:ind w:left="720" w:hanging="360"/>
      </w:pPr>
    </w:lvl>
    <w:lvl w:ilvl="2" w:tplc="A238DEDC">
      <w:start w:val="1"/>
      <w:numFmt w:val="decimal"/>
      <w:lvlText w:val="%3."/>
      <w:lvlJc w:val="left"/>
      <w:pPr>
        <w:ind w:left="720" w:hanging="360"/>
      </w:pPr>
    </w:lvl>
    <w:lvl w:ilvl="3" w:tplc="2272DA8E">
      <w:start w:val="1"/>
      <w:numFmt w:val="decimal"/>
      <w:lvlText w:val="%4."/>
      <w:lvlJc w:val="left"/>
      <w:pPr>
        <w:ind w:left="720" w:hanging="360"/>
      </w:pPr>
    </w:lvl>
    <w:lvl w:ilvl="4" w:tplc="2CA873CC">
      <w:start w:val="1"/>
      <w:numFmt w:val="decimal"/>
      <w:lvlText w:val="%5."/>
      <w:lvlJc w:val="left"/>
      <w:pPr>
        <w:ind w:left="720" w:hanging="360"/>
      </w:pPr>
    </w:lvl>
    <w:lvl w:ilvl="5" w:tplc="DC1004AE">
      <w:start w:val="1"/>
      <w:numFmt w:val="decimal"/>
      <w:lvlText w:val="%6."/>
      <w:lvlJc w:val="left"/>
      <w:pPr>
        <w:ind w:left="720" w:hanging="360"/>
      </w:pPr>
    </w:lvl>
    <w:lvl w:ilvl="6" w:tplc="FBD84E84">
      <w:start w:val="1"/>
      <w:numFmt w:val="decimal"/>
      <w:lvlText w:val="%7."/>
      <w:lvlJc w:val="left"/>
      <w:pPr>
        <w:ind w:left="720" w:hanging="360"/>
      </w:pPr>
    </w:lvl>
    <w:lvl w:ilvl="7" w:tplc="96D8725E">
      <w:start w:val="1"/>
      <w:numFmt w:val="decimal"/>
      <w:lvlText w:val="%8."/>
      <w:lvlJc w:val="left"/>
      <w:pPr>
        <w:ind w:left="720" w:hanging="360"/>
      </w:pPr>
    </w:lvl>
    <w:lvl w:ilvl="8" w:tplc="237A8BD0">
      <w:start w:val="1"/>
      <w:numFmt w:val="decimal"/>
      <w:lvlText w:val="%9."/>
      <w:lvlJc w:val="left"/>
      <w:pPr>
        <w:ind w:left="720" w:hanging="360"/>
      </w:pPr>
    </w:lvl>
  </w:abstractNum>
  <w:abstractNum w:abstractNumId="17" w15:restartNumberingAfterBreak="0">
    <w:nsid w:val="406D5F68"/>
    <w:multiLevelType w:val="hybridMultilevel"/>
    <w:tmpl w:val="DC7E4A42"/>
    <w:lvl w:ilvl="0" w:tplc="17FEBD9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9754D2"/>
    <w:multiLevelType w:val="hybridMultilevel"/>
    <w:tmpl w:val="C6343E54"/>
    <w:lvl w:ilvl="0" w:tplc="A25C510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D67858"/>
    <w:multiLevelType w:val="hybridMultilevel"/>
    <w:tmpl w:val="5196430C"/>
    <w:lvl w:ilvl="0" w:tplc="E3B086F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D933B9"/>
    <w:multiLevelType w:val="hybridMultilevel"/>
    <w:tmpl w:val="95429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081961"/>
    <w:multiLevelType w:val="hybridMultilevel"/>
    <w:tmpl w:val="F7B460D0"/>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EB804A8"/>
    <w:multiLevelType w:val="hybridMultilevel"/>
    <w:tmpl w:val="F7B460D0"/>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38C3162"/>
    <w:multiLevelType w:val="hybridMultilevel"/>
    <w:tmpl w:val="F7B460D0"/>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6BC14AC"/>
    <w:multiLevelType w:val="hybridMultilevel"/>
    <w:tmpl w:val="F692E722"/>
    <w:lvl w:ilvl="0" w:tplc="F19810A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9007506"/>
    <w:multiLevelType w:val="hybridMultilevel"/>
    <w:tmpl w:val="AA4E1C3C"/>
    <w:lvl w:ilvl="0" w:tplc="9976E2A6">
      <w:start w:val="3"/>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090744"/>
    <w:multiLevelType w:val="hybridMultilevel"/>
    <w:tmpl w:val="85A22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7F7AE3"/>
    <w:multiLevelType w:val="hybridMultilevel"/>
    <w:tmpl w:val="6E38E23E"/>
    <w:lvl w:ilvl="0" w:tplc="0922B66E">
      <w:start w:val="1"/>
      <w:numFmt w:val="decimal"/>
      <w:lvlText w:val="%1."/>
      <w:lvlJc w:val="left"/>
      <w:pPr>
        <w:ind w:left="720" w:hanging="360"/>
      </w:pPr>
    </w:lvl>
    <w:lvl w:ilvl="1" w:tplc="097046F2">
      <w:start w:val="1"/>
      <w:numFmt w:val="decimal"/>
      <w:lvlText w:val="%2."/>
      <w:lvlJc w:val="left"/>
      <w:pPr>
        <w:ind w:left="720" w:hanging="360"/>
      </w:pPr>
    </w:lvl>
    <w:lvl w:ilvl="2" w:tplc="0B18E2A6">
      <w:start w:val="1"/>
      <w:numFmt w:val="decimal"/>
      <w:lvlText w:val="%3."/>
      <w:lvlJc w:val="left"/>
      <w:pPr>
        <w:ind w:left="720" w:hanging="360"/>
      </w:pPr>
    </w:lvl>
    <w:lvl w:ilvl="3" w:tplc="BA82B69A">
      <w:start w:val="1"/>
      <w:numFmt w:val="decimal"/>
      <w:lvlText w:val="%4."/>
      <w:lvlJc w:val="left"/>
      <w:pPr>
        <w:ind w:left="720" w:hanging="360"/>
      </w:pPr>
    </w:lvl>
    <w:lvl w:ilvl="4" w:tplc="9FBED5C6">
      <w:start w:val="1"/>
      <w:numFmt w:val="decimal"/>
      <w:lvlText w:val="%5."/>
      <w:lvlJc w:val="left"/>
      <w:pPr>
        <w:ind w:left="720" w:hanging="360"/>
      </w:pPr>
    </w:lvl>
    <w:lvl w:ilvl="5" w:tplc="AC8E402C">
      <w:start w:val="1"/>
      <w:numFmt w:val="decimal"/>
      <w:lvlText w:val="%6."/>
      <w:lvlJc w:val="left"/>
      <w:pPr>
        <w:ind w:left="720" w:hanging="360"/>
      </w:pPr>
    </w:lvl>
    <w:lvl w:ilvl="6" w:tplc="2B827850">
      <w:start w:val="1"/>
      <w:numFmt w:val="decimal"/>
      <w:lvlText w:val="%7."/>
      <w:lvlJc w:val="left"/>
      <w:pPr>
        <w:ind w:left="720" w:hanging="360"/>
      </w:pPr>
    </w:lvl>
    <w:lvl w:ilvl="7" w:tplc="03EE3FD0">
      <w:start w:val="1"/>
      <w:numFmt w:val="decimal"/>
      <w:lvlText w:val="%8."/>
      <w:lvlJc w:val="left"/>
      <w:pPr>
        <w:ind w:left="720" w:hanging="360"/>
      </w:pPr>
    </w:lvl>
    <w:lvl w:ilvl="8" w:tplc="808AC4FC">
      <w:start w:val="1"/>
      <w:numFmt w:val="decimal"/>
      <w:lvlText w:val="%9."/>
      <w:lvlJc w:val="left"/>
      <w:pPr>
        <w:ind w:left="720" w:hanging="360"/>
      </w:pPr>
    </w:lvl>
  </w:abstractNum>
  <w:abstractNum w:abstractNumId="28" w15:restartNumberingAfterBreak="0">
    <w:nsid w:val="751C14B4"/>
    <w:multiLevelType w:val="hybridMultilevel"/>
    <w:tmpl w:val="B4FA8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3F338B"/>
    <w:multiLevelType w:val="hybridMultilevel"/>
    <w:tmpl w:val="D4F20A74"/>
    <w:lvl w:ilvl="0" w:tplc="4398ABB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B12B0D"/>
    <w:multiLevelType w:val="hybridMultilevel"/>
    <w:tmpl w:val="18EC874A"/>
    <w:lvl w:ilvl="0" w:tplc="B850878E">
      <w:start w:val="1"/>
      <w:numFmt w:val="hebrew1"/>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8686E46"/>
    <w:multiLevelType w:val="hybridMultilevel"/>
    <w:tmpl w:val="6922D226"/>
    <w:lvl w:ilvl="0" w:tplc="A72A8754">
      <w:start w:val="1"/>
      <w:numFmt w:val="decimal"/>
      <w:lvlText w:val="%1."/>
      <w:lvlJc w:val="left"/>
      <w:pPr>
        <w:ind w:left="720" w:hanging="360"/>
      </w:pPr>
    </w:lvl>
    <w:lvl w:ilvl="1" w:tplc="0F72EDE2">
      <w:start w:val="1"/>
      <w:numFmt w:val="decimal"/>
      <w:lvlText w:val="%2."/>
      <w:lvlJc w:val="left"/>
      <w:pPr>
        <w:ind w:left="720" w:hanging="360"/>
      </w:pPr>
    </w:lvl>
    <w:lvl w:ilvl="2" w:tplc="76D4126C">
      <w:start w:val="1"/>
      <w:numFmt w:val="decimal"/>
      <w:lvlText w:val="%3."/>
      <w:lvlJc w:val="left"/>
      <w:pPr>
        <w:ind w:left="720" w:hanging="360"/>
      </w:pPr>
    </w:lvl>
    <w:lvl w:ilvl="3" w:tplc="22B25262">
      <w:start w:val="1"/>
      <w:numFmt w:val="decimal"/>
      <w:lvlText w:val="%4."/>
      <w:lvlJc w:val="left"/>
      <w:pPr>
        <w:ind w:left="720" w:hanging="360"/>
      </w:pPr>
    </w:lvl>
    <w:lvl w:ilvl="4" w:tplc="00E49732">
      <w:start w:val="1"/>
      <w:numFmt w:val="decimal"/>
      <w:lvlText w:val="%5."/>
      <w:lvlJc w:val="left"/>
      <w:pPr>
        <w:ind w:left="720" w:hanging="360"/>
      </w:pPr>
    </w:lvl>
    <w:lvl w:ilvl="5" w:tplc="ED241320">
      <w:start w:val="1"/>
      <w:numFmt w:val="decimal"/>
      <w:lvlText w:val="%6."/>
      <w:lvlJc w:val="left"/>
      <w:pPr>
        <w:ind w:left="720" w:hanging="360"/>
      </w:pPr>
    </w:lvl>
    <w:lvl w:ilvl="6" w:tplc="EF66CA62">
      <w:start w:val="1"/>
      <w:numFmt w:val="decimal"/>
      <w:lvlText w:val="%7."/>
      <w:lvlJc w:val="left"/>
      <w:pPr>
        <w:ind w:left="720" w:hanging="360"/>
      </w:pPr>
    </w:lvl>
    <w:lvl w:ilvl="7" w:tplc="8D6037F2">
      <w:start w:val="1"/>
      <w:numFmt w:val="decimal"/>
      <w:lvlText w:val="%8."/>
      <w:lvlJc w:val="left"/>
      <w:pPr>
        <w:ind w:left="720" w:hanging="360"/>
      </w:pPr>
    </w:lvl>
    <w:lvl w:ilvl="8" w:tplc="93246B38">
      <w:start w:val="1"/>
      <w:numFmt w:val="decimal"/>
      <w:lvlText w:val="%9."/>
      <w:lvlJc w:val="left"/>
      <w:pPr>
        <w:ind w:left="720" w:hanging="360"/>
      </w:pPr>
    </w:lvl>
  </w:abstractNum>
  <w:abstractNum w:abstractNumId="32" w15:restartNumberingAfterBreak="0">
    <w:nsid w:val="78FB100B"/>
    <w:multiLevelType w:val="hybridMultilevel"/>
    <w:tmpl w:val="ADEA5762"/>
    <w:lvl w:ilvl="0" w:tplc="CDFE10A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0">
    <w:nsid w:val="7B14098D"/>
    <w:multiLevelType w:val="hybridMultilevel"/>
    <w:tmpl w:val="A412EDD4"/>
    <w:lvl w:ilvl="0" w:tplc="FF56286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C43540"/>
    <w:multiLevelType w:val="hybridMultilevel"/>
    <w:tmpl w:val="30F2F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2C434D"/>
    <w:multiLevelType w:val="hybridMultilevel"/>
    <w:tmpl w:val="5B3690B0"/>
    <w:lvl w:ilvl="0" w:tplc="29F2A33E">
      <w:start w:val="1"/>
      <w:numFmt w:val="decimal"/>
      <w:lvlText w:val="%1."/>
      <w:lvlJc w:val="left"/>
      <w:pPr>
        <w:ind w:left="720" w:hanging="360"/>
      </w:pPr>
    </w:lvl>
    <w:lvl w:ilvl="1" w:tplc="028E6C3E">
      <w:start w:val="1"/>
      <w:numFmt w:val="decimal"/>
      <w:lvlText w:val="%2."/>
      <w:lvlJc w:val="left"/>
      <w:pPr>
        <w:ind w:left="720" w:hanging="360"/>
      </w:pPr>
    </w:lvl>
    <w:lvl w:ilvl="2" w:tplc="28C0D340">
      <w:start w:val="1"/>
      <w:numFmt w:val="decimal"/>
      <w:lvlText w:val="%3."/>
      <w:lvlJc w:val="left"/>
      <w:pPr>
        <w:ind w:left="720" w:hanging="360"/>
      </w:pPr>
    </w:lvl>
    <w:lvl w:ilvl="3" w:tplc="B546C9D4">
      <w:start w:val="1"/>
      <w:numFmt w:val="decimal"/>
      <w:lvlText w:val="%4."/>
      <w:lvlJc w:val="left"/>
      <w:pPr>
        <w:ind w:left="720" w:hanging="360"/>
      </w:pPr>
    </w:lvl>
    <w:lvl w:ilvl="4" w:tplc="76DE80FE">
      <w:start w:val="1"/>
      <w:numFmt w:val="decimal"/>
      <w:lvlText w:val="%5."/>
      <w:lvlJc w:val="left"/>
      <w:pPr>
        <w:ind w:left="720" w:hanging="360"/>
      </w:pPr>
    </w:lvl>
    <w:lvl w:ilvl="5" w:tplc="22B85764">
      <w:start w:val="1"/>
      <w:numFmt w:val="decimal"/>
      <w:lvlText w:val="%6."/>
      <w:lvlJc w:val="left"/>
      <w:pPr>
        <w:ind w:left="720" w:hanging="360"/>
      </w:pPr>
    </w:lvl>
    <w:lvl w:ilvl="6" w:tplc="F71C9B9C">
      <w:start w:val="1"/>
      <w:numFmt w:val="decimal"/>
      <w:lvlText w:val="%7."/>
      <w:lvlJc w:val="left"/>
      <w:pPr>
        <w:ind w:left="720" w:hanging="360"/>
      </w:pPr>
    </w:lvl>
    <w:lvl w:ilvl="7" w:tplc="26A875FE">
      <w:start w:val="1"/>
      <w:numFmt w:val="decimal"/>
      <w:lvlText w:val="%8."/>
      <w:lvlJc w:val="left"/>
      <w:pPr>
        <w:ind w:left="720" w:hanging="360"/>
      </w:pPr>
    </w:lvl>
    <w:lvl w:ilvl="8" w:tplc="348410D8">
      <w:start w:val="1"/>
      <w:numFmt w:val="decimal"/>
      <w:lvlText w:val="%9."/>
      <w:lvlJc w:val="left"/>
      <w:pPr>
        <w:ind w:left="720" w:hanging="360"/>
      </w:pPr>
    </w:lvl>
  </w:abstractNum>
  <w:num w:numId="1" w16cid:durableId="1576932682">
    <w:abstractNumId w:val="28"/>
  </w:num>
  <w:num w:numId="2" w16cid:durableId="1424648376">
    <w:abstractNumId w:val="26"/>
  </w:num>
  <w:num w:numId="3" w16cid:durableId="1656180776">
    <w:abstractNumId w:val="24"/>
  </w:num>
  <w:num w:numId="4" w16cid:durableId="1405420529">
    <w:abstractNumId w:val="30"/>
  </w:num>
  <w:num w:numId="5" w16cid:durableId="630139416">
    <w:abstractNumId w:val="23"/>
  </w:num>
  <w:num w:numId="6" w16cid:durableId="442581635">
    <w:abstractNumId w:val="8"/>
  </w:num>
  <w:num w:numId="7" w16cid:durableId="827290035">
    <w:abstractNumId w:val="2"/>
  </w:num>
  <w:num w:numId="8" w16cid:durableId="2113672065">
    <w:abstractNumId w:val="21"/>
  </w:num>
  <w:num w:numId="9" w16cid:durableId="345718444">
    <w:abstractNumId w:val="22"/>
  </w:num>
  <w:num w:numId="10" w16cid:durableId="578490030">
    <w:abstractNumId w:val="9"/>
  </w:num>
  <w:num w:numId="11" w16cid:durableId="161169259">
    <w:abstractNumId w:val="32"/>
  </w:num>
  <w:num w:numId="12" w16cid:durableId="409232989">
    <w:abstractNumId w:val="13"/>
  </w:num>
  <w:num w:numId="13" w16cid:durableId="1914512174">
    <w:abstractNumId w:val="20"/>
  </w:num>
  <w:num w:numId="14" w16cid:durableId="20788771">
    <w:abstractNumId w:val="3"/>
  </w:num>
  <w:num w:numId="15" w16cid:durableId="1802769725">
    <w:abstractNumId w:val="0"/>
  </w:num>
  <w:num w:numId="16" w16cid:durableId="20251027">
    <w:abstractNumId w:val="4"/>
  </w:num>
  <w:num w:numId="17" w16cid:durableId="1895772877">
    <w:abstractNumId w:val="33"/>
  </w:num>
  <w:num w:numId="18" w16cid:durableId="360979574">
    <w:abstractNumId w:val="6"/>
  </w:num>
  <w:num w:numId="19" w16cid:durableId="1252814628">
    <w:abstractNumId w:val="25"/>
  </w:num>
  <w:num w:numId="20" w16cid:durableId="466508324">
    <w:abstractNumId w:val="29"/>
  </w:num>
  <w:num w:numId="21" w16cid:durableId="2020306429">
    <w:abstractNumId w:val="34"/>
  </w:num>
  <w:num w:numId="22" w16cid:durableId="1573545228">
    <w:abstractNumId w:val="31"/>
  </w:num>
  <w:num w:numId="23" w16cid:durableId="271056933">
    <w:abstractNumId w:val="27"/>
  </w:num>
  <w:num w:numId="24" w16cid:durableId="2006518752">
    <w:abstractNumId w:val="1"/>
  </w:num>
  <w:num w:numId="25" w16cid:durableId="658534624">
    <w:abstractNumId w:val="35"/>
  </w:num>
  <w:num w:numId="26" w16cid:durableId="1878814903">
    <w:abstractNumId w:val="10"/>
  </w:num>
  <w:num w:numId="27" w16cid:durableId="626425711">
    <w:abstractNumId w:val="12"/>
  </w:num>
  <w:num w:numId="28" w16cid:durableId="704914024">
    <w:abstractNumId w:val="16"/>
  </w:num>
  <w:num w:numId="29" w16cid:durableId="39015217">
    <w:abstractNumId w:val="19"/>
  </w:num>
  <w:num w:numId="30" w16cid:durableId="657997433">
    <w:abstractNumId w:val="14"/>
  </w:num>
  <w:num w:numId="31" w16cid:durableId="1099368227">
    <w:abstractNumId w:val="18"/>
  </w:num>
  <w:num w:numId="32" w16cid:durableId="1472476348">
    <w:abstractNumId w:val="7"/>
  </w:num>
  <w:num w:numId="33" w16cid:durableId="569197106">
    <w:abstractNumId w:val="15"/>
  </w:num>
  <w:num w:numId="34" w16cid:durableId="2095782374">
    <w:abstractNumId w:val="17"/>
  </w:num>
  <w:num w:numId="35" w16cid:durableId="487719621">
    <w:abstractNumId w:val="5"/>
  </w:num>
  <w:num w:numId="36" w16cid:durableId="19414460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854"/>
    <w:rsid w:val="00000CCE"/>
    <w:rsid w:val="00007347"/>
    <w:rsid w:val="00010DB4"/>
    <w:rsid w:val="00011C4F"/>
    <w:rsid w:val="000156EB"/>
    <w:rsid w:val="000230CF"/>
    <w:rsid w:val="00023354"/>
    <w:rsid w:val="00023418"/>
    <w:rsid w:val="00027065"/>
    <w:rsid w:val="00032882"/>
    <w:rsid w:val="0006140C"/>
    <w:rsid w:val="00067E8E"/>
    <w:rsid w:val="00074777"/>
    <w:rsid w:val="000808EC"/>
    <w:rsid w:val="00092ADF"/>
    <w:rsid w:val="00095F08"/>
    <w:rsid w:val="000A0A2F"/>
    <w:rsid w:val="000A0B83"/>
    <w:rsid w:val="000B52DD"/>
    <w:rsid w:val="000D567F"/>
    <w:rsid w:val="000D6B8F"/>
    <w:rsid w:val="000E6FBB"/>
    <w:rsid w:val="000F3DAE"/>
    <w:rsid w:val="00101A53"/>
    <w:rsid w:val="00104E23"/>
    <w:rsid w:val="00107DD8"/>
    <w:rsid w:val="00110569"/>
    <w:rsid w:val="001132F8"/>
    <w:rsid w:val="00117701"/>
    <w:rsid w:val="001228A2"/>
    <w:rsid w:val="00122F6F"/>
    <w:rsid w:val="00124BD3"/>
    <w:rsid w:val="0012776B"/>
    <w:rsid w:val="00130742"/>
    <w:rsid w:val="001566BB"/>
    <w:rsid w:val="00161AC1"/>
    <w:rsid w:val="0017041E"/>
    <w:rsid w:val="001709A1"/>
    <w:rsid w:val="00181258"/>
    <w:rsid w:val="0018224B"/>
    <w:rsid w:val="00185D89"/>
    <w:rsid w:val="001872CC"/>
    <w:rsid w:val="001879DF"/>
    <w:rsid w:val="00191B46"/>
    <w:rsid w:val="001A51A9"/>
    <w:rsid w:val="001A7D92"/>
    <w:rsid w:val="001B0F81"/>
    <w:rsid w:val="001B3037"/>
    <w:rsid w:val="001C0233"/>
    <w:rsid w:val="001C1724"/>
    <w:rsid w:val="001C2F1A"/>
    <w:rsid w:val="001D6D1A"/>
    <w:rsid w:val="001E7D0E"/>
    <w:rsid w:val="001F027A"/>
    <w:rsid w:val="001F671C"/>
    <w:rsid w:val="00200733"/>
    <w:rsid w:val="00204E87"/>
    <w:rsid w:val="00211AD9"/>
    <w:rsid w:val="00212155"/>
    <w:rsid w:val="002138C8"/>
    <w:rsid w:val="00221EBA"/>
    <w:rsid w:val="00225A56"/>
    <w:rsid w:val="002346DA"/>
    <w:rsid w:val="0023522C"/>
    <w:rsid w:val="002362DD"/>
    <w:rsid w:val="0024404B"/>
    <w:rsid w:val="00244A39"/>
    <w:rsid w:val="0024616F"/>
    <w:rsid w:val="002468AD"/>
    <w:rsid w:val="00247DD2"/>
    <w:rsid w:val="00255EF0"/>
    <w:rsid w:val="002575E2"/>
    <w:rsid w:val="002830C6"/>
    <w:rsid w:val="00283333"/>
    <w:rsid w:val="0029160A"/>
    <w:rsid w:val="002A115C"/>
    <w:rsid w:val="002A30A0"/>
    <w:rsid w:val="002A7ABB"/>
    <w:rsid w:val="002A7BDE"/>
    <w:rsid w:val="002B61DC"/>
    <w:rsid w:val="002B73AE"/>
    <w:rsid w:val="002E5E35"/>
    <w:rsid w:val="002E73D5"/>
    <w:rsid w:val="00330091"/>
    <w:rsid w:val="00336E2A"/>
    <w:rsid w:val="003454B1"/>
    <w:rsid w:val="00350CF8"/>
    <w:rsid w:val="00353CB7"/>
    <w:rsid w:val="00357F99"/>
    <w:rsid w:val="003655D5"/>
    <w:rsid w:val="003738D0"/>
    <w:rsid w:val="00396F47"/>
    <w:rsid w:val="003B7840"/>
    <w:rsid w:val="003C325B"/>
    <w:rsid w:val="003C4BBE"/>
    <w:rsid w:val="003E0F49"/>
    <w:rsid w:val="003F10F4"/>
    <w:rsid w:val="00402516"/>
    <w:rsid w:val="0040517C"/>
    <w:rsid w:val="004258CA"/>
    <w:rsid w:val="00430BD3"/>
    <w:rsid w:val="00441C76"/>
    <w:rsid w:val="00442FE9"/>
    <w:rsid w:val="00450161"/>
    <w:rsid w:val="00451C90"/>
    <w:rsid w:val="004556FF"/>
    <w:rsid w:val="0045611B"/>
    <w:rsid w:val="00462411"/>
    <w:rsid w:val="00482E14"/>
    <w:rsid w:val="0048606B"/>
    <w:rsid w:val="00495B74"/>
    <w:rsid w:val="004A4B8D"/>
    <w:rsid w:val="004A6428"/>
    <w:rsid w:val="004C13AC"/>
    <w:rsid w:val="004D0B67"/>
    <w:rsid w:val="004D2090"/>
    <w:rsid w:val="004D4148"/>
    <w:rsid w:val="004D5230"/>
    <w:rsid w:val="004F028A"/>
    <w:rsid w:val="004F0F80"/>
    <w:rsid w:val="004F3CB7"/>
    <w:rsid w:val="004F695F"/>
    <w:rsid w:val="004F7DB0"/>
    <w:rsid w:val="005044D7"/>
    <w:rsid w:val="00504C9E"/>
    <w:rsid w:val="0051452F"/>
    <w:rsid w:val="00520F5B"/>
    <w:rsid w:val="00522C60"/>
    <w:rsid w:val="005230B1"/>
    <w:rsid w:val="0052335B"/>
    <w:rsid w:val="00536D44"/>
    <w:rsid w:val="0054246F"/>
    <w:rsid w:val="005464CB"/>
    <w:rsid w:val="0055288A"/>
    <w:rsid w:val="0055468D"/>
    <w:rsid w:val="005549DC"/>
    <w:rsid w:val="00562854"/>
    <w:rsid w:val="005676F2"/>
    <w:rsid w:val="00570CBC"/>
    <w:rsid w:val="00574D5E"/>
    <w:rsid w:val="005800C9"/>
    <w:rsid w:val="005A5048"/>
    <w:rsid w:val="005A6230"/>
    <w:rsid w:val="005A627D"/>
    <w:rsid w:val="005A6C88"/>
    <w:rsid w:val="005C629E"/>
    <w:rsid w:val="005D0B9C"/>
    <w:rsid w:val="005D4625"/>
    <w:rsid w:val="005E6807"/>
    <w:rsid w:val="005F1CF4"/>
    <w:rsid w:val="00626BEB"/>
    <w:rsid w:val="00627E7C"/>
    <w:rsid w:val="00635FE5"/>
    <w:rsid w:val="006425C9"/>
    <w:rsid w:val="00665A52"/>
    <w:rsid w:val="0066777A"/>
    <w:rsid w:val="006866A3"/>
    <w:rsid w:val="0069223C"/>
    <w:rsid w:val="006923D1"/>
    <w:rsid w:val="006A5F54"/>
    <w:rsid w:val="006C30B0"/>
    <w:rsid w:val="006C5323"/>
    <w:rsid w:val="006C6137"/>
    <w:rsid w:val="006D6337"/>
    <w:rsid w:val="006F4273"/>
    <w:rsid w:val="0070437E"/>
    <w:rsid w:val="00715D18"/>
    <w:rsid w:val="007166DE"/>
    <w:rsid w:val="0072192A"/>
    <w:rsid w:val="00732847"/>
    <w:rsid w:val="007420B9"/>
    <w:rsid w:val="00742E04"/>
    <w:rsid w:val="0074695C"/>
    <w:rsid w:val="00752254"/>
    <w:rsid w:val="007538D0"/>
    <w:rsid w:val="00754B2F"/>
    <w:rsid w:val="00760D44"/>
    <w:rsid w:val="00762F3E"/>
    <w:rsid w:val="00766F9D"/>
    <w:rsid w:val="00773CF3"/>
    <w:rsid w:val="0078216B"/>
    <w:rsid w:val="00783AC7"/>
    <w:rsid w:val="00784063"/>
    <w:rsid w:val="00787D03"/>
    <w:rsid w:val="007A5389"/>
    <w:rsid w:val="007A6856"/>
    <w:rsid w:val="007B4885"/>
    <w:rsid w:val="007B6298"/>
    <w:rsid w:val="007C250E"/>
    <w:rsid w:val="007D1007"/>
    <w:rsid w:val="007E2DD0"/>
    <w:rsid w:val="007F7E2E"/>
    <w:rsid w:val="0080000C"/>
    <w:rsid w:val="008035B5"/>
    <w:rsid w:val="00804499"/>
    <w:rsid w:val="008059FA"/>
    <w:rsid w:val="00811EB6"/>
    <w:rsid w:val="00816B17"/>
    <w:rsid w:val="008175C8"/>
    <w:rsid w:val="00820477"/>
    <w:rsid w:val="00820997"/>
    <w:rsid w:val="00825EFE"/>
    <w:rsid w:val="008328EB"/>
    <w:rsid w:val="00834334"/>
    <w:rsid w:val="00836F53"/>
    <w:rsid w:val="008425B0"/>
    <w:rsid w:val="008463EF"/>
    <w:rsid w:val="00857922"/>
    <w:rsid w:val="00861FFF"/>
    <w:rsid w:val="0087475D"/>
    <w:rsid w:val="0088330A"/>
    <w:rsid w:val="00884FEB"/>
    <w:rsid w:val="00891DC4"/>
    <w:rsid w:val="008A1272"/>
    <w:rsid w:val="008A53CA"/>
    <w:rsid w:val="008B156A"/>
    <w:rsid w:val="008B6423"/>
    <w:rsid w:val="008E1163"/>
    <w:rsid w:val="008F1907"/>
    <w:rsid w:val="00900FBE"/>
    <w:rsid w:val="009033B2"/>
    <w:rsid w:val="0092175C"/>
    <w:rsid w:val="00926AE9"/>
    <w:rsid w:val="0093081E"/>
    <w:rsid w:val="00933799"/>
    <w:rsid w:val="0094456C"/>
    <w:rsid w:val="00946F4B"/>
    <w:rsid w:val="00960BA8"/>
    <w:rsid w:val="00970B64"/>
    <w:rsid w:val="00980024"/>
    <w:rsid w:val="009923AC"/>
    <w:rsid w:val="00997232"/>
    <w:rsid w:val="009A0C71"/>
    <w:rsid w:val="009A1B6A"/>
    <w:rsid w:val="009A2BB2"/>
    <w:rsid w:val="009A32D8"/>
    <w:rsid w:val="009A4822"/>
    <w:rsid w:val="009B0B87"/>
    <w:rsid w:val="009B726A"/>
    <w:rsid w:val="009C42F1"/>
    <w:rsid w:val="009C6948"/>
    <w:rsid w:val="009D2828"/>
    <w:rsid w:val="009D316B"/>
    <w:rsid w:val="009D7978"/>
    <w:rsid w:val="009E0AEF"/>
    <w:rsid w:val="009E2F23"/>
    <w:rsid w:val="009F627F"/>
    <w:rsid w:val="00A2264E"/>
    <w:rsid w:val="00A33B8A"/>
    <w:rsid w:val="00A33D9B"/>
    <w:rsid w:val="00A378F7"/>
    <w:rsid w:val="00A41728"/>
    <w:rsid w:val="00A573D6"/>
    <w:rsid w:val="00A63497"/>
    <w:rsid w:val="00A70FBC"/>
    <w:rsid w:val="00A72AE5"/>
    <w:rsid w:val="00A7729C"/>
    <w:rsid w:val="00A827DF"/>
    <w:rsid w:val="00A84CB6"/>
    <w:rsid w:val="00A85534"/>
    <w:rsid w:val="00A9495F"/>
    <w:rsid w:val="00A97651"/>
    <w:rsid w:val="00AA28C3"/>
    <w:rsid w:val="00AA3EE2"/>
    <w:rsid w:val="00AB30EB"/>
    <w:rsid w:val="00AB5D17"/>
    <w:rsid w:val="00AC3B6F"/>
    <w:rsid w:val="00AD3A81"/>
    <w:rsid w:val="00AD5427"/>
    <w:rsid w:val="00AE7E3E"/>
    <w:rsid w:val="00AF0A8E"/>
    <w:rsid w:val="00AF153E"/>
    <w:rsid w:val="00B04214"/>
    <w:rsid w:val="00B21665"/>
    <w:rsid w:val="00B25B22"/>
    <w:rsid w:val="00B26692"/>
    <w:rsid w:val="00B32109"/>
    <w:rsid w:val="00B356E5"/>
    <w:rsid w:val="00B46665"/>
    <w:rsid w:val="00B50229"/>
    <w:rsid w:val="00B61C7C"/>
    <w:rsid w:val="00B63278"/>
    <w:rsid w:val="00B670AB"/>
    <w:rsid w:val="00B7594D"/>
    <w:rsid w:val="00B87CD5"/>
    <w:rsid w:val="00B92545"/>
    <w:rsid w:val="00B9526C"/>
    <w:rsid w:val="00B9553E"/>
    <w:rsid w:val="00BA34B0"/>
    <w:rsid w:val="00BB1C28"/>
    <w:rsid w:val="00BB2B68"/>
    <w:rsid w:val="00BB3A0B"/>
    <w:rsid w:val="00BB65D6"/>
    <w:rsid w:val="00BC73E9"/>
    <w:rsid w:val="00BD3BA7"/>
    <w:rsid w:val="00BF10F7"/>
    <w:rsid w:val="00BF5669"/>
    <w:rsid w:val="00C03709"/>
    <w:rsid w:val="00C06E58"/>
    <w:rsid w:val="00C14A6C"/>
    <w:rsid w:val="00C2234E"/>
    <w:rsid w:val="00C27804"/>
    <w:rsid w:val="00C36EAA"/>
    <w:rsid w:val="00C42AB4"/>
    <w:rsid w:val="00C43676"/>
    <w:rsid w:val="00C46F6C"/>
    <w:rsid w:val="00C559EA"/>
    <w:rsid w:val="00C60235"/>
    <w:rsid w:val="00C62695"/>
    <w:rsid w:val="00C64572"/>
    <w:rsid w:val="00C660AD"/>
    <w:rsid w:val="00C67B99"/>
    <w:rsid w:val="00C70247"/>
    <w:rsid w:val="00C72480"/>
    <w:rsid w:val="00C73468"/>
    <w:rsid w:val="00C758B1"/>
    <w:rsid w:val="00C768D3"/>
    <w:rsid w:val="00C80604"/>
    <w:rsid w:val="00C856A1"/>
    <w:rsid w:val="00C85BAB"/>
    <w:rsid w:val="00C919B0"/>
    <w:rsid w:val="00CA5876"/>
    <w:rsid w:val="00CD1C2C"/>
    <w:rsid w:val="00CD5D3A"/>
    <w:rsid w:val="00CE3BC9"/>
    <w:rsid w:val="00D02BFD"/>
    <w:rsid w:val="00D1115D"/>
    <w:rsid w:val="00D13B13"/>
    <w:rsid w:val="00D15574"/>
    <w:rsid w:val="00D2012C"/>
    <w:rsid w:val="00D27287"/>
    <w:rsid w:val="00D27D7A"/>
    <w:rsid w:val="00D55BF8"/>
    <w:rsid w:val="00D633B2"/>
    <w:rsid w:val="00D64E71"/>
    <w:rsid w:val="00D7141C"/>
    <w:rsid w:val="00D724C8"/>
    <w:rsid w:val="00D7260E"/>
    <w:rsid w:val="00D81520"/>
    <w:rsid w:val="00D84670"/>
    <w:rsid w:val="00D911CC"/>
    <w:rsid w:val="00D93930"/>
    <w:rsid w:val="00DA0D45"/>
    <w:rsid w:val="00DB2EBE"/>
    <w:rsid w:val="00DC6F16"/>
    <w:rsid w:val="00DD13AF"/>
    <w:rsid w:val="00E0210C"/>
    <w:rsid w:val="00E123F7"/>
    <w:rsid w:val="00E23225"/>
    <w:rsid w:val="00E42926"/>
    <w:rsid w:val="00E429C1"/>
    <w:rsid w:val="00E42F17"/>
    <w:rsid w:val="00E43B73"/>
    <w:rsid w:val="00E60CCE"/>
    <w:rsid w:val="00E756F7"/>
    <w:rsid w:val="00E76B61"/>
    <w:rsid w:val="00E8080D"/>
    <w:rsid w:val="00E811AB"/>
    <w:rsid w:val="00E871C0"/>
    <w:rsid w:val="00E91FAB"/>
    <w:rsid w:val="00E97A4D"/>
    <w:rsid w:val="00EA2CB5"/>
    <w:rsid w:val="00EB40DF"/>
    <w:rsid w:val="00EC0462"/>
    <w:rsid w:val="00EC1F7E"/>
    <w:rsid w:val="00EC4CF7"/>
    <w:rsid w:val="00ED63ED"/>
    <w:rsid w:val="00EE0CDF"/>
    <w:rsid w:val="00EE5133"/>
    <w:rsid w:val="00F0206E"/>
    <w:rsid w:val="00F04864"/>
    <w:rsid w:val="00F15CA1"/>
    <w:rsid w:val="00F21FB6"/>
    <w:rsid w:val="00F33AEA"/>
    <w:rsid w:val="00F458CD"/>
    <w:rsid w:val="00F45F51"/>
    <w:rsid w:val="00F52C42"/>
    <w:rsid w:val="00F64E20"/>
    <w:rsid w:val="00F85AB5"/>
    <w:rsid w:val="00F876F0"/>
    <w:rsid w:val="00F91B44"/>
    <w:rsid w:val="00F931A2"/>
    <w:rsid w:val="00F94341"/>
    <w:rsid w:val="00F978AD"/>
    <w:rsid w:val="00FA462C"/>
    <w:rsid w:val="00FF19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E72757"/>
  <w15:chartTrackingRefBased/>
  <w15:docId w15:val="{90978B0F-BDBC-45EB-89CA-0B8D01562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2854"/>
    <w:pPr>
      <w:bidi/>
    </w:pPr>
  </w:style>
  <w:style w:type="paragraph" w:styleId="1">
    <w:name w:val="heading 1"/>
    <w:basedOn w:val="a"/>
    <w:next w:val="a"/>
    <w:link w:val="10"/>
    <w:uiPriority w:val="9"/>
    <w:qFormat/>
    <w:rsid w:val="005628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562854"/>
    <w:rPr>
      <w:rFonts w:asciiTheme="majorHAnsi" w:eastAsiaTheme="majorEastAsia" w:hAnsiTheme="majorHAnsi" w:cstheme="majorBidi"/>
      <w:color w:val="2F5496" w:themeColor="accent1" w:themeShade="BF"/>
      <w:sz w:val="32"/>
      <w:szCs w:val="32"/>
    </w:rPr>
  </w:style>
  <w:style w:type="paragraph" w:styleId="a3">
    <w:name w:val="header"/>
    <w:basedOn w:val="a"/>
    <w:link w:val="a4"/>
    <w:uiPriority w:val="99"/>
    <w:unhideWhenUsed/>
    <w:rsid w:val="00562854"/>
    <w:pPr>
      <w:tabs>
        <w:tab w:val="center" w:pos="4153"/>
        <w:tab w:val="right" w:pos="8306"/>
      </w:tabs>
      <w:spacing w:after="0" w:line="240" w:lineRule="auto"/>
    </w:pPr>
  </w:style>
  <w:style w:type="character" w:customStyle="1" w:styleId="a4">
    <w:name w:val="כותרת עליונה תו"/>
    <w:basedOn w:val="a0"/>
    <w:link w:val="a3"/>
    <w:uiPriority w:val="99"/>
    <w:rsid w:val="00562854"/>
  </w:style>
  <w:style w:type="paragraph" w:styleId="a5">
    <w:name w:val="footer"/>
    <w:basedOn w:val="a"/>
    <w:link w:val="a6"/>
    <w:uiPriority w:val="99"/>
    <w:unhideWhenUsed/>
    <w:rsid w:val="00562854"/>
    <w:pPr>
      <w:tabs>
        <w:tab w:val="center" w:pos="4153"/>
        <w:tab w:val="right" w:pos="8306"/>
      </w:tabs>
      <w:spacing w:after="0" w:line="240" w:lineRule="auto"/>
    </w:pPr>
  </w:style>
  <w:style w:type="character" w:customStyle="1" w:styleId="a6">
    <w:name w:val="כותרת תחתונה תו"/>
    <w:basedOn w:val="a0"/>
    <w:link w:val="a5"/>
    <w:uiPriority w:val="99"/>
    <w:rsid w:val="00562854"/>
  </w:style>
  <w:style w:type="paragraph" w:styleId="a7">
    <w:name w:val="List Paragraph"/>
    <w:basedOn w:val="a"/>
    <w:uiPriority w:val="34"/>
    <w:qFormat/>
    <w:rsid w:val="00562854"/>
    <w:pPr>
      <w:ind w:left="720"/>
      <w:contextualSpacing/>
    </w:pPr>
  </w:style>
  <w:style w:type="paragraph" w:styleId="a8">
    <w:name w:val="footnote text"/>
    <w:basedOn w:val="a"/>
    <w:link w:val="a9"/>
    <w:uiPriority w:val="99"/>
    <w:unhideWhenUsed/>
    <w:rsid w:val="00562854"/>
    <w:pPr>
      <w:spacing w:after="0" w:line="240" w:lineRule="auto"/>
    </w:pPr>
    <w:rPr>
      <w:sz w:val="20"/>
      <w:szCs w:val="20"/>
    </w:rPr>
  </w:style>
  <w:style w:type="character" w:customStyle="1" w:styleId="a9">
    <w:name w:val="טקסט הערת שוליים תו"/>
    <w:basedOn w:val="a0"/>
    <w:link w:val="a8"/>
    <w:uiPriority w:val="99"/>
    <w:rsid w:val="00562854"/>
    <w:rPr>
      <w:sz w:val="20"/>
      <w:szCs w:val="20"/>
    </w:rPr>
  </w:style>
  <w:style w:type="character" w:styleId="aa">
    <w:name w:val="footnote reference"/>
    <w:basedOn w:val="a0"/>
    <w:uiPriority w:val="99"/>
    <w:unhideWhenUsed/>
    <w:rsid w:val="00562854"/>
    <w:rPr>
      <w:vertAlign w:val="superscript"/>
    </w:rPr>
  </w:style>
  <w:style w:type="character" w:styleId="ab">
    <w:name w:val="annotation reference"/>
    <w:basedOn w:val="a0"/>
    <w:uiPriority w:val="99"/>
    <w:semiHidden/>
    <w:unhideWhenUsed/>
    <w:rsid w:val="00562854"/>
    <w:rPr>
      <w:sz w:val="16"/>
      <w:szCs w:val="16"/>
    </w:rPr>
  </w:style>
  <w:style w:type="paragraph" w:styleId="ac">
    <w:name w:val="annotation text"/>
    <w:basedOn w:val="a"/>
    <w:link w:val="ad"/>
    <w:uiPriority w:val="99"/>
    <w:unhideWhenUsed/>
    <w:rsid w:val="00562854"/>
    <w:pPr>
      <w:spacing w:line="240" w:lineRule="auto"/>
    </w:pPr>
    <w:rPr>
      <w:sz w:val="20"/>
      <w:szCs w:val="20"/>
    </w:rPr>
  </w:style>
  <w:style w:type="character" w:customStyle="1" w:styleId="ad">
    <w:name w:val="טקסט הערה תו"/>
    <w:basedOn w:val="a0"/>
    <w:link w:val="ac"/>
    <w:uiPriority w:val="99"/>
    <w:rsid w:val="00562854"/>
    <w:rPr>
      <w:sz w:val="20"/>
      <w:szCs w:val="20"/>
    </w:rPr>
  </w:style>
  <w:style w:type="paragraph" w:styleId="ae">
    <w:name w:val="annotation subject"/>
    <w:basedOn w:val="ac"/>
    <w:next w:val="ac"/>
    <w:link w:val="af"/>
    <w:uiPriority w:val="99"/>
    <w:semiHidden/>
    <w:unhideWhenUsed/>
    <w:rsid w:val="00562854"/>
    <w:rPr>
      <w:b/>
      <w:bCs/>
    </w:rPr>
  </w:style>
  <w:style w:type="character" w:customStyle="1" w:styleId="af">
    <w:name w:val="נושא הערה תו"/>
    <w:basedOn w:val="ad"/>
    <w:link w:val="ae"/>
    <w:uiPriority w:val="99"/>
    <w:semiHidden/>
    <w:rsid w:val="00562854"/>
    <w:rPr>
      <w:b/>
      <w:bCs/>
      <w:sz w:val="20"/>
      <w:szCs w:val="20"/>
    </w:rPr>
  </w:style>
  <w:style w:type="paragraph" w:styleId="af0">
    <w:name w:val="Revision"/>
    <w:hidden/>
    <w:uiPriority w:val="99"/>
    <w:semiHidden/>
    <w:rsid w:val="00562854"/>
    <w:pPr>
      <w:spacing w:after="0" w:line="240" w:lineRule="auto"/>
    </w:pPr>
  </w:style>
  <w:style w:type="paragraph" w:styleId="NormalWeb">
    <w:name w:val="Normal (Web)"/>
    <w:basedOn w:val="a"/>
    <w:uiPriority w:val="99"/>
    <w:semiHidden/>
    <w:unhideWhenUsed/>
    <w:rsid w:val="0056285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562854"/>
    <w:rPr>
      <w:color w:val="0563C1" w:themeColor="hyperlink"/>
      <w:u w:val="single"/>
    </w:rPr>
  </w:style>
  <w:style w:type="character" w:customStyle="1" w:styleId="11">
    <w:name w:val="אזכור לא מזוהה1"/>
    <w:basedOn w:val="a0"/>
    <w:uiPriority w:val="99"/>
    <w:semiHidden/>
    <w:unhideWhenUsed/>
    <w:rsid w:val="00562854"/>
    <w:rPr>
      <w:color w:val="605E5C"/>
      <w:shd w:val="clear" w:color="auto" w:fill="E1DFDD"/>
    </w:rPr>
  </w:style>
  <w:style w:type="paragraph" w:styleId="af1">
    <w:name w:val="endnote text"/>
    <w:basedOn w:val="a"/>
    <w:link w:val="af2"/>
    <w:uiPriority w:val="99"/>
    <w:semiHidden/>
    <w:unhideWhenUsed/>
    <w:rsid w:val="00562854"/>
    <w:pPr>
      <w:spacing w:after="0" w:line="240" w:lineRule="auto"/>
    </w:pPr>
    <w:rPr>
      <w:sz w:val="20"/>
      <w:szCs w:val="20"/>
    </w:rPr>
  </w:style>
  <w:style w:type="character" w:customStyle="1" w:styleId="af2">
    <w:name w:val="טקסט הערת סיום תו"/>
    <w:basedOn w:val="a0"/>
    <w:link w:val="af1"/>
    <w:uiPriority w:val="99"/>
    <w:semiHidden/>
    <w:rsid w:val="00562854"/>
    <w:rPr>
      <w:sz w:val="20"/>
      <w:szCs w:val="20"/>
    </w:rPr>
  </w:style>
  <w:style w:type="character" w:styleId="af3">
    <w:name w:val="endnote reference"/>
    <w:basedOn w:val="a0"/>
    <w:uiPriority w:val="99"/>
    <w:semiHidden/>
    <w:unhideWhenUsed/>
    <w:rsid w:val="00562854"/>
    <w:rPr>
      <w:vertAlign w:val="superscript"/>
    </w:rPr>
  </w:style>
  <w:style w:type="character" w:styleId="FollowedHyperlink">
    <w:name w:val="FollowedHyperlink"/>
    <w:basedOn w:val="a0"/>
    <w:uiPriority w:val="99"/>
    <w:semiHidden/>
    <w:unhideWhenUsed/>
    <w:rsid w:val="00562854"/>
    <w:rPr>
      <w:color w:val="954F72" w:themeColor="followedHyperlink"/>
      <w:u w:val="single"/>
    </w:rPr>
  </w:style>
  <w:style w:type="character" w:styleId="HTMLCite">
    <w:name w:val="HTML Cite"/>
    <w:basedOn w:val="a0"/>
    <w:uiPriority w:val="99"/>
    <w:semiHidden/>
    <w:unhideWhenUsed/>
    <w:rsid w:val="00562854"/>
    <w:rPr>
      <w:i/>
      <w:iCs/>
    </w:rPr>
  </w:style>
  <w:style w:type="character" w:customStyle="1" w:styleId="src">
    <w:name w:val="src"/>
    <w:basedOn w:val="a0"/>
    <w:rsid w:val="00562854"/>
  </w:style>
  <w:style w:type="paragraph" w:styleId="af4">
    <w:name w:val="Balloon Text"/>
    <w:basedOn w:val="a"/>
    <w:link w:val="af5"/>
    <w:uiPriority w:val="99"/>
    <w:semiHidden/>
    <w:unhideWhenUsed/>
    <w:rsid w:val="00787D03"/>
    <w:pPr>
      <w:spacing w:after="0" w:line="240" w:lineRule="auto"/>
    </w:pPr>
    <w:rPr>
      <w:rFonts w:ascii="Segoe UI" w:hAnsi="Segoe UI" w:cs="Segoe UI"/>
      <w:sz w:val="18"/>
      <w:szCs w:val="18"/>
    </w:rPr>
  </w:style>
  <w:style w:type="character" w:customStyle="1" w:styleId="af5">
    <w:name w:val="טקסט בלונים תו"/>
    <w:basedOn w:val="a0"/>
    <w:link w:val="af4"/>
    <w:uiPriority w:val="99"/>
    <w:semiHidden/>
    <w:rsid w:val="00787D03"/>
    <w:rPr>
      <w:rFonts w:ascii="Segoe UI" w:hAnsi="Segoe UI" w:cs="Segoe UI"/>
      <w:sz w:val="18"/>
      <w:szCs w:val="18"/>
    </w:rPr>
  </w:style>
  <w:style w:type="character" w:styleId="af6">
    <w:name w:val="Unresolved Mention"/>
    <w:basedOn w:val="a0"/>
    <w:uiPriority w:val="99"/>
    <w:semiHidden/>
    <w:unhideWhenUsed/>
    <w:rsid w:val="00933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tinyurl.com/4hpbv7we" TargetMode="External"/><Relationship Id="rId13" Type="http://schemas.openxmlformats.org/officeDocument/2006/relationships/hyperlink" Target="https://israeliconstitutionalism.wordpress.com/2023/08/27/270823/" TargetMode="External"/><Relationship Id="rId18" Type="http://schemas.openxmlformats.org/officeDocument/2006/relationships/hyperlink" Target="https://www.haaretz.co.il/news/law/2024-02-21/ty-article/.premium/0000018d-cd2d-dda6-a78d-cf3fc6ab0000" TargetMode="External"/><Relationship Id="rId3" Type="http://schemas.openxmlformats.org/officeDocument/2006/relationships/hyperlink" Target="https://www.youtube.com/watch?v=RzLEgHeAwPU" TargetMode="External"/><Relationship Id="rId21" Type="http://schemas.openxmlformats.org/officeDocument/2006/relationships/hyperlink" Target="https://www.themarker.com/opinion/2023-01-26/ty-article/.premium/00000185-ee09-d738-aff7-ff2953840000" TargetMode="External"/><Relationship Id="rId7" Type="http://schemas.openxmlformats.org/officeDocument/2006/relationships/hyperlink" Target="https://tinyurl.com/2cfvjr9w" TargetMode="External"/><Relationship Id="rId12" Type="http://schemas.openxmlformats.org/officeDocument/2006/relationships/hyperlink" Target="https://www.globes.co.il/news/article.aspx?did=1001453113" TargetMode="External"/><Relationship Id="rId17" Type="http://schemas.openxmlformats.org/officeDocument/2006/relationships/hyperlink" Target="https://www.themarker.com/law/2024-02-28/ty-article-magazine/.highlight/0000018d-e454-d47b-a1af-fe767eaa0000" TargetMode="External"/><Relationship Id="rId2" Type="http://schemas.openxmlformats.org/officeDocument/2006/relationships/hyperlink" Target="https://www.ynet.co.il/news/article/skd4x0iq3" TargetMode="External"/><Relationship Id="rId16" Type="http://schemas.openxmlformats.org/officeDocument/2006/relationships/hyperlink" Target="https://www.haaretz.co.il/news/politi/2024-01-08/ty-article-magazine/0000018c-e3a6-de22-abbe-e3ee5ee70000" TargetMode="External"/><Relationship Id="rId20" Type="http://schemas.openxmlformats.org/officeDocument/2006/relationships/hyperlink" Target="https://www.haaretz.co.il/opinions/2023-03-08/ty-article-opinion/.premium/00000186-c16f-d247-a5ff-cb6f447f0000" TargetMode="External"/><Relationship Id="rId1" Type="http://schemas.openxmlformats.org/officeDocument/2006/relationships/hyperlink" Target="https://www.ynet.co.il/articles/0,7340,L-5312599,00.html" TargetMode="External"/><Relationship Id="rId6" Type="http://schemas.openxmlformats.org/officeDocument/2006/relationships/hyperlink" Target="https://www.makorrishon.co.il/opinion/656101/" TargetMode="External"/><Relationship Id="rId11" Type="http://schemas.openxmlformats.org/officeDocument/2006/relationships/hyperlink" Target="https://news.walla.co.il/item/3596399" TargetMode="External"/><Relationship Id="rId5" Type="http://schemas.openxmlformats.org/officeDocument/2006/relationships/hyperlink" Target="http://tinyurl.com/bdzbph96" TargetMode="External"/><Relationship Id="rId15" Type="http://schemas.openxmlformats.org/officeDocument/2006/relationships/hyperlink" Target="https://www.haaretz.co.il/opinions/2023-07-25/ty-article-opinion/.premium/00000189-8cfb-dfbd-aded-efff146e0000" TargetMode="External"/><Relationship Id="rId10" Type="http://schemas.openxmlformats.org/officeDocument/2006/relationships/hyperlink" Target="https://www.ynet.co.il/news/article/s1yv3rl52" TargetMode="External"/><Relationship Id="rId19" Type="http://schemas.openxmlformats.org/officeDocument/2006/relationships/hyperlink" Target="https://www.calcalist.co.il/local_news/article/h1r11wa73a" TargetMode="External"/><Relationship Id="rId4" Type="http://schemas.openxmlformats.org/officeDocument/2006/relationships/hyperlink" Target="https://www.haaretz.co.il/news/law/2023-01-12/ty-article/.premium/00000185-a70d-d2ca-afe5-ff0f4ab20000" TargetMode="External"/><Relationship Id="rId9" Type="http://schemas.openxmlformats.org/officeDocument/2006/relationships/hyperlink" Target="https://www.haaretz.co.il/news/politi/2023-07-16/ty-article/.premium/00000189-5b03-d471-a7cd-5f373ce30000" TargetMode="External"/><Relationship Id="rId14" Type="http://schemas.openxmlformats.org/officeDocument/2006/relationships/hyperlink" Target="https://tinyurl.com/mr377uw6" TargetMode="External"/><Relationship Id="rId22" Type="http://schemas.openxmlformats.org/officeDocument/2006/relationships/hyperlink" Target="https://www.maariv.co.il/journalists/opinions/Article-10645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D2A71-64FC-4C93-978C-DA060BCA3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9282</Words>
  <Characters>46410</Characters>
  <Application>Microsoft Office Word</Application>
  <DocSecurity>0</DocSecurity>
  <Lines>386</Lines>
  <Paragraphs>111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55581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Avraham, Ronen</dc:creator>
  <cp:keywords/>
  <dc:description/>
  <cp:lastModifiedBy>Shahar Lifshitz</cp:lastModifiedBy>
  <cp:revision>2</cp:revision>
  <dcterms:created xsi:type="dcterms:W3CDTF">2024-12-19T06:35:00Z</dcterms:created>
  <dcterms:modified xsi:type="dcterms:W3CDTF">2024-12-19T06:35:00Z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606d25c0b0a28eaaf1c3b7d9f921def5d2d129ead3369c55bf9d1845cf4a8fff</vt:lpwstr>
  </property>
</Properties>
</file>