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ind w:firstLine="0"/>
        <w:jc w:val="center"/>
        <w:rPr>
          <w:b w:val="1"/>
          <w:bCs w:val="1"/>
          <w:color w:val="222222"/>
          <w:sz w:val="21"/>
          <w:szCs w:val="21"/>
          <w:u w:val="single"/>
        </w:rPr>
      </w:pPr>
      <w:r w:rsidDel="00000000" w:rsidR="00000000" w:rsidRPr="00000000">
        <w:rPr>
          <w:b w:val="1"/>
          <w:bCs w:val="1"/>
          <w:color w:val="222222"/>
          <w:sz w:val="21"/>
          <w:szCs w:val="21"/>
          <w:u w:val="single"/>
          <w:rtl w:val="0"/>
        </w:rPr>
        <w:t xml:space="preserve">Article Review - Two-phase </w:t>
      </w:r>
      <w:r w:rsidDel="00000000" w:rsidR="00000000" w:rsidRPr="00000000">
        <w:rPr>
          <w:b w:val="1"/>
          <w:bCs w:val="1"/>
          <w:color w:val="222222"/>
          <w:sz w:val="21"/>
          <w:szCs w:val="21"/>
          <w:u w:val="single"/>
          <w:rtl w:val="0"/>
        </w:rPr>
        <w:t xml:space="preserve">model</w:t>
      </w:r>
      <w:r w:rsidDel="00000000" w:rsidR="00000000" w:rsidRPr="00000000">
        <w:rPr>
          <w:b w:val="1"/>
          <w:bCs w:val="1"/>
          <w:color w:val="222222"/>
          <w:sz w:val="21"/>
          <w:szCs w:val="21"/>
          <w:u w:val="single"/>
          <w:rtl w:val="0"/>
        </w:rPr>
        <w:t xml:space="preserve"> (Q1)</w:t>
      </w:r>
    </w:p>
    <w:p w:rsidR="00000000" w:rsidDel="00000000" w:rsidP="00000000" w:rsidRDefault="00000000" w:rsidRPr="00000000" w14:paraId="00000002">
      <w:pPr>
        <w:shd w:fill="ffffff" w:val="clear"/>
        <w:spacing w:line="240" w:lineRule="auto"/>
        <w:jc w:val="center"/>
        <w:rPr>
          <w:i w:val="1"/>
          <w:iCs w:val="1"/>
          <w:color w:val="222222"/>
          <w:sz w:val="21"/>
          <w:szCs w:val="21"/>
        </w:rPr>
      </w:pPr>
      <w:r w:rsidDel="00000000" w:rsidR="00000000" w:rsidRPr="00000000">
        <w:rPr>
          <w:i w:val="1"/>
          <w:iCs w:val="1"/>
          <w:color w:val="222222"/>
          <w:sz w:val="21"/>
          <w:szCs w:val="21"/>
          <w:rtl w:val="0"/>
        </w:rPr>
        <w:t xml:space="preserve">(Total: 4-8 weeks)</w:t>
      </w:r>
    </w:p>
    <w:p w:rsidR="00000000" w:rsidDel="00000000" w:rsidP="00000000" w:rsidRDefault="00000000" w:rsidRPr="00000000" w14:paraId="00000003">
      <w:pPr>
        <w:shd w:fill="ffffff" w:val="clear"/>
        <w:spacing w:line="240" w:lineRule="auto"/>
        <w:rPr>
          <w:color w:val="222222"/>
          <w:sz w:val="21"/>
          <w:szCs w:val="21"/>
        </w:rPr>
      </w:pPr>
      <w:r w:rsidDel="00000000" w:rsidR="00000000" w:rsidRPr="00000000">
        <w:rPr>
          <w:color w:val="222222"/>
          <w:sz w:val="21"/>
          <w:szCs w:val="21"/>
          <w:rtl w:val="0"/>
        </w:rPr>
        <w:br w:type="textWrapping"/>
        <w:t xml:space="preserve">This service supports researchers preparing their articles for submission to</w:t>
      </w:r>
      <w:r w:rsidDel="00000000" w:rsidR="00000000" w:rsidRPr="00000000">
        <w:rPr>
          <w:color w:val="222222"/>
          <w:sz w:val="21"/>
          <w:szCs w:val="21"/>
          <w:rtl w:val="0"/>
        </w:rPr>
        <w:t xml:space="preserve"> Q1 journals, </w:t>
      </w:r>
      <w:r w:rsidDel="00000000" w:rsidR="00000000" w:rsidRPr="00000000">
        <w:rPr>
          <w:color w:val="222222"/>
          <w:sz w:val="21"/>
          <w:szCs w:val="21"/>
          <w:rtl w:val="0"/>
        </w:rPr>
        <w:t xml:space="preserve">providing critical feedback and refinement to enhance clarity, coherence, methodological rigor, and overall impact, ensuring alignment with top-tier publication standards.</w:t>
      </w:r>
    </w:p>
    <w:p w:rsidR="00000000" w:rsidDel="00000000" w:rsidP="00000000" w:rsidRDefault="00000000" w:rsidRPr="00000000" w14:paraId="00000004">
      <w:pPr>
        <w:shd w:fill="ffffff" w:val="clear"/>
        <w:spacing w:after="240" w:before="240" w:line="240" w:lineRule="auto"/>
        <w:rPr>
          <w:b w:val="1"/>
          <w:bCs w:val="1"/>
          <w:color w:val="222222"/>
          <w:sz w:val="21"/>
          <w:szCs w:val="21"/>
        </w:rPr>
      </w:pPr>
      <w:r w:rsidDel="00000000" w:rsidR="00000000" w:rsidRPr="00000000">
        <w:rPr>
          <w:b w:val="1"/>
          <w:bCs w:val="1"/>
          <w:color w:val="222222"/>
          <w:sz w:val="21"/>
          <w:szCs w:val="21"/>
          <w:rtl w:val="0"/>
        </w:rPr>
        <w:t xml:space="preserve">Requirements from the Researcher:</w:t>
      </w:r>
    </w:p>
    <w:p w:rsidR="00000000" w:rsidDel="00000000" w:rsidP="00000000" w:rsidRDefault="00000000" w:rsidRPr="00000000" w14:paraId="00000005">
      <w:pPr>
        <w:numPr>
          <w:ilvl w:val="0"/>
          <w:numId w:val="1"/>
        </w:numPr>
        <w:shd w:fill="ffffff" w:val="clear"/>
        <w:spacing w:after="0" w:afterAutospacing="0" w:before="240" w:line="240" w:lineRule="auto"/>
        <w:ind w:left="720" w:hanging="360"/>
        <w:rPr>
          <w:color w:val="222222"/>
          <w:sz w:val="21"/>
          <w:szCs w:val="21"/>
        </w:rPr>
      </w:pPr>
      <w:r w:rsidDel="00000000" w:rsidR="00000000" w:rsidRPr="00000000">
        <w:rPr>
          <w:color w:val="222222"/>
          <w:sz w:val="21"/>
          <w:szCs w:val="21"/>
          <w:rtl w:val="0"/>
        </w:rPr>
        <w:t xml:space="preserve">A full draft of the article</w:t>
      </w:r>
    </w:p>
    <w:p w:rsidR="00000000" w:rsidDel="00000000" w:rsidP="00000000" w:rsidRDefault="00000000" w:rsidRPr="00000000" w14:paraId="00000006">
      <w:pPr>
        <w:numPr>
          <w:ilvl w:val="0"/>
          <w:numId w:val="1"/>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The name of the intended journal</w:t>
      </w:r>
    </w:p>
    <w:p w:rsidR="00000000" w:rsidDel="00000000" w:rsidP="00000000" w:rsidRDefault="00000000" w:rsidRPr="00000000" w14:paraId="00000007">
      <w:pPr>
        <w:numPr>
          <w:ilvl w:val="0"/>
          <w:numId w:val="1"/>
        </w:numPr>
        <w:shd w:fill="ffffff" w:val="clear"/>
        <w:spacing w:after="240" w:before="0" w:beforeAutospacing="0" w:line="240" w:lineRule="auto"/>
        <w:ind w:left="720" w:hanging="360"/>
        <w:rPr>
          <w:color w:val="222222"/>
          <w:sz w:val="21"/>
          <w:szCs w:val="21"/>
        </w:rPr>
      </w:pPr>
      <w:r w:rsidDel="00000000" w:rsidR="00000000" w:rsidRPr="00000000">
        <w:rPr>
          <w:color w:val="222222"/>
          <w:sz w:val="21"/>
          <w:szCs w:val="21"/>
          <w:rtl w:val="0"/>
        </w:rPr>
        <w:t xml:space="preserve">Identification of the research gap is included in the article</w:t>
      </w:r>
    </w:p>
    <w:p w:rsidR="00000000" w:rsidDel="00000000" w:rsidP="00000000" w:rsidRDefault="00000000" w:rsidRPr="00000000" w14:paraId="00000008">
      <w:pPr>
        <w:shd w:fill="ffffff" w:val="clear"/>
        <w:spacing w:line="240" w:lineRule="auto"/>
        <w:rPr>
          <w:color w:val="222222"/>
          <w:sz w:val="21"/>
          <w:szCs w:val="21"/>
        </w:rPr>
      </w:pPr>
      <w:r w:rsidDel="00000000" w:rsidR="00000000" w:rsidRPr="00000000">
        <w:rPr>
          <w:b w:val="1"/>
          <w:bCs w:val="1"/>
          <w:color w:val="222222"/>
          <w:sz w:val="21"/>
          <w:szCs w:val="21"/>
          <w:u w:val="single"/>
          <w:rtl w:val="0"/>
        </w:rPr>
        <w:t xml:space="preserve">Phase 1: Critical Review</w:t>
      </w:r>
      <w:r w:rsidDel="00000000" w:rsidR="00000000" w:rsidRPr="00000000">
        <w:rPr>
          <w:b w:val="1"/>
          <w:bCs w:val="1"/>
          <w:color w:val="222222"/>
          <w:sz w:val="21"/>
          <w:szCs w:val="21"/>
          <w:rtl w:val="0"/>
        </w:rPr>
        <w:t xml:space="preserve"> </w:t>
      </w:r>
      <w:r w:rsidDel="00000000" w:rsidR="00000000" w:rsidRPr="00000000">
        <w:rPr>
          <w:b w:val="1"/>
          <w:bCs w:val="1"/>
          <w:i w:val="1"/>
          <w:iCs w:val="1"/>
          <w:color w:val="222222"/>
          <w:sz w:val="21"/>
          <w:szCs w:val="21"/>
          <w:rtl w:val="0"/>
        </w:rPr>
        <w:t xml:space="preserve">(1-2 weeks for our review and feedback delivery)</w:t>
      </w:r>
      <w:r w:rsidDel="00000000" w:rsidR="00000000" w:rsidRPr="00000000">
        <w:rPr>
          <w:i w:val="1"/>
          <w:iCs w:val="1"/>
          <w:color w:val="222222"/>
          <w:sz w:val="21"/>
          <w:szCs w:val="21"/>
          <w:rtl w:val="0"/>
        </w:rPr>
        <w:br w:type="textWrapping"/>
      </w:r>
      <w:r w:rsidDel="00000000" w:rsidR="00000000" w:rsidRPr="00000000">
        <w:rPr>
          <w:color w:val="222222"/>
          <w:sz w:val="21"/>
          <w:szCs w:val="21"/>
          <w:rtl w:val="0"/>
        </w:rPr>
        <w:br w:type="textWrapping"/>
        <w:t xml:space="preserve">In this phase, the scientific reviewer will conduct a thorough critical review of the full article draft. The review will focus on areas for improvement, such as:</w:t>
      </w:r>
    </w:p>
    <w:p w:rsidR="00000000" w:rsidDel="00000000" w:rsidP="00000000" w:rsidRDefault="00000000" w:rsidRPr="00000000" w14:paraId="00000009">
      <w:pPr>
        <w:numPr>
          <w:ilvl w:val="0"/>
          <w:numId w:val="2"/>
        </w:numPr>
        <w:shd w:fill="ffffff" w:val="clear"/>
        <w:spacing w:after="0" w:afterAutospacing="0" w:before="240" w:line="240" w:lineRule="auto"/>
        <w:ind w:left="720" w:hanging="360"/>
        <w:rPr>
          <w:color w:val="222222"/>
          <w:sz w:val="21"/>
          <w:szCs w:val="21"/>
        </w:rPr>
      </w:pPr>
      <w:r w:rsidDel="00000000" w:rsidR="00000000" w:rsidRPr="00000000">
        <w:rPr>
          <w:color w:val="222222"/>
          <w:sz w:val="21"/>
          <w:szCs w:val="21"/>
          <w:rtl w:val="0"/>
        </w:rPr>
        <w:t xml:space="preserve">Suitability for the intended journal</w:t>
      </w:r>
    </w:p>
    <w:p w:rsidR="00000000" w:rsidDel="00000000" w:rsidP="00000000" w:rsidRDefault="00000000" w:rsidRPr="00000000" w14:paraId="0000000A">
      <w:pPr>
        <w:numPr>
          <w:ilvl w:val="0"/>
          <w:numId w:val="2"/>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Clarity of research questions</w:t>
      </w:r>
    </w:p>
    <w:p w:rsidR="00000000" w:rsidDel="00000000" w:rsidP="00000000" w:rsidRDefault="00000000" w:rsidRPr="00000000" w14:paraId="0000000B">
      <w:pPr>
        <w:numPr>
          <w:ilvl w:val="0"/>
          <w:numId w:val="2"/>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Methodological rigor</w:t>
      </w:r>
    </w:p>
    <w:p w:rsidR="00000000" w:rsidDel="00000000" w:rsidP="00000000" w:rsidRDefault="00000000" w:rsidRPr="00000000" w14:paraId="0000000C">
      <w:pPr>
        <w:numPr>
          <w:ilvl w:val="0"/>
          <w:numId w:val="2"/>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Depth of literature engagement</w:t>
      </w:r>
    </w:p>
    <w:p w:rsidR="00000000" w:rsidDel="00000000" w:rsidP="00000000" w:rsidRDefault="00000000" w:rsidRPr="00000000" w14:paraId="0000000D">
      <w:pPr>
        <w:numPr>
          <w:ilvl w:val="0"/>
          <w:numId w:val="2"/>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Coherence of the argument</w:t>
      </w:r>
    </w:p>
    <w:p w:rsidR="00000000" w:rsidDel="00000000" w:rsidP="00000000" w:rsidRDefault="00000000" w:rsidRPr="00000000" w14:paraId="0000000E">
      <w:pPr>
        <w:numPr>
          <w:ilvl w:val="0"/>
          <w:numId w:val="2"/>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Significance and novelty of findings</w:t>
      </w:r>
    </w:p>
    <w:p w:rsidR="00000000" w:rsidDel="00000000" w:rsidP="00000000" w:rsidRDefault="00000000" w:rsidRPr="00000000" w14:paraId="0000000F">
      <w:pPr>
        <w:numPr>
          <w:ilvl w:val="0"/>
          <w:numId w:val="2"/>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Appropriateness of data analysis</w:t>
      </w:r>
    </w:p>
    <w:p w:rsidR="00000000" w:rsidDel="00000000" w:rsidP="00000000" w:rsidRDefault="00000000" w:rsidRPr="00000000" w14:paraId="00000010">
      <w:pPr>
        <w:numPr>
          <w:ilvl w:val="0"/>
          <w:numId w:val="2"/>
        </w:numPr>
        <w:shd w:fill="ffffff" w:val="clear"/>
        <w:spacing w:after="240" w:before="0" w:beforeAutospacing="0" w:line="240" w:lineRule="auto"/>
        <w:ind w:left="720" w:hanging="360"/>
        <w:rPr>
          <w:color w:val="222222"/>
          <w:sz w:val="21"/>
          <w:szCs w:val="21"/>
        </w:rPr>
      </w:pPr>
      <w:r w:rsidDel="00000000" w:rsidR="00000000" w:rsidRPr="00000000">
        <w:rPr>
          <w:color w:val="222222"/>
          <w:sz w:val="21"/>
          <w:szCs w:val="21"/>
          <w:rtl w:val="0"/>
        </w:rPr>
        <w:t xml:space="preserve">Overall contribution to the field</w:t>
      </w:r>
    </w:p>
    <w:p w:rsidR="00000000" w:rsidDel="00000000" w:rsidP="00000000" w:rsidRDefault="00000000" w:rsidRPr="00000000" w14:paraId="00000011">
      <w:pPr>
        <w:shd w:fill="ffffff" w:val="clear"/>
        <w:spacing w:after="240" w:before="240" w:line="240" w:lineRule="auto"/>
        <w:rPr>
          <w:color w:val="222222"/>
          <w:sz w:val="21"/>
          <w:szCs w:val="21"/>
          <w:u w:val="single"/>
        </w:rPr>
      </w:pPr>
      <w:r w:rsidDel="00000000" w:rsidR="00000000" w:rsidRPr="00000000">
        <w:rPr>
          <w:color w:val="222222"/>
          <w:sz w:val="21"/>
          <w:szCs w:val="21"/>
          <w:u w:val="single"/>
          <w:rtl w:val="0"/>
        </w:rPr>
        <w:t xml:space="preserve">Deliverables:</w:t>
      </w:r>
    </w:p>
    <w:p w:rsidR="00000000" w:rsidDel="00000000" w:rsidP="00000000" w:rsidRDefault="00000000" w:rsidRPr="00000000" w14:paraId="00000012">
      <w:pPr>
        <w:numPr>
          <w:ilvl w:val="0"/>
          <w:numId w:val="3"/>
        </w:numPr>
        <w:shd w:fill="ffffff" w:val="clear"/>
        <w:spacing w:after="0" w:afterAutospacing="0" w:before="240" w:line="240" w:lineRule="auto"/>
        <w:ind w:left="720" w:hanging="360"/>
        <w:rPr>
          <w:color w:val="222222"/>
          <w:sz w:val="21"/>
          <w:szCs w:val="21"/>
        </w:rPr>
      </w:pPr>
      <w:r w:rsidDel="00000000" w:rsidR="00000000" w:rsidRPr="00000000">
        <w:rPr>
          <w:color w:val="222222"/>
          <w:sz w:val="21"/>
          <w:szCs w:val="21"/>
          <w:rtl w:val="0"/>
        </w:rPr>
        <w:t xml:space="preserve">A strategic review report</w:t>
      </w:r>
    </w:p>
    <w:p w:rsidR="00000000" w:rsidDel="00000000" w:rsidP="00000000" w:rsidRDefault="00000000" w:rsidRPr="00000000" w14:paraId="00000013">
      <w:pPr>
        <w:numPr>
          <w:ilvl w:val="0"/>
          <w:numId w:val="3"/>
        </w:numPr>
        <w:shd w:fill="ffffff" w:val="clear"/>
        <w:spacing w:after="0" w:afterAutospacing="0" w:before="0" w:beforeAutospacing="0" w:line="240" w:lineRule="auto"/>
        <w:ind w:left="720" w:hanging="360"/>
        <w:rPr>
          <w:color w:val="222222"/>
          <w:sz w:val="21"/>
          <w:szCs w:val="21"/>
        </w:rPr>
      </w:pPr>
      <w:r w:rsidDel="00000000" w:rsidR="00000000" w:rsidRPr="00000000">
        <w:rPr>
          <w:color w:val="222222"/>
          <w:sz w:val="21"/>
          <w:szCs w:val="21"/>
          <w:rtl w:val="0"/>
        </w:rPr>
        <w:t xml:space="preserve">In-text comments within the article draft</w:t>
      </w:r>
    </w:p>
    <w:p w:rsidR="00000000" w:rsidDel="00000000" w:rsidP="00000000" w:rsidRDefault="00000000" w:rsidRPr="00000000" w14:paraId="00000014">
      <w:pPr>
        <w:numPr>
          <w:ilvl w:val="0"/>
          <w:numId w:val="3"/>
        </w:numPr>
        <w:shd w:fill="ffffff" w:val="clear"/>
        <w:spacing w:after="240" w:before="0" w:beforeAutospacing="0" w:line="240" w:lineRule="auto"/>
        <w:ind w:left="720" w:hanging="360"/>
        <w:rPr>
          <w:color w:val="222222"/>
          <w:sz w:val="21"/>
          <w:szCs w:val="21"/>
        </w:rPr>
      </w:pPr>
      <w:r w:rsidDel="00000000" w:rsidR="00000000" w:rsidRPr="00000000">
        <w:rPr>
          <w:color w:val="222222"/>
          <w:sz w:val="21"/>
          <w:szCs w:val="21"/>
          <w:rtl w:val="0"/>
        </w:rPr>
        <w:t xml:space="preserve">An opportunity to discuss feedback via Zoom, phone, or email (up to 1 hour)</w:t>
      </w:r>
    </w:p>
    <w:p w:rsidR="00000000" w:rsidDel="00000000" w:rsidP="00000000" w:rsidRDefault="00000000" w:rsidRPr="00000000" w14:paraId="00000015">
      <w:pPr>
        <w:shd w:fill="ffffff" w:val="clear"/>
        <w:spacing w:line="240" w:lineRule="auto"/>
        <w:rPr>
          <w:color w:val="222222"/>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hd w:fill="ffffff" w:val="clear"/>
        <w:spacing w:before="280" w:line="240" w:lineRule="auto"/>
        <w:rPr>
          <w:b w:val="1"/>
          <w:bCs w:val="1"/>
          <w:i w:val="1"/>
          <w:iCs w:val="1"/>
          <w:color w:val="222222"/>
          <w:sz w:val="21"/>
          <w:szCs w:val="21"/>
        </w:rPr>
      </w:pPr>
      <w:bookmarkStart w:colFirst="0" w:colLast="0" w:name="_pkros7w33cy" w:id="0"/>
      <w:bookmarkEnd w:id="0"/>
      <w:r w:rsidDel="00000000" w:rsidR="00000000" w:rsidRPr="00000000">
        <w:rPr>
          <w:b w:val="1"/>
          <w:bCs w:val="1"/>
          <w:i w:val="1"/>
          <w:iCs w:val="1"/>
          <w:color w:val="222222"/>
          <w:sz w:val="21"/>
          <w:szCs w:val="21"/>
          <w:rtl w:val="0"/>
        </w:rPr>
        <w:t xml:space="preserve">Researcher’s Revision Period (2-4 weeks for revisions and feedback incorporation)</w:t>
      </w:r>
    </w:p>
    <w:p w:rsidR="00000000" w:rsidDel="00000000" w:rsidP="00000000" w:rsidRDefault="00000000" w:rsidRPr="00000000" w14:paraId="00000017">
      <w:pPr>
        <w:shd w:fill="ffffff" w:val="clear"/>
        <w:spacing w:line="240" w:lineRule="auto"/>
        <w:rPr>
          <w:color w:val="222222"/>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hd w:fill="ffffff" w:val="clear"/>
        <w:spacing w:line="240" w:lineRule="auto"/>
        <w:rPr>
          <w:color w:val="222222"/>
          <w:sz w:val="21"/>
          <w:szCs w:val="21"/>
        </w:rPr>
      </w:pPr>
      <w:r w:rsidDel="00000000" w:rsidR="00000000" w:rsidRPr="00000000">
        <w:rPr>
          <w:rtl w:val="0"/>
        </w:rPr>
      </w:r>
    </w:p>
    <w:p w:rsidR="00000000" w:rsidDel="00000000" w:rsidP="00000000" w:rsidRDefault="00000000" w:rsidRPr="00000000" w14:paraId="00000019">
      <w:pPr>
        <w:shd w:fill="ffffff" w:val="clear"/>
        <w:spacing w:line="240" w:lineRule="auto"/>
        <w:rPr>
          <w:b w:val="1"/>
          <w:bCs w:val="1"/>
          <w:i w:val="1"/>
          <w:iCs w:val="1"/>
          <w:color w:val="222222"/>
          <w:sz w:val="21"/>
          <w:szCs w:val="21"/>
        </w:rPr>
      </w:pPr>
      <w:r w:rsidDel="00000000" w:rsidR="00000000" w:rsidRPr="00000000">
        <w:rPr>
          <w:b w:val="1"/>
          <w:bCs w:val="1"/>
          <w:color w:val="222222"/>
          <w:sz w:val="21"/>
          <w:szCs w:val="21"/>
          <w:u w:val="single"/>
          <w:rtl w:val="0"/>
        </w:rPr>
        <w:t xml:space="preserve">Phase 2: Final Draft Refinement</w:t>
      </w:r>
      <w:r w:rsidDel="00000000" w:rsidR="00000000" w:rsidRPr="00000000">
        <w:rPr>
          <w:b w:val="1"/>
          <w:bCs w:val="1"/>
          <w:color w:val="222222"/>
          <w:sz w:val="21"/>
          <w:szCs w:val="21"/>
          <w:rtl w:val="0"/>
        </w:rPr>
        <w:t xml:space="preserve"> </w:t>
      </w:r>
      <w:r w:rsidDel="00000000" w:rsidR="00000000" w:rsidRPr="00000000">
        <w:rPr>
          <w:b w:val="1"/>
          <w:bCs w:val="1"/>
          <w:i w:val="1"/>
          <w:iCs w:val="1"/>
          <w:color w:val="222222"/>
          <w:sz w:val="21"/>
          <w:szCs w:val="21"/>
          <w:rtl w:val="0"/>
        </w:rPr>
        <w:t xml:space="preserve">(1-2 weeks for our final review and polishing)</w:t>
      </w:r>
    </w:p>
    <w:p w:rsidR="00000000" w:rsidDel="00000000" w:rsidP="00000000" w:rsidRDefault="00000000" w:rsidRPr="00000000" w14:paraId="0000001A">
      <w:pPr>
        <w:shd w:fill="ffffff" w:val="clear"/>
        <w:spacing w:after="240" w:before="240" w:line="240" w:lineRule="auto"/>
        <w:rPr>
          <w:color w:val="222222"/>
          <w:sz w:val="21"/>
          <w:szCs w:val="21"/>
        </w:rPr>
      </w:pPr>
      <w:r w:rsidDel="00000000" w:rsidR="00000000" w:rsidRPr="00000000">
        <w:rPr>
          <w:color w:val="222222"/>
          <w:sz w:val="21"/>
          <w:szCs w:val="21"/>
          <w:rtl w:val="0"/>
        </w:rPr>
        <w:t xml:space="preserve">Following revisions made by the researcher after Phase 1, the scientific reviewer will refine the article further. This phase focuses on strengthening any remaining areas and polishing the language to ensure the article is submission-ready.</w:t>
      </w:r>
    </w:p>
    <w:p w:rsidR="00000000" w:rsidDel="00000000" w:rsidP="00000000" w:rsidRDefault="00000000" w:rsidRPr="00000000" w14:paraId="0000001B">
      <w:pPr>
        <w:shd w:fill="ffffff" w:val="clear"/>
        <w:spacing w:after="240" w:before="240" w:line="240" w:lineRule="auto"/>
        <w:rPr>
          <w:color w:val="222222"/>
          <w:sz w:val="21"/>
          <w:szCs w:val="21"/>
          <w:u w:val="single"/>
        </w:rPr>
      </w:pPr>
      <w:r w:rsidDel="00000000" w:rsidR="00000000" w:rsidRPr="00000000">
        <w:rPr>
          <w:color w:val="222222"/>
          <w:sz w:val="21"/>
          <w:szCs w:val="21"/>
          <w:u w:val="single"/>
          <w:rtl w:val="0"/>
        </w:rPr>
        <w:t xml:space="preserve">Deliverables:</w:t>
      </w:r>
    </w:p>
    <w:p w:rsidR="00000000" w:rsidDel="00000000" w:rsidP="00000000" w:rsidRDefault="00000000" w:rsidRPr="00000000" w14:paraId="0000001C">
      <w:pPr>
        <w:numPr>
          <w:ilvl w:val="0"/>
          <w:numId w:val="4"/>
        </w:numPr>
        <w:shd w:fill="ffffff" w:val="clear"/>
        <w:spacing w:after="0" w:afterAutospacing="0" w:before="240" w:line="240" w:lineRule="auto"/>
        <w:ind w:left="720" w:hanging="360"/>
        <w:rPr>
          <w:color w:val="222222"/>
          <w:sz w:val="21"/>
          <w:szCs w:val="21"/>
        </w:rPr>
      </w:pPr>
      <w:r w:rsidDel="00000000" w:rsidR="00000000" w:rsidRPr="00000000">
        <w:rPr>
          <w:color w:val="222222"/>
          <w:sz w:val="21"/>
          <w:szCs w:val="21"/>
          <w:rtl w:val="0"/>
        </w:rPr>
        <w:t xml:space="preserve">In-text comments within the draft</w:t>
      </w:r>
    </w:p>
    <w:p w:rsidR="00000000" w:rsidDel="00000000" w:rsidP="00000000" w:rsidRDefault="00000000" w:rsidRPr="00000000" w14:paraId="0000001D">
      <w:pPr>
        <w:numPr>
          <w:ilvl w:val="0"/>
          <w:numId w:val="4"/>
        </w:numPr>
        <w:shd w:fill="ffffff" w:val="clear"/>
        <w:spacing w:after="240" w:before="0" w:beforeAutospacing="0" w:line="240" w:lineRule="auto"/>
        <w:ind w:left="720" w:hanging="360"/>
        <w:rPr>
          <w:color w:val="222222"/>
          <w:sz w:val="21"/>
          <w:szCs w:val="21"/>
        </w:rPr>
      </w:pPr>
      <w:r w:rsidDel="00000000" w:rsidR="00000000" w:rsidRPr="00000000">
        <w:rPr>
          <w:color w:val="222222"/>
          <w:sz w:val="21"/>
          <w:szCs w:val="21"/>
          <w:rtl w:val="0"/>
        </w:rPr>
        <w:t xml:space="preserve">Language polishing using “Track Changes”</w:t>
      </w:r>
      <w:r w:rsidDel="00000000" w:rsidR="00000000" w:rsidRPr="00000000">
        <w:rPr>
          <w:rtl w:val="0"/>
        </w:rPr>
      </w:r>
    </w:p>
    <w:p w:rsidR="00000000" w:rsidDel="00000000" w:rsidP="00000000" w:rsidRDefault="00000000" w:rsidRPr="00000000" w14:paraId="0000001E">
      <w:pPr>
        <w:shd w:fill="ffffff" w:val="clear"/>
        <w:spacing w:after="240" w:before="240" w:line="240" w:lineRule="auto"/>
        <w:ind w:left="0" w:firstLine="0"/>
        <w:rPr>
          <w:sz w:val="21"/>
          <w:szCs w:val="21"/>
        </w:rPr>
      </w:pPr>
      <w:r w:rsidDel="00000000" w:rsidR="00000000" w:rsidRPr="00000000">
        <w:rPr>
          <w:i w:val="1"/>
          <w:iCs w:val="1"/>
          <w:color w:val="222222"/>
          <w:sz w:val="21"/>
          <w:szCs w:val="21"/>
          <w:rtl w:val="0"/>
        </w:rPr>
        <w:t xml:space="preserve">Please note that this service does not include writing sections of the article on behalf of the researcher, offering initial guidance on research projects, or formatting references and other journal-specific formatting.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