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2" w:rsidRDefault="000B16EA">
      <w:pPr>
        <w:spacing w:after="0" w:line="240" w:lineRule="auto"/>
        <w:rPr>
          <w:color w:val="FF0000"/>
          <w:sz w:val="24"/>
          <w:szCs w:val="24"/>
        </w:rPr>
      </w:pPr>
      <w:r>
        <w:rPr>
          <w:noProof/>
          <w:lang w:eastAsia="en-US"/>
        </w:rPr>
        <w:drawing>
          <wp:anchor distT="0" distB="0" distL="0" distR="0" simplePos="0" relativeHeight="251658240" behindDoc="1" locked="0" layoutInCell="1" allowOverlap="1">
            <wp:simplePos x="0" y="0"/>
            <wp:positionH relativeFrom="column">
              <wp:posOffset>1904400</wp:posOffset>
            </wp:positionH>
            <wp:positionV relativeFrom="paragraph">
              <wp:posOffset>-300982</wp:posOffset>
            </wp:positionV>
            <wp:extent cx="2592000" cy="1022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592000" cy="1022400"/>
                    </a:xfrm>
                    <a:prstGeom prst="rect">
                      <a:avLst/>
                    </a:prstGeom>
                    <a:ln/>
                  </pic:spPr>
                </pic:pic>
              </a:graphicData>
            </a:graphic>
          </wp:anchor>
        </w:drawing>
      </w:r>
    </w:p>
    <w:p w:rsidR="002327D2" w:rsidRDefault="002327D2">
      <w:pPr>
        <w:spacing w:after="0" w:line="240" w:lineRule="auto"/>
        <w:rPr>
          <w:color w:val="FF0000"/>
          <w:sz w:val="24"/>
          <w:szCs w:val="24"/>
        </w:rPr>
      </w:pPr>
    </w:p>
    <w:p w:rsidR="002327D2" w:rsidRDefault="002327D2">
      <w:pPr>
        <w:spacing w:after="0" w:line="240" w:lineRule="auto"/>
        <w:rPr>
          <w:color w:val="FF0000"/>
          <w:sz w:val="24"/>
          <w:szCs w:val="24"/>
        </w:rPr>
      </w:pPr>
    </w:p>
    <w:p w:rsidR="002327D2" w:rsidRDefault="002327D2">
      <w:pPr>
        <w:spacing w:after="0" w:line="240" w:lineRule="auto"/>
        <w:rPr>
          <w:color w:val="FF0000"/>
          <w:sz w:val="24"/>
          <w:szCs w:val="24"/>
        </w:rPr>
      </w:pPr>
    </w:p>
    <w:p w:rsidR="002327D2" w:rsidRDefault="002327D2">
      <w:pPr>
        <w:spacing w:after="0" w:line="240" w:lineRule="auto"/>
        <w:rPr>
          <w:b/>
          <w:color w:val="FF0000"/>
          <w:sz w:val="24"/>
          <w:szCs w:val="24"/>
        </w:rPr>
      </w:pPr>
    </w:p>
    <w:p w:rsidR="002327D2" w:rsidRDefault="000B16EA">
      <w:pPr>
        <w:spacing w:after="0" w:line="240" w:lineRule="auto"/>
        <w:rPr>
          <w:b/>
          <w:color w:val="000000"/>
          <w:sz w:val="24"/>
          <w:szCs w:val="24"/>
        </w:rPr>
      </w:pPr>
      <w:r>
        <w:rPr>
          <w:b/>
          <w:color w:val="000000"/>
          <w:sz w:val="24"/>
          <w:szCs w:val="24"/>
        </w:rPr>
        <w:t>Date:</w:t>
      </w:r>
      <w:r w:rsidR="00C52A2D">
        <w:rPr>
          <w:b/>
          <w:color w:val="000000"/>
          <w:sz w:val="24"/>
          <w:szCs w:val="24"/>
        </w:rPr>
        <w:t xml:space="preserve"> 13</w:t>
      </w:r>
      <w:r w:rsidR="00D42B9D">
        <w:rPr>
          <w:b/>
          <w:color w:val="000000"/>
          <w:sz w:val="24"/>
          <w:szCs w:val="24"/>
        </w:rPr>
        <w:t xml:space="preserve"> </w:t>
      </w:r>
      <w:r w:rsidR="00C52A2D">
        <w:rPr>
          <w:b/>
          <w:color w:val="000000"/>
          <w:sz w:val="24"/>
          <w:szCs w:val="24"/>
        </w:rPr>
        <w:t>April</w:t>
      </w:r>
      <w:r w:rsidR="00D42B9D">
        <w:rPr>
          <w:b/>
          <w:color w:val="000000"/>
          <w:sz w:val="24"/>
          <w:szCs w:val="24"/>
        </w:rPr>
        <w:t xml:space="preserve"> </w:t>
      </w:r>
      <w:r w:rsidR="00C52A2D">
        <w:rPr>
          <w:b/>
          <w:color w:val="000000"/>
          <w:sz w:val="24"/>
          <w:szCs w:val="24"/>
        </w:rPr>
        <w:t>2026</w:t>
      </w:r>
    </w:p>
    <w:p w:rsidR="002327D2" w:rsidRDefault="000B16EA">
      <w:pPr>
        <w:spacing w:after="0" w:line="240" w:lineRule="auto"/>
        <w:rPr>
          <w:b/>
          <w:color w:val="000000"/>
          <w:sz w:val="24"/>
          <w:szCs w:val="24"/>
        </w:rPr>
      </w:pPr>
      <w:r>
        <w:rPr>
          <w:b/>
          <w:color w:val="000000"/>
          <w:sz w:val="24"/>
          <w:szCs w:val="24"/>
        </w:rPr>
        <w:t>Client:</w:t>
      </w:r>
    </w:p>
    <w:p w:rsidR="002327D2" w:rsidRDefault="000B16EA">
      <w:pPr>
        <w:spacing w:after="0" w:line="240" w:lineRule="auto"/>
        <w:rPr>
          <w:b/>
          <w:color w:val="000000"/>
          <w:sz w:val="24"/>
          <w:szCs w:val="24"/>
        </w:rPr>
      </w:pPr>
      <w:r>
        <w:rPr>
          <w:b/>
          <w:color w:val="000000"/>
          <w:sz w:val="24"/>
          <w:szCs w:val="24"/>
        </w:rPr>
        <w:t xml:space="preserve">Expert: </w:t>
      </w:r>
      <w:r w:rsidR="00C52A2D">
        <w:rPr>
          <w:b/>
          <w:color w:val="000000"/>
          <w:sz w:val="24"/>
          <w:szCs w:val="24"/>
        </w:rPr>
        <w:t>Dr. Kevin Clayton</w:t>
      </w:r>
    </w:p>
    <w:p w:rsidR="002327D2" w:rsidRDefault="000B16EA">
      <w:pPr>
        <w:spacing w:after="0" w:line="240" w:lineRule="auto"/>
        <w:rPr>
          <w:b/>
          <w:color w:val="000000"/>
          <w:sz w:val="24"/>
          <w:szCs w:val="24"/>
        </w:rPr>
      </w:pPr>
      <w:r>
        <w:rPr>
          <w:b/>
          <w:color w:val="000000"/>
          <w:sz w:val="24"/>
          <w:szCs w:val="24"/>
        </w:rPr>
        <w:t xml:space="preserve">Managing Editor: </w:t>
      </w:r>
    </w:p>
    <w:p w:rsidR="002327D2" w:rsidRDefault="002327D2">
      <w:pPr>
        <w:spacing w:after="0" w:line="240" w:lineRule="auto"/>
        <w:jc w:val="center"/>
        <w:rPr>
          <w:b/>
          <w:sz w:val="24"/>
          <w:szCs w:val="24"/>
          <w:u w:val="single"/>
        </w:rPr>
      </w:pPr>
    </w:p>
    <w:p w:rsidR="002327D2" w:rsidRDefault="002327D2">
      <w:pPr>
        <w:spacing w:after="0" w:line="240" w:lineRule="auto"/>
        <w:jc w:val="center"/>
        <w:rPr>
          <w:b/>
          <w:sz w:val="24"/>
          <w:szCs w:val="24"/>
          <w:u w:val="single"/>
        </w:rPr>
      </w:pPr>
      <w:bookmarkStart w:id="0" w:name="_heading=h.gjdgxs" w:colFirst="0" w:colLast="0"/>
      <w:bookmarkEnd w:id="0"/>
    </w:p>
    <w:p w:rsidR="002327D2" w:rsidRDefault="00E93097">
      <w:pPr>
        <w:spacing w:after="0" w:line="240" w:lineRule="auto"/>
        <w:jc w:val="center"/>
        <w:rPr>
          <w:b/>
          <w:sz w:val="24"/>
          <w:szCs w:val="24"/>
          <w:u w:val="single"/>
        </w:rPr>
      </w:pPr>
      <w:sdt>
        <w:sdtPr>
          <w:tag w:val="goog_rdk_0"/>
          <w:id w:val="664056878"/>
        </w:sdtPr>
        <w:sdtContent/>
      </w:sdt>
      <w:r w:rsidR="000B16EA">
        <w:rPr>
          <w:b/>
          <w:sz w:val="24"/>
          <w:szCs w:val="24"/>
          <w:u w:val="single"/>
        </w:rPr>
        <w:t>JOURNAL RECOMMENDATION REPORT</w:t>
      </w:r>
    </w:p>
    <w:p w:rsidR="002327D2" w:rsidRDefault="002327D2">
      <w:pPr>
        <w:spacing w:after="0" w:line="240" w:lineRule="auto"/>
        <w:jc w:val="center"/>
        <w:rPr>
          <w:b/>
          <w:sz w:val="24"/>
          <w:szCs w:val="24"/>
          <w:u w:val="single"/>
        </w:rPr>
      </w:pPr>
    </w:p>
    <w:p w:rsidR="002327D2" w:rsidRDefault="00C52A2D">
      <w:pPr>
        <w:spacing w:after="0" w:line="240" w:lineRule="auto"/>
        <w:rPr>
          <w:b/>
          <w:color w:val="000000"/>
          <w:sz w:val="24"/>
          <w:szCs w:val="24"/>
        </w:rPr>
      </w:pPr>
      <w:r w:rsidRPr="00C52A2D">
        <w:rPr>
          <w:b/>
          <w:color w:val="000000"/>
          <w:sz w:val="24"/>
          <w:szCs w:val="24"/>
        </w:rPr>
        <w:t>Predicting Umbilical Cord Blood Quality Using a Dynamic Nomogram Model: Evidence from a Cord Blood Cohort, China</w:t>
      </w:r>
    </w:p>
    <w:p w:rsidR="00C52A2D" w:rsidRDefault="00C52A2D">
      <w:pPr>
        <w:spacing w:after="0" w:line="240" w:lineRule="auto"/>
        <w:rPr>
          <w:b/>
          <w:color w:val="000000"/>
          <w:sz w:val="24"/>
          <w:szCs w:val="24"/>
          <w:u w:val="single"/>
        </w:rPr>
      </w:pPr>
    </w:p>
    <w:p w:rsidR="002327D2" w:rsidRDefault="00E93097">
      <w:pPr>
        <w:spacing w:after="0" w:line="240" w:lineRule="auto"/>
        <w:jc w:val="center"/>
        <w:rPr>
          <w:b/>
          <w:color w:val="000000"/>
          <w:sz w:val="24"/>
          <w:szCs w:val="24"/>
        </w:rPr>
      </w:pPr>
      <w:sdt>
        <w:sdtPr>
          <w:tag w:val="goog_rdk_1"/>
          <w:id w:val="1109473019"/>
        </w:sdtPr>
        <w:sdtContent/>
      </w:sdt>
      <w:r w:rsidR="00955EC7">
        <w:rPr>
          <w:b/>
          <w:color w:val="000000"/>
          <w:sz w:val="24"/>
          <w:szCs w:val="24"/>
        </w:rPr>
        <w:t>STUDY ABSTRACT</w:t>
      </w:r>
    </w:p>
    <w:p w:rsidR="00955EC7" w:rsidRPr="00955EC7" w:rsidRDefault="00955EC7" w:rsidP="00955EC7">
      <w:pPr>
        <w:spacing w:after="0" w:line="240" w:lineRule="auto"/>
        <w:rPr>
          <w:color w:val="000000"/>
          <w:sz w:val="24"/>
          <w:szCs w:val="24"/>
        </w:rPr>
      </w:pPr>
      <w:r w:rsidRPr="00955EC7">
        <w:rPr>
          <w:color w:val="000000"/>
          <w:sz w:val="24"/>
          <w:szCs w:val="24"/>
        </w:rPr>
        <w:t>Background and Objectives: The aim of this study was to quantitatively identify factors affecting the quality of cord blood units and to construct a predictive nomogram model for evaluating their qualification.</w:t>
      </w:r>
    </w:p>
    <w:p w:rsidR="00955EC7" w:rsidRPr="00955EC7" w:rsidRDefault="00955EC7" w:rsidP="00955EC7">
      <w:pPr>
        <w:spacing w:after="0" w:line="240" w:lineRule="auto"/>
        <w:rPr>
          <w:color w:val="000000"/>
          <w:sz w:val="24"/>
          <w:szCs w:val="24"/>
        </w:rPr>
      </w:pPr>
      <w:r w:rsidRPr="00955EC7">
        <w:rPr>
          <w:color w:val="000000"/>
          <w:sz w:val="24"/>
          <w:szCs w:val="24"/>
        </w:rPr>
        <w:t>Methods: Complete cord blood data from 19,825 donors at the Tianjin Public Cord Blood Bank were divided into a training set and an external validation set based on the donors' household registration locations. Participants were categorized into qualified and unqualified groups according to eligibility criteria. Univariate analysis and least absolute shrinkage and selection operator regression were used to identify important predictive variables, while multivariate logistic regression analysis was performed to determine the independent factors.</w:t>
      </w:r>
    </w:p>
    <w:p w:rsidR="00955EC7" w:rsidRPr="00955EC7" w:rsidRDefault="00955EC7" w:rsidP="00955EC7">
      <w:pPr>
        <w:spacing w:after="0" w:line="240" w:lineRule="auto"/>
        <w:rPr>
          <w:color w:val="000000"/>
          <w:sz w:val="24"/>
          <w:szCs w:val="24"/>
        </w:rPr>
      </w:pPr>
      <w:r w:rsidRPr="00955EC7">
        <w:rPr>
          <w:color w:val="000000"/>
          <w:sz w:val="24"/>
          <w:szCs w:val="24"/>
        </w:rPr>
        <w:t>Results: Maternal age, gestation period, number of pregnancies, number of deliveries, method of childbirth, birth weight of the newborn, infant sex, presence of infant anomalies, cord blood collection volume, and collection method were identified as independent predictors for developing a predictive model. ROC curve analysis showed that the AUC of the nomogram was 0.876 (95% CI: 0.869–0.883) in the training set and 0.892 (95% CI: 0.883–0.901) in the validation set. The Brier score and calibration curves demonstrated a strong alignment between the predicted and actual results. Decision curve analysis indicated that, when the risk threshold exceeded a certain value, the nomogram provided a clear net clinical benefit. The nomogram was further developed into a dynamic web-based tool for predicting cord blood quality.</w:t>
      </w:r>
    </w:p>
    <w:p w:rsidR="00955EC7" w:rsidRPr="00955EC7" w:rsidRDefault="00955EC7" w:rsidP="00955EC7">
      <w:pPr>
        <w:spacing w:after="0" w:line="240" w:lineRule="auto"/>
        <w:rPr>
          <w:color w:val="000000"/>
          <w:sz w:val="24"/>
          <w:szCs w:val="24"/>
        </w:rPr>
      </w:pPr>
      <w:r w:rsidRPr="00955EC7">
        <w:rPr>
          <w:color w:val="000000"/>
          <w:sz w:val="24"/>
          <w:szCs w:val="24"/>
        </w:rPr>
        <w:t>Conclusions: Our nomogram model demonstrates high accuracy in predicting the qualification status of cord blood units.</w:t>
      </w:r>
    </w:p>
    <w:p w:rsidR="002327D2" w:rsidRDefault="002327D2">
      <w:pPr>
        <w:spacing w:after="0" w:line="240" w:lineRule="auto"/>
        <w:jc w:val="center"/>
        <w:rPr>
          <w:b/>
          <w:color w:val="000000"/>
          <w:sz w:val="24"/>
          <w:szCs w:val="24"/>
        </w:rPr>
      </w:pPr>
    </w:p>
    <w:p w:rsidR="002327D2" w:rsidRDefault="00E93097" w:rsidP="00A70574">
      <w:pPr>
        <w:spacing w:after="0" w:line="240" w:lineRule="auto"/>
        <w:jc w:val="center"/>
        <w:rPr>
          <w:sz w:val="24"/>
          <w:szCs w:val="24"/>
        </w:rPr>
      </w:pPr>
      <w:sdt>
        <w:sdtPr>
          <w:tag w:val="goog_rdk_2"/>
          <w:id w:val="-565177321"/>
        </w:sdtPr>
        <w:sdtContent/>
      </w:sdt>
    </w:p>
    <w:tbl>
      <w:tblPr>
        <w:tblStyle w:val="a"/>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2"/>
        <w:gridCol w:w="5489"/>
        <w:gridCol w:w="1559"/>
        <w:gridCol w:w="2410"/>
        <w:gridCol w:w="2268"/>
      </w:tblGrid>
      <w:tr w:rsidR="002327D2">
        <w:trPr>
          <w:tblHeader/>
        </w:trPr>
        <w:tc>
          <w:tcPr>
            <w:tcW w:w="1452" w:type="dxa"/>
            <w:shd w:val="clear" w:color="auto" w:fill="FFF2CC"/>
            <w:vAlign w:val="center"/>
          </w:tcPr>
          <w:p w:rsidR="002327D2" w:rsidRDefault="00E93097">
            <w:pPr>
              <w:rPr>
                <w:b/>
                <w:sz w:val="24"/>
                <w:szCs w:val="24"/>
              </w:rPr>
            </w:pPr>
            <w:sdt>
              <w:sdtPr>
                <w:tag w:val="goog_rdk_3"/>
                <w:id w:val="-88937835"/>
              </w:sdtPr>
              <w:sdtContent/>
            </w:sdt>
            <w:r w:rsidR="000B16EA">
              <w:rPr>
                <w:b/>
                <w:sz w:val="24"/>
                <w:szCs w:val="24"/>
              </w:rPr>
              <w:t>Journal</w:t>
            </w:r>
          </w:p>
        </w:tc>
        <w:tc>
          <w:tcPr>
            <w:tcW w:w="5489" w:type="dxa"/>
            <w:shd w:val="clear" w:color="auto" w:fill="FFF2CC"/>
            <w:vAlign w:val="center"/>
          </w:tcPr>
          <w:p w:rsidR="002327D2" w:rsidRDefault="00E93097">
            <w:pPr>
              <w:rPr>
                <w:i/>
                <w:sz w:val="24"/>
                <w:szCs w:val="24"/>
              </w:rPr>
            </w:pPr>
            <w:sdt>
              <w:sdtPr>
                <w:tag w:val="goog_rdk_4"/>
                <w:id w:val="-1425491622"/>
              </w:sdtPr>
              <w:sdtContent/>
            </w:sdt>
            <w:r w:rsidR="000B16EA">
              <w:rPr>
                <w:b/>
                <w:sz w:val="24"/>
                <w:szCs w:val="24"/>
              </w:rPr>
              <w:t>Journal Background, Scope/Aims &amp; Publication F</w:t>
            </w:r>
            <w:r w:rsidR="00F35019">
              <w:rPr>
                <w:b/>
                <w:sz w:val="24"/>
                <w:szCs w:val="24"/>
              </w:rPr>
              <w:t>requency, How this article meet</w:t>
            </w:r>
            <w:r w:rsidR="000B16EA">
              <w:rPr>
                <w:b/>
                <w:sz w:val="24"/>
                <w:szCs w:val="24"/>
              </w:rPr>
              <w:t>s the journal’s focus</w:t>
            </w:r>
          </w:p>
        </w:tc>
        <w:tc>
          <w:tcPr>
            <w:tcW w:w="1559" w:type="dxa"/>
            <w:shd w:val="clear" w:color="auto" w:fill="FFF2CC"/>
            <w:vAlign w:val="center"/>
          </w:tcPr>
          <w:p w:rsidR="002327D2" w:rsidRDefault="00E93097">
            <w:pPr>
              <w:jc w:val="center"/>
              <w:rPr>
                <w:b/>
                <w:sz w:val="24"/>
                <w:szCs w:val="24"/>
              </w:rPr>
            </w:pPr>
            <w:sdt>
              <w:sdtPr>
                <w:tag w:val="goog_rdk_5"/>
                <w:id w:val="542260489"/>
              </w:sdtPr>
              <w:sdtContent/>
            </w:sdt>
            <w:r w:rsidR="000B16EA">
              <w:rPr>
                <w:b/>
                <w:sz w:val="24"/>
                <w:szCs w:val="24"/>
              </w:rPr>
              <w:t>Quartile &amp; Impact Factor</w:t>
            </w:r>
            <w:r w:rsidR="000B16EA">
              <w:rPr>
                <w:b/>
                <w:sz w:val="24"/>
                <w:szCs w:val="24"/>
                <w:vertAlign w:val="superscript"/>
              </w:rPr>
              <w:footnoteReference w:id="1"/>
            </w:r>
          </w:p>
        </w:tc>
        <w:tc>
          <w:tcPr>
            <w:tcW w:w="2410" w:type="dxa"/>
            <w:shd w:val="clear" w:color="auto" w:fill="FFF2CC"/>
            <w:vAlign w:val="center"/>
          </w:tcPr>
          <w:p w:rsidR="002327D2" w:rsidRDefault="00E93097">
            <w:pPr>
              <w:jc w:val="center"/>
              <w:rPr>
                <w:b/>
                <w:sz w:val="24"/>
                <w:szCs w:val="24"/>
              </w:rPr>
            </w:pPr>
            <w:sdt>
              <w:sdtPr>
                <w:tag w:val="goog_rdk_6"/>
                <w:id w:val="-896894713"/>
              </w:sdtPr>
              <w:sdtContent/>
            </w:sdt>
            <w:r w:rsidR="000B16EA">
              <w:rPr>
                <w:b/>
                <w:sz w:val="24"/>
                <w:szCs w:val="24"/>
              </w:rPr>
              <w:t>Examples of Related Articles</w:t>
            </w:r>
          </w:p>
        </w:tc>
        <w:tc>
          <w:tcPr>
            <w:tcW w:w="2268" w:type="dxa"/>
            <w:shd w:val="clear" w:color="auto" w:fill="FFF2CC"/>
            <w:vAlign w:val="center"/>
          </w:tcPr>
          <w:p w:rsidR="002327D2" w:rsidRDefault="00E93097">
            <w:pPr>
              <w:jc w:val="center"/>
              <w:rPr>
                <w:b/>
                <w:sz w:val="24"/>
                <w:szCs w:val="24"/>
              </w:rPr>
            </w:pPr>
            <w:sdt>
              <w:sdtPr>
                <w:tag w:val="goog_rdk_7"/>
                <w:id w:val="-1703092675"/>
              </w:sdtPr>
              <w:sdtContent/>
            </w:sdt>
            <w:r w:rsidR="000B16EA">
              <w:rPr>
                <w:b/>
                <w:sz w:val="24"/>
                <w:szCs w:val="24"/>
              </w:rPr>
              <w:t>Submission Guidelines &amp; Word Limits</w:t>
            </w:r>
          </w:p>
        </w:tc>
      </w:tr>
      <w:tr w:rsidR="002327D2">
        <w:tc>
          <w:tcPr>
            <w:tcW w:w="1452" w:type="dxa"/>
          </w:tcPr>
          <w:p w:rsidR="002327D2" w:rsidRPr="00CD3682" w:rsidRDefault="00E93097">
            <w:pPr>
              <w:rPr>
                <w:i/>
                <w:sz w:val="24"/>
                <w:szCs w:val="24"/>
              </w:rPr>
            </w:pPr>
            <w:hyperlink r:id="rId9" w:history="1">
              <w:r w:rsidR="00CD3682" w:rsidRPr="00CD3682">
                <w:rPr>
                  <w:rStyle w:val="Hipervnculo"/>
                  <w:i/>
                  <w:sz w:val="24"/>
                  <w:szCs w:val="24"/>
                </w:rPr>
                <w:t>STEM CELLS Translational Medicine</w:t>
              </w:r>
            </w:hyperlink>
          </w:p>
        </w:tc>
        <w:tc>
          <w:tcPr>
            <w:tcW w:w="5489" w:type="dxa"/>
          </w:tcPr>
          <w:p w:rsidR="002327D2" w:rsidRDefault="00CD3682">
            <w:pPr>
              <w:rPr>
                <w:sz w:val="24"/>
                <w:szCs w:val="24"/>
              </w:rPr>
            </w:pPr>
            <w:r>
              <w:rPr>
                <w:sz w:val="24"/>
                <w:szCs w:val="24"/>
              </w:rPr>
              <w:t>12 issues per year</w:t>
            </w:r>
          </w:p>
          <w:p w:rsidR="00CD3682" w:rsidRDefault="00CD3682">
            <w:pPr>
              <w:rPr>
                <w:sz w:val="24"/>
                <w:szCs w:val="24"/>
              </w:rPr>
            </w:pPr>
          </w:p>
          <w:p w:rsidR="00CD3682" w:rsidRDefault="00CD3682" w:rsidP="00CD3682">
            <w:pPr>
              <w:rPr>
                <w:sz w:val="24"/>
                <w:szCs w:val="24"/>
              </w:rPr>
            </w:pPr>
            <w:r w:rsidRPr="00CD3682">
              <w:rPr>
                <w:i/>
                <w:sz w:val="24"/>
                <w:szCs w:val="24"/>
              </w:rPr>
              <w:t>STEM CELLS Translational Medicine</w:t>
            </w:r>
            <w:r w:rsidRPr="00CD3682">
              <w:rPr>
                <w:sz w:val="24"/>
                <w:szCs w:val="24"/>
              </w:rPr>
              <w:t xml:space="preserve"> is the official journal of the Cord Blood Association (CBA)</w:t>
            </w:r>
            <w:r w:rsidR="008B4513">
              <w:rPr>
                <w:sz w:val="24"/>
                <w:szCs w:val="24"/>
              </w:rPr>
              <w:t xml:space="preserve">, </w:t>
            </w:r>
            <w:r w:rsidR="008B4513" w:rsidRPr="008B4513">
              <w:rPr>
                <w:sz w:val="24"/>
                <w:szCs w:val="24"/>
              </w:rPr>
              <w:t>an international nonprofit organization</w:t>
            </w:r>
            <w:r>
              <w:rPr>
                <w:sz w:val="24"/>
                <w:szCs w:val="24"/>
              </w:rPr>
              <w:t>. The journal “</w:t>
            </w:r>
            <w:r w:rsidRPr="00CD3682">
              <w:rPr>
                <w:sz w:val="24"/>
                <w:szCs w:val="24"/>
              </w:rPr>
              <w:t>encourages original research and concise review article submissions focused on</w:t>
            </w:r>
            <w:r>
              <w:rPr>
                <w:sz w:val="24"/>
                <w:szCs w:val="24"/>
              </w:rPr>
              <w:t xml:space="preserve">… </w:t>
            </w:r>
            <w:r w:rsidRPr="00CD3682">
              <w:rPr>
                <w:sz w:val="24"/>
                <w:szCs w:val="24"/>
              </w:rPr>
              <w:t>Cord blood and cord tissue banking</w:t>
            </w:r>
            <w:r>
              <w:rPr>
                <w:sz w:val="24"/>
                <w:szCs w:val="24"/>
              </w:rPr>
              <w:t xml:space="preserve">… [and] </w:t>
            </w:r>
            <w:r w:rsidRPr="00CD3682">
              <w:rPr>
                <w:sz w:val="24"/>
                <w:szCs w:val="24"/>
              </w:rPr>
              <w:t>Cord blood and cord tissue in regenerative medicine</w:t>
            </w:r>
            <w:r>
              <w:rPr>
                <w:sz w:val="24"/>
                <w:szCs w:val="24"/>
              </w:rPr>
              <w:t>”.</w:t>
            </w:r>
            <w:r w:rsidR="00140828">
              <w:rPr>
                <w:sz w:val="24"/>
                <w:szCs w:val="24"/>
              </w:rPr>
              <w:t xml:space="preserve"> The scope specifically mentions “banking strategies” and “standard development”.</w:t>
            </w:r>
          </w:p>
          <w:p w:rsidR="00140828" w:rsidRDefault="00140828" w:rsidP="00CD3682">
            <w:pPr>
              <w:rPr>
                <w:sz w:val="24"/>
                <w:szCs w:val="24"/>
              </w:rPr>
            </w:pPr>
          </w:p>
          <w:p w:rsidR="00140828" w:rsidRDefault="00CE0D5F" w:rsidP="008D00A9">
            <w:pPr>
              <w:rPr>
                <w:sz w:val="24"/>
                <w:szCs w:val="24"/>
              </w:rPr>
            </w:pPr>
            <w:r>
              <w:rPr>
                <w:sz w:val="24"/>
                <w:szCs w:val="24"/>
              </w:rPr>
              <w:t>A</w:t>
            </w:r>
            <w:r w:rsidR="00140828">
              <w:rPr>
                <w:sz w:val="24"/>
                <w:szCs w:val="24"/>
              </w:rPr>
              <w:t>dvantages of this journal include rapid publication (“f</w:t>
            </w:r>
            <w:r w:rsidR="00140828" w:rsidRPr="00140828">
              <w:rPr>
                <w:sz w:val="24"/>
                <w:szCs w:val="24"/>
              </w:rPr>
              <w:t>ully copyedited and typeset manuscripts are published online with a DOI in about 20 days</w:t>
            </w:r>
            <w:r w:rsidR="00140828">
              <w:rPr>
                <w:sz w:val="24"/>
                <w:szCs w:val="24"/>
              </w:rPr>
              <w:t>”) and a</w:t>
            </w:r>
            <w:r w:rsidR="008D00A9">
              <w:rPr>
                <w:sz w:val="24"/>
                <w:szCs w:val="24"/>
              </w:rPr>
              <w:t>n</w:t>
            </w:r>
            <w:r w:rsidR="00140828">
              <w:rPr>
                <w:sz w:val="24"/>
                <w:szCs w:val="24"/>
              </w:rPr>
              <w:t xml:space="preserve"> open access </w:t>
            </w:r>
            <w:r w:rsidR="008D00A9">
              <w:rPr>
                <w:sz w:val="24"/>
                <w:szCs w:val="24"/>
              </w:rPr>
              <w:t>option</w:t>
            </w:r>
            <w:r w:rsidR="00140828">
              <w:rPr>
                <w:sz w:val="24"/>
                <w:szCs w:val="24"/>
              </w:rPr>
              <w:t>. Open access publishing is sometimes a requirement of funding bodies.</w:t>
            </w:r>
          </w:p>
          <w:p w:rsidR="009F1713" w:rsidRDefault="009F1713" w:rsidP="008D00A9">
            <w:pPr>
              <w:rPr>
                <w:sz w:val="24"/>
                <w:szCs w:val="24"/>
              </w:rPr>
            </w:pPr>
          </w:p>
          <w:p w:rsidR="009F1713" w:rsidRDefault="009F1713" w:rsidP="00CE0D5F">
            <w:pPr>
              <w:rPr>
                <w:sz w:val="24"/>
                <w:szCs w:val="24"/>
              </w:rPr>
            </w:pPr>
            <w:r>
              <w:rPr>
                <w:sz w:val="24"/>
                <w:szCs w:val="24"/>
              </w:rPr>
              <w:t xml:space="preserve">Importantly, </w:t>
            </w:r>
            <w:r w:rsidR="00366BFB">
              <w:rPr>
                <w:sz w:val="24"/>
                <w:szCs w:val="24"/>
              </w:rPr>
              <w:t>the journal has an open call for cord blood papers</w:t>
            </w:r>
            <w:r w:rsidR="00CE0D5F">
              <w:rPr>
                <w:sz w:val="24"/>
                <w:szCs w:val="24"/>
              </w:rPr>
              <w:t xml:space="preserve"> and may thus be the best option</w:t>
            </w:r>
            <w:r w:rsidR="00366BFB">
              <w:rPr>
                <w:sz w:val="24"/>
                <w:szCs w:val="24"/>
              </w:rPr>
              <w:t xml:space="preserve">: </w:t>
            </w:r>
            <w:hyperlink r:id="rId10" w:history="1">
              <w:r w:rsidR="00366BFB" w:rsidRPr="00431DFD">
                <w:rPr>
                  <w:rStyle w:val="Hipervnculo"/>
                  <w:sz w:val="24"/>
                  <w:szCs w:val="24"/>
                </w:rPr>
                <w:t>https://academic.oup.com/stcltm/pages/call-for-papers-cord-blood</w:t>
              </w:r>
            </w:hyperlink>
          </w:p>
        </w:tc>
        <w:tc>
          <w:tcPr>
            <w:tcW w:w="1559" w:type="dxa"/>
          </w:tcPr>
          <w:p w:rsidR="002327D2" w:rsidRDefault="00140828">
            <w:pPr>
              <w:rPr>
                <w:sz w:val="24"/>
                <w:szCs w:val="24"/>
              </w:rPr>
            </w:pPr>
            <w:r>
              <w:rPr>
                <w:sz w:val="24"/>
                <w:szCs w:val="24"/>
              </w:rPr>
              <w:t>Q1 for Developmental Biology and Medicine (misc.); Q2 for Cell Biology</w:t>
            </w:r>
          </w:p>
          <w:p w:rsidR="00140828" w:rsidRDefault="00140828">
            <w:pPr>
              <w:rPr>
                <w:sz w:val="24"/>
                <w:szCs w:val="24"/>
              </w:rPr>
            </w:pPr>
          </w:p>
          <w:p w:rsidR="00480DB8" w:rsidRDefault="00480DB8">
            <w:pPr>
              <w:rPr>
                <w:sz w:val="24"/>
                <w:szCs w:val="24"/>
              </w:rPr>
            </w:pPr>
            <w:r>
              <w:rPr>
                <w:sz w:val="24"/>
                <w:szCs w:val="24"/>
              </w:rPr>
              <w:t>Impact score = 5.38</w:t>
            </w:r>
          </w:p>
          <w:p w:rsidR="00480DB8" w:rsidRDefault="00480DB8">
            <w:pPr>
              <w:rPr>
                <w:sz w:val="24"/>
                <w:szCs w:val="24"/>
              </w:rPr>
            </w:pPr>
          </w:p>
          <w:p w:rsidR="00480DB8" w:rsidRDefault="00480DB8">
            <w:pPr>
              <w:rPr>
                <w:sz w:val="24"/>
                <w:szCs w:val="24"/>
              </w:rPr>
            </w:pPr>
            <w:r>
              <w:rPr>
                <w:sz w:val="24"/>
                <w:szCs w:val="24"/>
              </w:rPr>
              <w:t>h-Index = 108</w:t>
            </w:r>
          </w:p>
          <w:p w:rsidR="00480DB8" w:rsidRDefault="00480DB8">
            <w:pPr>
              <w:rPr>
                <w:sz w:val="24"/>
                <w:szCs w:val="24"/>
              </w:rPr>
            </w:pPr>
          </w:p>
          <w:p w:rsidR="00480DB8" w:rsidRDefault="00480DB8">
            <w:pPr>
              <w:rPr>
                <w:sz w:val="24"/>
                <w:szCs w:val="24"/>
              </w:rPr>
            </w:pPr>
            <w:r>
              <w:rPr>
                <w:sz w:val="24"/>
                <w:szCs w:val="24"/>
              </w:rPr>
              <w:t>SJR = 2256</w:t>
            </w:r>
          </w:p>
          <w:p w:rsidR="00480DB8" w:rsidRDefault="00480DB8">
            <w:pPr>
              <w:rPr>
                <w:sz w:val="24"/>
                <w:szCs w:val="24"/>
              </w:rPr>
            </w:pPr>
          </w:p>
          <w:p w:rsidR="00480DB8" w:rsidRDefault="00480DB8">
            <w:pPr>
              <w:rPr>
                <w:sz w:val="24"/>
                <w:szCs w:val="24"/>
              </w:rPr>
            </w:pPr>
            <w:r>
              <w:rPr>
                <w:sz w:val="24"/>
                <w:szCs w:val="24"/>
              </w:rPr>
              <w:t>Rank = 1.547</w:t>
            </w:r>
          </w:p>
          <w:p w:rsidR="00140828" w:rsidRDefault="00140828">
            <w:pPr>
              <w:rPr>
                <w:sz w:val="24"/>
                <w:szCs w:val="24"/>
              </w:rPr>
            </w:pPr>
          </w:p>
        </w:tc>
        <w:tc>
          <w:tcPr>
            <w:tcW w:w="2410" w:type="dxa"/>
          </w:tcPr>
          <w:p w:rsidR="002327D2" w:rsidRDefault="00480DB8" w:rsidP="003A53E8">
            <w:pPr>
              <w:rPr>
                <w:color w:val="333333"/>
                <w:sz w:val="24"/>
                <w:szCs w:val="24"/>
              </w:rPr>
            </w:pPr>
            <w:r>
              <w:rPr>
                <w:color w:val="333333"/>
                <w:sz w:val="24"/>
                <w:szCs w:val="24"/>
              </w:rPr>
              <w:t xml:space="preserve">Sun et al., </w:t>
            </w:r>
            <w:r w:rsidRPr="00480DB8">
              <w:rPr>
                <w:color w:val="333333"/>
                <w:sz w:val="24"/>
                <w:szCs w:val="24"/>
              </w:rPr>
              <w:t>Clinical Progress and Preclinical Insights Into Umbilical Cord Blood Transplantation Improvement</w:t>
            </w:r>
            <w:r>
              <w:rPr>
                <w:color w:val="333333"/>
                <w:sz w:val="24"/>
                <w:szCs w:val="24"/>
              </w:rPr>
              <w:t xml:space="preserve">, </w:t>
            </w:r>
            <w:r w:rsidR="003A53E8" w:rsidRPr="003A53E8">
              <w:rPr>
                <w:i/>
                <w:color w:val="333333"/>
                <w:sz w:val="24"/>
                <w:szCs w:val="24"/>
              </w:rPr>
              <w:t>Stem Cells Transl Med</w:t>
            </w:r>
            <w:r w:rsidR="003A53E8">
              <w:rPr>
                <w:color w:val="333333"/>
                <w:sz w:val="24"/>
                <w:szCs w:val="24"/>
              </w:rPr>
              <w:t>,</w:t>
            </w:r>
            <w:r w:rsidR="003A53E8" w:rsidRPr="003A53E8">
              <w:rPr>
                <w:color w:val="333333"/>
                <w:sz w:val="24"/>
                <w:szCs w:val="24"/>
              </w:rPr>
              <w:t xml:space="preserve"> 2022</w:t>
            </w:r>
            <w:r w:rsidR="003A53E8">
              <w:rPr>
                <w:color w:val="333333"/>
                <w:sz w:val="24"/>
                <w:szCs w:val="24"/>
              </w:rPr>
              <w:t xml:space="preserve">;11(9):912-926, </w:t>
            </w:r>
            <w:r w:rsidR="003A53E8" w:rsidRPr="003A53E8">
              <w:rPr>
                <w:color w:val="333333"/>
                <w:sz w:val="24"/>
                <w:szCs w:val="24"/>
              </w:rPr>
              <w:t>doi: 10.1093/stcltm/szac056</w:t>
            </w:r>
          </w:p>
          <w:p w:rsidR="003A53E8" w:rsidRDefault="003A53E8" w:rsidP="003A53E8">
            <w:pPr>
              <w:rPr>
                <w:color w:val="333333"/>
                <w:sz w:val="24"/>
                <w:szCs w:val="24"/>
              </w:rPr>
            </w:pPr>
          </w:p>
          <w:p w:rsidR="003A53E8" w:rsidRDefault="003A53E8" w:rsidP="003A53E8">
            <w:pPr>
              <w:rPr>
                <w:color w:val="333333"/>
                <w:sz w:val="24"/>
                <w:szCs w:val="24"/>
              </w:rPr>
            </w:pPr>
            <w:r>
              <w:rPr>
                <w:color w:val="333333"/>
                <w:sz w:val="24"/>
                <w:szCs w:val="24"/>
              </w:rPr>
              <w:t xml:space="preserve">Reuther et al., </w:t>
            </w:r>
            <w:r w:rsidRPr="003A53E8">
              <w:rPr>
                <w:color w:val="333333"/>
                <w:sz w:val="24"/>
                <w:szCs w:val="24"/>
              </w:rPr>
              <w:t>Contamination Rate of Cryopreserved Umbilical Cord Blood Is Inversely Correlated with Volume of Sample Collected and Is also Dependent on Delivery Mode</w:t>
            </w:r>
            <w:r>
              <w:rPr>
                <w:color w:val="333333"/>
                <w:sz w:val="24"/>
                <w:szCs w:val="24"/>
              </w:rPr>
              <w:t xml:space="preserve">, </w:t>
            </w:r>
            <w:r w:rsidRPr="003A53E8">
              <w:rPr>
                <w:i/>
                <w:color w:val="333333"/>
                <w:sz w:val="24"/>
                <w:szCs w:val="24"/>
              </w:rPr>
              <w:t>Stem Cells Transl Med</w:t>
            </w:r>
            <w:r>
              <w:rPr>
                <w:color w:val="333333"/>
                <w:sz w:val="24"/>
                <w:szCs w:val="24"/>
              </w:rPr>
              <w:t xml:space="preserve">, </w:t>
            </w:r>
            <w:r w:rsidRPr="003A53E8">
              <w:rPr>
                <w:color w:val="333333"/>
                <w:sz w:val="24"/>
                <w:szCs w:val="24"/>
              </w:rPr>
              <w:t>2022</w:t>
            </w:r>
            <w:r>
              <w:rPr>
                <w:color w:val="333333"/>
                <w:sz w:val="24"/>
                <w:szCs w:val="24"/>
              </w:rPr>
              <w:t xml:space="preserve">;11(6):604-612, </w:t>
            </w:r>
            <w:r w:rsidRPr="003A53E8">
              <w:rPr>
                <w:color w:val="333333"/>
                <w:sz w:val="24"/>
                <w:szCs w:val="24"/>
              </w:rPr>
              <w:t xml:space="preserve">doi: </w:t>
            </w:r>
            <w:r w:rsidRPr="003A53E8">
              <w:rPr>
                <w:color w:val="333333"/>
                <w:sz w:val="24"/>
                <w:szCs w:val="24"/>
              </w:rPr>
              <w:lastRenderedPageBreak/>
              <w:t>10.1093/stcltm/szac020</w:t>
            </w:r>
          </w:p>
          <w:p w:rsidR="003A53E8" w:rsidRDefault="003A53E8" w:rsidP="003A53E8">
            <w:pPr>
              <w:rPr>
                <w:color w:val="333333"/>
                <w:sz w:val="24"/>
                <w:szCs w:val="24"/>
              </w:rPr>
            </w:pPr>
          </w:p>
          <w:p w:rsidR="003A53E8" w:rsidRDefault="003A53E8" w:rsidP="003A53E8">
            <w:pPr>
              <w:rPr>
                <w:color w:val="333333"/>
                <w:sz w:val="24"/>
                <w:szCs w:val="24"/>
              </w:rPr>
            </w:pPr>
            <w:r>
              <w:rPr>
                <w:color w:val="333333"/>
                <w:sz w:val="24"/>
                <w:szCs w:val="24"/>
              </w:rPr>
              <w:t xml:space="preserve">Kindwall-Keller and Ballen, </w:t>
            </w:r>
            <w:r w:rsidRPr="003A53E8">
              <w:rPr>
                <w:color w:val="333333"/>
                <w:sz w:val="24"/>
                <w:szCs w:val="24"/>
              </w:rPr>
              <w:t>Umbilical cord blood: The promise and the uncertainty</w:t>
            </w:r>
            <w:r>
              <w:rPr>
                <w:color w:val="333333"/>
                <w:sz w:val="24"/>
                <w:szCs w:val="24"/>
              </w:rPr>
              <w:t xml:space="preserve">, </w:t>
            </w:r>
            <w:r w:rsidRPr="003A53E8">
              <w:rPr>
                <w:i/>
                <w:color w:val="333333"/>
                <w:sz w:val="24"/>
                <w:szCs w:val="24"/>
              </w:rPr>
              <w:t>Stem Cells Transl Med</w:t>
            </w:r>
            <w:r>
              <w:rPr>
                <w:color w:val="333333"/>
                <w:sz w:val="24"/>
                <w:szCs w:val="24"/>
              </w:rPr>
              <w:t>,</w:t>
            </w:r>
            <w:r w:rsidRPr="003A53E8">
              <w:rPr>
                <w:color w:val="333333"/>
                <w:sz w:val="24"/>
                <w:szCs w:val="24"/>
              </w:rPr>
              <w:t xml:space="preserve"> 2020</w:t>
            </w:r>
            <w:r>
              <w:rPr>
                <w:color w:val="333333"/>
                <w:sz w:val="24"/>
                <w:szCs w:val="24"/>
              </w:rPr>
              <w:t xml:space="preserve">;9(10):1153-1162, </w:t>
            </w:r>
            <w:r w:rsidRPr="003A53E8">
              <w:rPr>
                <w:color w:val="333333"/>
                <w:sz w:val="24"/>
                <w:szCs w:val="24"/>
              </w:rPr>
              <w:t>doi: 10.1002/sctm.19-0288</w:t>
            </w:r>
          </w:p>
        </w:tc>
        <w:tc>
          <w:tcPr>
            <w:tcW w:w="2268" w:type="dxa"/>
          </w:tcPr>
          <w:p w:rsidR="002327D2" w:rsidRDefault="00E93097">
            <w:pPr>
              <w:rPr>
                <w:color w:val="333333"/>
                <w:sz w:val="24"/>
                <w:szCs w:val="24"/>
                <w:highlight w:val="white"/>
              </w:rPr>
            </w:pPr>
            <w:sdt>
              <w:sdtPr>
                <w:tag w:val="goog_rdk_8"/>
                <w:id w:val="-215512651"/>
              </w:sdtPr>
              <w:sdtContent/>
            </w:sdt>
            <w:hyperlink r:id="rId11" w:history="1">
              <w:r w:rsidR="000B16EA" w:rsidRPr="00DC2092">
                <w:rPr>
                  <w:rStyle w:val="Hipervnculo"/>
                  <w:sz w:val="24"/>
                  <w:szCs w:val="24"/>
                  <w:highlight w:val="white"/>
                </w:rPr>
                <w:t>Submission Guidelines</w:t>
              </w:r>
            </w:hyperlink>
          </w:p>
          <w:p w:rsidR="00DC2092" w:rsidRDefault="00DC2092">
            <w:pPr>
              <w:rPr>
                <w:color w:val="333333"/>
                <w:sz w:val="24"/>
                <w:szCs w:val="24"/>
                <w:highlight w:val="white"/>
              </w:rPr>
            </w:pPr>
          </w:p>
          <w:p w:rsidR="00DC2092" w:rsidRDefault="00DC2092"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 xml:space="preserve">“format-neutral” at initial submission, meaning that manuscripts do not need to follow </w:t>
            </w:r>
            <w:r w:rsidR="008D00A9">
              <w:rPr>
                <w:color w:val="333333"/>
                <w:sz w:val="24"/>
                <w:szCs w:val="24"/>
                <w:highlight w:val="white"/>
              </w:rPr>
              <w:t xml:space="preserve">complicated </w:t>
            </w:r>
            <w:r>
              <w:rPr>
                <w:color w:val="333333"/>
                <w:sz w:val="24"/>
                <w:szCs w:val="24"/>
                <w:highlight w:val="white"/>
              </w:rPr>
              <w:t>journal formatting guidelines</w:t>
            </w:r>
            <w:r w:rsidR="008D00A9">
              <w:rPr>
                <w:color w:val="333333"/>
                <w:sz w:val="24"/>
                <w:szCs w:val="24"/>
                <w:highlight w:val="white"/>
              </w:rPr>
              <w:t>; adapting your manuscript to meet these guidelines should be straightforward</w:t>
            </w:r>
          </w:p>
          <w:p w:rsidR="008D00A9" w:rsidRDefault="008D00A9"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submission must be accompanied by a cover letter</w:t>
            </w:r>
          </w:p>
          <w:p w:rsidR="008D00A9" w:rsidRDefault="008D00A9"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 xml:space="preserve">for accepted manuscripts, the character/word count limits include 150 characters for the title, 50 </w:t>
            </w:r>
            <w:r>
              <w:rPr>
                <w:color w:val="333333"/>
                <w:sz w:val="24"/>
                <w:szCs w:val="24"/>
                <w:highlight w:val="white"/>
              </w:rPr>
              <w:lastRenderedPageBreak/>
              <w:t xml:space="preserve">characters for the short title (running head), 250 words for the abstract, 100 words for a Significance Statement (also required at first submission), </w:t>
            </w:r>
            <w:r w:rsidR="00CE0D5F">
              <w:rPr>
                <w:color w:val="333333"/>
                <w:sz w:val="24"/>
                <w:szCs w:val="24"/>
                <w:highlight w:val="white"/>
              </w:rPr>
              <w:t xml:space="preserve">and </w:t>
            </w:r>
            <w:r>
              <w:rPr>
                <w:color w:val="333333"/>
                <w:sz w:val="24"/>
                <w:szCs w:val="24"/>
                <w:highlight w:val="white"/>
              </w:rPr>
              <w:t xml:space="preserve">5000 words in total (excluding abstract, references, and figures and tables) for </w:t>
            </w:r>
            <w:r w:rsidR="009F1713">
              <w:rPr>
                <w:color w:val="333333"/>
                <w:sz w:val="24"/>
                <w:szCs w:val="24"/>
                <w:highlight w:val="white"/>
              </w:rPr>
              <w:t>Original Research articles</w:t>
            </w:r>
          </w:p>
          <w:p w:rsidR="009F1713" w:rsidRDefault="009F1713"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 xml:space="preserve">title page must include title, running head, author names and affiliations, author contributions, corresponding author information, disclaimers, </w:t>
            </w:r>
            <w:r>
              <w:rPr>
                <w:color w:val="333333"/>
                <w:sz w:val="24"/>
                <w:szCs w:val="24"/>
              </w:rPr>
              <w:t>b</w:t>
            </w:r>
            <w:r w:rsidRPr="009F1713">
              <w:rPr>
                <w:color w:val="333333"/>
                <w:sz w:val="24"/>
                <w:szCs w:val="24"/>
              </w:rPr>
              <w:t>rief acknowledgment of grants, equipment, or drugs for research support</w:t>
            </w:r>
            <w:r>
              <w:rPr>
                <w:color w:val="333333"/>
                <w:sz w:val="24"/>
                <w:szCs w:val="24"/>
              </w:rPr>
              <w:t xml:space="preserve">, </w:t>
            </w:r>
            <w:r w:rsidR="00D9249E">
              <w:rPr>
                <w:color w:val="333333"/>
                <w:sz w:val="24"/>
                <w:szCs w:val="24"/>
              </w:rPr>
              <w:t xml:space="preserve">and </w:t>
            </w:r>
            <w:r>
              <w:rPr>
                <w:color w:val="333333"/>
                <w:sz w:val="24"/>
                <w:szCs w:val="24"/>
              </w:rPr>
              <w:t xml:space="preserve">four to </w:t>
            </w:r>
            <w:r>
              <w:rPr>
                <w:color w:val="333333"/>
                <w:sz w:val="24"/>
                <w:szCs w:val="24"/>
              </w:rPr>
              <w:lastRenderedPageBreak/>
              <w:t>six keywords or phrases</w:t>
            </w:r>
          </w:p>
          <w:p w:rsidR="009F1713" w:rsidRDefault="009F1713"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Up to 7 figures and tables are allowed</w:t>
            </w:r>
          </w:p>
          <w:p w:rsidR="008D00A9" w:rsidRDefault="008D00A9"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American English is required (the manuscript is in American English)</w:t>
            </w:r>
          </w:p>
          <w:p w:rsidR="008D00A9" w:rsidRPr="009F1713" w:rsidRDefault="008D00A9" w:rsidP="00DC2092">
            <w:pPr>
              <w:pStyle w:val="Prrafodelista"/>
              <w:numPr>
                <w:ilvl w:val="0"/>
                <w:numId w:val="1"/>
              </w:numPr>
              <w:tabs>
                <w:tab w:val="left" w:pos="142"/>
              </w:tabs>
              <w:ind w:left="0" w:firstLine="0"/>
              <w:rPr>
                <w:color w:val="333333"/>
                <w:sz w:val="24"/>
                <w:szCs w:val="24"/>
                <w:highlight w:val="white"/>
              </w:rPr>
            </w:pPr>
            <w:r>
              <w:rPr>
                <w:color w:val="333333"/>
                <w:sz w:val="24"/>
                <w:szCs w:val="24"/>
                <w:highlight w:val="white"/>
              </w:rPr>
              <w:t>No specific format is required for References: “</w:t>
            </w:r>
            <w:r w:rsidRPr="008D00A9">
              <w:rPr>
                <w:color w:val="333333"/>
                <w:sz w:val="24"/>
                <w:szCs w:val="24"/>
              </w:rPr>
              <w:t>You may format references in any readable style at submission</w:t>
            </w:r>
            <w:r>
              <w:rPr>
                <w:color w:val="333333"/>
                <w:sz w:val="24"/>
                <w:szCs w:val="24"/>
              </w:rPr>
              <w:t>”</w:t>
            </w:r>
          </w:p>
          <w:p w:rsidR="009F1713" w:rsidRPr="009F1713" w:rsidRDefault="009F1713" w:rsidP="00DC2092">
            <w:pPr>
              <w:pStyle w:val="Prrafodelista"/>
              <w:numPr>
                <w:ilvl w:val="0"/>
                <w:numId w:val="1"/>
              </w:numPr>
              <w:tabs>
                <w:tab w:val="left" w:pos="142"/>
              </w:tabs>
              <w:ind w:left="0" w:firstLine="0"/>
              <w:rPr>
                <w:color w:val="333333"/>
                <w:sz w:val="24"/>
                <w:szCs w:val="24"/>
                <w:highlight w:val="white"/>
              </w:rPr>
            </w:pPr>
            <w:r>
              <w:rPr>
                <w:color w:val="333333"/>
                <w:sz w:val="24"/>
                <w:szCs w:val="24"/>
              </w:rPr>
              <w:t>Up to 100 references are allowed</w:t>
            </w:r>
          </w:p>
          <w:p w:rsidR="009F1713" w:rsidRPr="009F1713" w:rsidRDefault="009F1713" w:rsidP="00DC2092">
            <w:pPr>
              <w:pStyle w:val="Prrafodelista"/>
              <w:numPr>
                <w:ilvl w:val="0"/>
                <w:numId w:val="1"/>
              </w:numPr>
              <w:tabs>
                <w:tab w:val="left" w:pos="142"/>
              </w:tabs>
              <w:ind w:left="0" w:firstLine="0"/>
              <w:rPr>
                <w:color w:val="333333"/>
                <w:sz w:val="24"/>
                <w:szCs w:val="24"/>
                <w:highlight w:val="white"/>
              </w:rPr>
            </w:pPr>
            <w:r>
              <w:rPr>
                <w:color w:val="333333"/>
                <w:sz w:val="24"/>
                <w:szCs w:val="24"/>
              </w:rPr>
              <w:t>Tables should be submitted separately as individual files (double-spaced)</w:t>
            </w:r>
          </w:p>
          <w:p w:rsidR="009F1713" w:rsidRPr="00DC2092" w:rsidRDefault="009F1713" w:rsidP="00DC2092">
            <w:pPr>
              <w:pStyle w:val="Prrafodelista"/>
              <w:numPr>
                <w:ilvl w:val="0"/>
                <w:numId w:val="1"/>
              </w:numPr>
              <w:tabs>
                <w:tab w:val="left" w:pos="142"/>
              </w:tabs>
              <w:ind w:left="0" w:firstLine="0"/>
              <w:rPr>
                <w:color w:val="333333"/>
                <w:sz w:val="24"/>
                <w:szCs w:val="24"/>
                <w:highlight w:val="white"/>
              </w:rPr>
            </w:pPr>
            <w:r>
              <w:rPr>
                <w:color w:val="333333"/>
                <w:sz w:val="24"/>
                <w:szCs w:val="24"/>
              </w:rPr>
              <w:t xml:space="preserve">Figure legends should be included in the manuscript file; figures should be submitted </w:t>
            </w:r>
            <w:r>
              <w:rPr>
                <w:color w:val="333333"/>
                <w:sz w:val="24"/>
                <w:szCs w:val="24"/>
              </w:rPr>
              <w:lastRenderedPageBreak/>
              <w:t>separately</w:t>
            </w:r>
          </w:p>
          <w:p w:rsidR="002327D2" w:rsidRDefault="002327D2">
            <w:pPr>
              <w:rPr>
                <w:color w:val="333333"/>
                <w:sz w:val="24"/>
                <w:szCs w:val="24"/>
                <w:highlight w:val="white"/>
              </w:rPr>
            </w:pPr>
          </w:p>
        </w:tc>
      </w:tr>
      <w:tr w:rsidR="002327D2">
        <w:tc>
          <w:tcPr>
            <w:tcW w:w="1452" w:type="dxa"/>
          </w:tcPr>
          <w:p w:rsidR="002327D2" w:rsidRPr="00366BFB" w:rsidRDefault="00E93097">
            <w:pPr>
              <w:rPr>
                <w:i/>
                <w:sz w:val="24"/>
                <w:szCs w:val="24"/>
              </w:rPr>
            </w:pPr>
            <w:hyperlink r:id="rId12" w:history="1">
              <w:r w:rsidR="00366BFB" w:rsidRPr="00366BFB">
                <w:rPr>
                  <w:rStyle w:val="Hipervnculo"/>
                  <w:i/>
                  <w:sz w:val="24"/>
                  <w:szCs w:val="24"/>
                </w:rPr>
                <w:t>Journal of Blood Medicine</w:t>
              </w:r>
            </w:hyperlink>
          </w:p>
        </w:tc>
        <w:tc>
          <w:tcPr>
            <w:tcW w:w="5489" w:type="dxa"/>
          </w:tcPr>
          <w:p w:rsidR="002327D2" w:rsidRDefault="00F01CE3">
            <w:pPr>
              <w:rPr>
                <w:sz w:val="24"/>
                <w:szCs w:val="24"/>
              </w:rPr>
            </w:pPr>
            <w:r>
              <w:rPr>
                <w:sz w:val="24"/>
                <w:szCs w:val="24"/>
              </w:rPr>
              <w:t xml:space="preserve">Previously named </w:t>
            </w:r>
            <w:r w:rsidRPr="00F01CE3">
              <w:rPr>
                <w:i/>
                <w:sz w:val="24"/>
                <w:szCs w:val="24"/>
              </w:rPr>
              <w:t>Hematology Research and Reviews</w:t>
            </w:r>
            <w:r>
              <w:rPr>
                <w:sz w:val="24"/>
                <w:szCs w:val="24"/>
              </w:rPr>
              <w:t xml:space="preserve">, </w:t>
            </w:r>
            <w:r w:rsidRPr="00F01CE3">
              <w:rPr>
                <w:i/>
                <w:sz w:val="24"/>
                <w:szCs w:val="24"/>
              </w:rPr>
              <w:t>the Journal of Blood Medicine</w:t>
            </w:r>
            <w:r>
              <w:rPr>
                <w:sz w:val="24"/>
                <w:szCs w:val="24"/>
              </w:rPr>
              <w:t xml:space="preserve">, an </w:t>
            </w:r>
            <w:r w:rsidR="00C40A13" w:rsidRPr="00C40A13">
              <w:rPr>
                <w:sz w:val="24"/>
                <w:szCs w:val="24"/>
              </w:rPr>
              <w:t>international, peer-reviewed, open access, online journal</w:t>
            </w:r>
            <w:r>
              <w:rPr>
                <w:sz w:val="24"/>
                <w:szCs w:val="24"/>
              </w:rPr>
              <w:t>,</w:t>
            </w:r>
            <w:r w:rsidR="00C40A13">
              <w:rPr>
                <w:sz w:val="24"/>
                <w:szCs w:val="24"/>
              </w:rPr>
              <w:t xml:space="preserve"> publishes articles related to the </w:t>
            </w:r>
            <w:r w:rsidR="00C40A13" w:rsidRPr="00C40A13">
              <w:rPr>
                <w:sz w:val="24"/>
                <w:szCs w:val="24"/>
              </w:rPr>
              <w:t>laboratory, experimental</w:t>
            </w:r>
            <w:r w:rsidR="00C40A13">
              <w:rPr>
                <w:sz w:val="24"/>
                <w:szCs w:val="24"/>
              </w:rPr>
              <w:t>,</w:t>
            </w:r>
            <w:r w:rsidR="00C40A13" w:rsidRPr="00C40A13">
              <w:rPr>
                <w:sz w:val="24"/>
                <w:szCs w:val="24"/>
              </w:rPr>
              <w:t xml:space="preserve"> and clinical aspects of</w:t>
            </w:r>
            <w:r w:rsidR="00C40A13">
              <w:rPr>
                <w:sz w:val="24"/>
                <w:szCs w:val="24"/>
              </w:rPr>
              <w:t xml:space="preserve"> various topics that align with the focus of the research, such as blood collection, donor issues, and blood banking logistics.</w:t>
            </w:r>
          </w:p>
          <w:p w:rsidR="00C40A13" w:rsidRDefault="00C40A13">
            <w:pPr>
              <w:rPr>
                <w:sz w:val="24"/>
                <w:szCs w:val="24"/>
              </w:rPr>
            </w:pPr>
          </w:p>
          <w:p w:rsidR="00C40A13" w:rsidRDefault="00C40A13">
            <w:pPr>
              <w:rPr>
                <w:sz w:val="24"/>
                <w:szCs w:val="24"/>
              </w:rPr>
            </w:pPr>
            <w:r>
              <w:rPr>
                <w:sz w:val="24"/>
                <w:szCs w:val="24"/>
              </w:rPr>
              <w:t xml:space="preserve">Peer review is generally completed within </w:t>
            </w:r>
            <w:r w:rsidR="00F01CE3">
              <w:rPr>
                <w:sz w:val="24"/>
                <w:szCs w:val="24"/>
              </w:rPr>
              <w:t>“</w:t>
            </w:r>
            <w:r>
              <w:rPr>
                <w:sz w:val="24"/>
                <w:szCs w:val="24"/>
              </w:rPr>
              <w:t>3 to 4 weeks</w:t>
            </w:r>
            <w:r w:rsidR="00F01CE3">
              <w:rPr>
                <w:sz w:val="24"/>
                <w:szCs w:val="24"/>
              </w:rPr>
              <w:t>”</w:t>
            </w:r>
            <w:r>
              <w:rPr>
                <w:sz w:val="24"/>
                <w:szCs w:val="24"/>
              </w:rPr>
              <w:t xml:space="preserve"> and the manuscript receives the editor’s decision within </w:t>
            </w:r>
            <w:r w:rsidR="00F01CE3">
              <w:rPr>
                <w:sz w:val="24"/>
                <w:szCs w:val="24"/>
              </w:rPr>
              <w:t>“</w:t>
            </w:r>
            <w:r>
              <w:rPr>
                <w:sz w:val="24"/>
                <w:szCs w:val="24"/>
              </w:rPr>
              <w:t>2 to 14 days</w:t>
            </w:r>
            <w:r w:rsidR="00F01CE3">
              <w:rPr>
                <w:sz w:val="24"/>
                <w:szCs w:val="24"/>
              </w:rPr>
              <w:t>”</w:t>
            </w:r>
            <w:r>
              <w:rPr>
                <w:sz w:val="24"/>
                <w:szCs w:val="24"/>
              </w:rPr>
              <w:t xml:space="preserve"> of this.</w:t>
            </w:r>
          </w:p>
          <w:p w:rsidR="00F01CE3" w:rsidRDefault="00F01CE3">
            <w:pPr>
              <w:rPr>
                <w:sz w:val="24"/>
                <w:szCs w:val="24"/>
              </w:rPr>
            </w:pPr>
          </w:p>
          <w:p w:rsidR="00F01CE3" w:rsidRDefault="00F01CE3" w:rsidP="00F01CE3">
            <w:pPr>
              <w:rPr>
                <w:sz w:val="24"/>
                <w:szCs w:val="24"/>
              </w:rPr>
            </w:pPr>
            <w:r>
              <w:rPr>
                <w:sz w:val="24"/>
                <w:szCs w:val="24"/>
              </w:rPr>
              <w:t>As an electronic journal, “</w:t>
            </w:r>
            <w:r w:rsidRPr="00F01CE3">
              <w:rPr>
                <w:sz w:val="24"/>
                <w:szCs w:val="24"/>
              </w:rPr>
              <w:t>there are no limits on the number or size of the papers</w:t>
            </w:r>
            <w:r>
              <w:rPr>
                <w:sz w:val="24"/>
                <w:szCs w:val="24"/>
              </w:rPr>
              <w:t xml:space="preserve">” that can be published </w:t>
            </w:r>
          </w:p>
        </w:tc>
        <w:tc>
          <w:tcPr>
            <w:tcW w:w="1559" w:type="dxa"/>
          </w:tcPr>
          <w:p w:rsidR="00366BFB" w:rsidRDefault="00366BFB" w:rsidP="00366BFB">
            <w:pPr>
              <w:rPr>
                <w:sz w:val="24"/>
                <w:szCs w:val="24"/>
              </w:rPr>
            </w:pPr>
            <w:r>
              <w:rPr>
                <w:sz w:val="24"/>
                <w:szCs w:val="24"/>
              </w:rPr>
              <w:t>Q2 for Hematology</w:t>
            </w:r>
          </w:p>
          <w:p w:rsidR="00366BFB" w:rsidRDefault="00366BFB" w:rsidP="00366BFB">
            <w:pPr>
              <w:rPr>
                <w:sz w:val="24"/>
                <w:szCs w:val="24"/>
              </w:rPr>
            </w:pPr>
          </w:p>
          <w:p w:rsidR="00366BFB" w:rsidRPr="00366BFB" w:rsidRDefault="00366BFB" w:rsidP="00366BFB">
            <w:pPr>
              <w:rPr>
                <w:sz w:val="24"/>
                <w:szCs w:val="24"/>
              </w:rPr>
            </w:pPr>
            <w:r w:rsidRPr="00366BFB">
              <w:rPr>
                <w:sz w:val="24"/>
                <w:szCs w:val="24"/>
              </w:rPr>
              <w:t xml:space="preserve">Impact score = </w:t>
            </w:r>
            <w:r>
              <w:rPr>
                <w:sz w:val="24"/>
                <w:szCs w:val="24"/>
              </w:rPr>
              <w:t>2.69</w:t>
            </w:r>
          </w:p>
          <w:p w:rsidR="00366BFB" w:rsidRPr="00366BFB" w:rsidRDefault="00366BFB" w:rsidP="00366BFB">
            <w:pPr>
              <w:rPr>
                <w:sz w:val="24"/>
                <w:szCs w:val="24"/>
              </w:rPr>
            </w:pPr>
          </w:p>
          <w:p w:rsidR="00366BFB" w:rsidRPr="00366BFB" w:rsidRDefault="00366BFB" w:rsidP="00366BFB">
            <w:pPr>
              <w:rPr>
                <w:sz w:val="24"/>
                <w:szCs w:val="24"/>
              </w:rPr>
            </w:pPr>
            <w:r w:rsidRPr="00366BFB">
              <w:rPr>
                <w:sz w:val="24"/>
                <w:szCs w:val="24"/>
              </w:rPr>
              <w:t>h-Index =</w:t>
            </w:r>
            <w:r>
              <w:rPr>
                <w:sz w:val="24"/>
                <w:szCs w:val="24"/>
              </w:rPr>
              <w:t xml:space="preserve"> 32</w:t>
            </w:r>
          </w:p>
          <w:p w:rsidR="00366BFB" w:rsidRPr="00366BFB" w:rsidRDefault="00366BFB" w:rsidP="00366BFB">
            <w:pPr>
              <w:rPr>
                <w:sz w:val="24"/>
                <w:szCs w:val="24"/>
              </w:rPr>
            </w:pPr>
          </w:p>
          <w:p w:rsidR="00366BFB" w:rsidRPr="00366BFB" w:rsidRDefault="00366BFB" w:rsidP="00366BFB">
            <w:pPr>
              <w:rPr>
                <w:sz w:val="24"/>
                <w:szCs w:val="24"/>
              </w:rPr>
            </w:pPr>
            <w:r w:rsidRPr="00366BFB">
              <w:rPr>
                <w:sz w:val="24"/>
                <w:szCs w:val="24"/>
              </w:rPr>
              <w:t xml:space="preserve">SJR = </w:t>
            </w:r>
            <w:r>
              <w:rPr>
                <w:sz w:val="24"/>
                <w:szCs w:val="24"/>
              </w:rPr>
              <w:t>0.716</w:t>
            </w:r>
          </w:p>
          <w:p w:rsidR="00366BFB" w:rsidRPr="00366BFB" w:rsidRDefault="00366BFB" w:rsidP="00366BFB">
            <w:pPr>
              <w:rPr>
                <w:sz w:val="24"/>
                <w:szCs w:val="24"/>
              </w:rPr>
            </w:pPr>
          </w:p>
          <w:p w:rsidR="002327D2" w:rsidRDefault="00366BFB" w:rsidP="00366BFB">
            <w:pPr>
              <w:rPr>
                <w:sz w:val="24"/>
                <w:szCs w:val="24"/>
              </w:rPr>
            </w:pPr>
            <w:r w:rsidRPr="00366BFB">
              <w:rPr>
                <w:sz w:val="24"/>
                <w:szCs w:val="24"/>
              </w:rPr>
              <w:t>Rank =</w:t>
            </w:r>
            <w:r>
              <w:rPr>
                <w:sz w:val="24"/>
                <w:szCs w:val="24"/>
              </w:rPr>
              <w:t xml:space="preserve"> 7884</w:t>
            </w:r>
          </w:p>
        </w:tc>
        <w:tc>
          <w:tcPr>
            <w:tcW w:w="2410" w:type="dxa"/>
          </w:tcPr>
          <w:p w:rsidR="002327D2" w:rsidRDefault="00C40A13" w:rsidP="00C40A13">
            <w:pPr>
              <w:rPr>
                <w:sz w:val="24"/>
                <w:szCs w:val="24"/>
              </w:rPr>
            </w:pPr>
            <w:r>
              <w:rPr>
                <w:sz w:val="24"/>
                <w:szCs w:val="24"/>
              </w:rPr>
              <w:t xml:space="preserve">Peng et al., </w:t>
            </w:r>
            <w:r w:rsidRPr="00C40A13">
              <w:rPr>
                <w:sz w:val="24"/>
                <w:szCs w:val="24"/>
              </w:rPr>
              <w:t>Moving Toward Collecting High-Quality Umbilical Cord Blood: Application of Quality Control Circle</w:t>
            </w:r>
            <w:r>
              <w:rPr>
                <w:sz w:val="24"/>
                <w:szCs w:val="24"/>
              </w:rPr>
              <w:t xml:space="preserve">, </w:t>
            </w:r>
            <w:r w:rsidRPr="00C40A13">
              <w:rPr>
                <w:i/>
                <w:sz w:val="24"/>
                <w:szCs w:val="24"/>
              </w:rPr>
              <w:t>J Blood Med</w:t>
            </w:r>
            <w:r>
              <w:rPr>
                <w:sz w:val="24"/>
                <w:szCs w:val="24"/>
              </w:rPr>
              <w:t>,</w:t>
            </w:r>
            <w:r w:rsidRPr="00C40A13">
              <w:rPr>
                <w:sz w:val="24"/>
                <w:szCs w:val="24"/>
              </w:rPr>
              <w:t xml:space="preserve"> 2025</w:t>
            </w:r>
            <w:r w:rsidR="00D9249E">
              <w:rPr>
                <w:sz w:val="24"/>
                <w:szCs w:val="24"/>
              </w:rPr>
              <w:t>;</w:t>
            </w:r>
            <w:r>
              <w:rPr>
                <w:sz w:val="24"/>
                <w:szCs w:val="24"/>
              </w:rPr>
              <w:t xml:space="preserve">16:589-599, </w:t>
            </w:r>
            <w:r w:rsidRPr="00C40A13">
              <w:rPr>
                <w:sz w:val="24"/>
                <w:szCs w:val="24"/>
              </w:rPr>
              <w:t>doi: 10.2147/JBM.S550641</w:t>
            </w:r>
          </w:p>
          <w:p w:rsidR="00C40A13" w:rsidRDefault="00C40A13" w:rsidP="00C40A13">
            <w:pPr>
              <w:rPr>
                <w:sz w:val="24"/>
                <w:szCs w:val="24"/>
              </w:rPr>
            </w:pPr>
          </w:p>
          <w:p w:rsidR="00C40A13" w:rsidRDefault="00C40A13" w:rsidP="00C40A13">
            <w:pPr>
              <w:rPr>
                <w:sz w:val="24"/>
                <w:szCs w:val="24"/>
              </w:rPr>
            </w:pPr>
            <w:r>
              <w:rPr>
                <w:sz w:val="24"/>
                <w:szCs w:val="24"/>
              </w:rPr>
              <w:t xml:space="preserve">Petrini, </w:t>
            </w:r>
            <w:r w:rsidRPr="00C40A13">
              <w:rPr>
                <w:sz w:val="24"/>
                <w:szCs w:val="24"/>
              </w:rPr>
              <w:t>Umbilical cord blood banking: from personal donation to international public registries to global bioeconomy</w:t>
            </w:r>
            <w:r>
              <w:rPr>
                <w:sz w:val="24"/>
                <w:szCs w:val="24"/>
              </w:rPr>
              <w:t xml:space="preserve">, </w:t>
            </w:r>
            <w:r w:rsidRPr="00C40A13">
              <w:rPr>
                <w:i/>
                <w:sz w:val="24"/>
                <w:szCs w:val="24"/>
              </w:rPr>
              <w:t>J Blood Med</w:t>
            </w:r>
            <w:r>
              <w:rPr>
                <w:sz w:val="24"/>
                <w:szCs w:val="24"/>
              </w:rPr>
              <w:t>,</w:t>
            </w:r>
            <w:r w:rsidRPr="00C40A13">
              <w:rPr>
                <w:sz w:val="24"/>
                <w:szCs w:val="24"/>
              </w:rPr>
              <w:t xml:space="preserve"> 2014</w:t>
            </w:r>
            <w:r w:rsidR="00D9249E">
              <w:rPr>
                <w:sz w:val="24"/>
                <w:szCs w:val="24"/>
              </w:rPr>
              <w:t>;</w:t>
            </w:r>
            <w:r>
              <w:rPr>
                <w:sz w:val="24"/>
                <w:szCs w:val="24"/>
              </w:rPr>
              <w:t xml:space="preserve">5:87-97, </w:t>
            </w:r>
            <w:r w:rsidRPr="00C40A13">
              <w:rPr>
                <w:sz w:val="24"/>
                <w:szCs w:val="24"/>
              </w:rPr>
              <w:t>doi: 10.2147/JBM.S64090</w:t>
            </w:r>
          </w:p>
          <w:p w:rsidR="00C40A13" w:rsidRDefault="00C40A13" w:rsidP="00C40A13">
            <w:pPr>
              <w:rPr>
                <w:sz w:val="24"/>
                <w:szCs w:val="24"/>
              </w:rPr>
            </w:pPr>
          </w:p>
          <w:p w:rsidR="00C40A13" w:rsidRDefault="00C40A13" w:rsidP="00D9249E">
            <w:pPr>
              <w:rPr>
                <w:sz w:val="24"/>
                <w:szCs w:val="24"/>
              </w:rPr>
            </w:pPr>
            <w:r>
              <w:rPr>
                <w:sz w:val="24"/>
                <w:szCs w:val="24"/>
              </w:rPr>
              <w:t xml:space="preserve">Parco et al., </w:t>
            </w:r>
            <w:r w:rsidRPr="00C40A13">
              <w:rPr>
                <w:sz w:val="24"/>
                <w:szCs w:val="24"/>
              </w:rPr>
              <w:t xml:space="preserve">Public banking of umbilical cord blood or storage in a private bank: testing social and </w:t>
            </w:r>
            <w:r w:rsidRPr="00C40A13">
              <w:rPr>
                <w:sz w:val="24"/>
                <w:szCs w:val="24"/>
              </w:rPr>
              <w:lastRenderedPageBreak/>
              <w:t>ethical policy in northeastern Italy</w:t>
            </w:r>
            <w:r>
              <w:rPr>
                <w:sz w:val="24"/>
                <w:szCs w:val="24"/>
              </w:rPr>
              <w:t>,</w:t>
            </w:r>
            <w:r w:rsidRPr="00C40A13">
              <w:rPr>
                <w:i/>
                <w:sz w:val="24"/>
                <w:szCs w:val="24"/>
              </w:rPr>
              <w:t xml:space="preserve"> J Blood Med</w:t>
            </w:r>
            <w:r>
              <w:rPr>
                <w:sz w:val="24"/>
                <w:szCs w:val="24"/>
              </w:rPr>
              <w:t xml:space="preserve">, </w:t>
            </w:r>
            <w:r w:rsidRPr="00C40A13">
              <w:rPr>
                <w:sz w:val="24"/>
                <w:szCs w:val="24"/>
              </w:rPr>
              <w:t>2013</w:t>
            </w:r>
            <w:r w:rsidR="00D9249E">
              <w:rPr>
                <w:sz w:val="24"/>
                <w:szCs w:val="24"/>
              </w:rPr>
              <w:t>;</w:t>
            </w:r>
            <w:r w:rsidRPr="00C40A13">
              <w:rPr>
                <w:sz w:val="24"/>
                <w:szCs w:val="24"/>
              </w:rPr>
              <w:t>4:23-9</w:t>
            </w:r>
            <w:r>
              <w:rPr>
                <w:sz w:val="24"/>
                <w:szCs w:val="24"/>
              </w:rPr>
              <w:t xml:space="preserve">, </w:t>
            </w:r>
            <w:r w:rsidRPr="00C40A13">
              <w:rPr>
                <w:sz w:val="24"/>
                <w:szCs w:val="24"/>
              </w:rPr>
              <w:t>doi: 10.2147/JBM.S41532</w:t>
            </w:r>
          </w:p>
        </w:tc>
        <w:tc>
          <w:tcPr>
            <w:tcW w:w="2268" w:type="dxa"/>
          </w:tcPr>
          <w:p w:rsidR="002327D2" w:rsidRDefault="00E93097">
            <w:pPr>
              <w:rPr>
                <w:color w:val="333333"/>
                <w:sz w:val="24"/>
                <w:szCs w:val="24"/>
                <w:highlight w:val="white"/>
              </w:rPr>
            </w:pPr>
            <w:hyperlink r:id="rId13" w:history="1">
              <w:r w:rsidR="00F01CE3" w:rsidRPr="00F01CE3">
                <w:rPr>
                  <w:rStyle w:val="Hipervnculo"/>
                  <w:sz w:val="24"/>
                  <w:szCs w:val="24"/>
                  <w:highlight w:val="white"/>
                </w:rPr>
                <w:t>Submission Guidelines</w:t>
              </w:r>
            </w:hyperlink>
          </w:p>
          <w:p w:rsidR="002327D2" w:rsidRDefault="002327D2">
            <w:pPr>
              <w:rPr>
                <w:sz w:val="24"/>
                <w:szCs w:val="24"/>
                <w:highlight w:val="white"/>
              </w:rPr>
            </w:pPr>
          </w:p>
          <w:p w:rsidR="00F01CE3" w:rsidRDefault="00F01CE3" w:rsidP="00F01CE3">
            <w:pPr>
              <w:pStyle w:val="Prrafodelista"/>
              <w:numPr>
                <w:ilvl w:val="0"/>
                <w:numId w:val="2"/>
              </w:numPr>
              <w:tabs>
                <w:tab w:val="left" w:pos="147"/>
              </w:tabs>
              <w:ind w:left="0" w:firstLine="0"/>
              <w:rPr>
                <w:sz w:val="24"/>
                <w:szCs w:val="24"/>
                <w:highlight w:val="white"/>
              </w:rPr>
            </w:pPr>
            <w:r>
              <w:rPr>
                <w:sz w:val="24"/>
                <w:szCs w:val="24"/>
                <w:highlight w:val="white"/>
              </w:rPr>
              <w:t>adheres to standard Dovepress guidelines</w:t>
            </w:r>
          </w:p>
          <w:p w:rsidR="00F01CE3" w:rsidRDefault="00F01CE3" w:rsidP="00F01CE3">
            <w:pPr>
              <w:pStyle w:val="Prrafodelista"/>
              <w:numPr>
                <w:ilvl w:val="0"/>
                <w:numId w:val="2"/>
              </w:numPr>
              <w:tabs>
                <w:tab w:val="left" w:pos="147"/>
              </w:tabs>
              <w:ind w:left="0" w:firstLine="0"/>
              <w:rPr>
                <w:sz w:val="24"/>
                <w:szCs w:val="24"/>
                <w:highlight w:val="white"/>
              </w:rPr>
            </w:pPr>
            <w:r>
              <w:rPr>
                <w:sz w:val="24"/>
                <w:szCs w:val="24"/>
                <w:highlight w:val="white"/>
              </w:rPr>
              <w:t xml:space="preserve">a </w:t>
            </w:r>
            <w:hyperlink r:id="rId14" w:history="1">
              <w:r w:rsidRPr="00F01CE3">
                <w:rPr>
                  <w:rStyle w:val="Hipervnculo"/>
                  <w:sz w:val="24"/>
                  <w:szCs w:val="24"/>
                  <w:highlight w:val="white"/>
                </w:rPr>
                <w:t>manuscript template</w:t>
              </w:r>
            </w:hyperlink>
            <w:r>
              <w:rPr>
                <w:sz w:val="24"/>
                <w:szCs w:val="24"/>
                <w:highlight w:val="white"/>
              </w:rPr>
              <w:t xml:space="preserve"> can be used, if </w:t>
            </w:r>
            <w:r w:rsidR="00D9249E">
              <w:rPr>
                <w:sz w:val="24"/>
                <w:szCs w:val="24"/>
                <w:highlight w:val="white"/>
              </w:rPr>
              <w:t>desir</w:t>
            </w:r>
            <w:r>
              <w:rPr>
                <w:sz w:val="24"/>
                <w:szCs w:val="24"/>
                <w:highlight w:val="white"/>
              </w:rPr>
              <w:t>ed</w:t>
            </w:r>
          </w:p>
          <w:p w:rsidR="00F01CE3" w:rsidRDefault="00832D91" w:rsidP="00F01CE3">
            <w:pPr>
              <w:pStyle w:val="Prrafodelista"/>
              <w:numPr>
                <w:ilvl w:val="0"/>
                <w:numId w:val="2"/>
              </w:numPr>
              <w:tabs>
                <w:tab w:val="left" w:pos="147"/>
              </w:tabs>
              <w:ind w:left="0" w:firstLine="0"/>
              <w:rPr>
                <w:sz w:val="24"/>
                <w:szCs w:val="24"/>
                <w:highlight w:val="white"/>
              </w:rPr>
            </w:pPr>
            <w:r>
              <w:rPr>
                <w:sz w:val="24"/>
                <w:szCs w:val="24"/>
                <w:highlight w:val="white"/>
              </w:rPr>
              <w:t>formatting requirements are detailed but clear and include double-spacing, 3-cm margins, and page and line numbers</w:t>
            </w:r>
          </w:p>
          <w:p w:rsidR="00832D91" w:rsidRDefault="00832D91" w:rsidP="00F01CE3">
            <w:pPr>
              <w:pStyle w:val="Prrafodelista"/>
              <w:numPr>
                <w:ilvl w:val="0"/>
                <w:numId w:val="2"/>
              </w:numPr>
              <w:tabs>
                <w:tab w:val="left" w:pos="147"/>
              </w:tabs>
              <w:ind w:left="0" w:firstLine="0"/>
              <w:rPr>
                <w:sz w:val="24"/>
                <w:szCs w:val="24"/>
                <w:highlight w:val="white"/>
              </w:rPr>
            </w:pPr>
            <w:r>
              <w:rPr>
                <w:sz w:val="24"/>
                <w:szCs w:val="24"/>
                <w:highlight w:val="white"/>
              </w:rPr>
              <w:t>abstract limit = 300 words</w:t>
            </w:r>
          </w:p>
          <w:p w:rsidR="00832D91" w:rsidRPr="00B2263D" w:rsidRDefault="00832D91" w:rsidP="00F01CE3">
            <w:pPr>
              <w:pStyle w:val="Prrafodelista"/>
              <w:numPr>
                <w:ilvl w:val="0"/>
                <w:numId w:val="2"/>
              </w:numPr>
              <w:tabs>
                <w:tab w:val="left" w:pos="147"/>
              </w:tabs>
              <w:ind w:left="0" w:firstLine="0"/>
              <w:rPr>
                <w:sz w:val="24"/>
                <w:szCs w:val="24"/>
                <w:highlight w:val="white"/>
              </w:rPr>
            </w:pPr>
            <w:r>
              <w:rPr>
                <w:sz w:val="24"/>
                <w:szCs w:val="24"/>
                <w:highlight w:val="white"/>
              </w:rPr>
              <w:t xml:space="preserve">a </w:t>
            </w:r>
            <w:r w:rsidRPr="00832D91">
              <w:rPr>
                <w:sz w:val="24"/>
                <w:szCs w:val="24"/>
              </w:rPr>
              <w:t>Plain Language Summary</w:t>
            </w:r>
            <w:r>
              <w:rPr>
                <w:sz w:val="24"/>
                <w:szCs w:val="24"/>
              </w:rPr>
              <w:t xml:space="preserve"> is optional; limit = 250 words</w:t>
            </w:r>
          </w:p>
          <w:p w:rsidR="00B2263D" w:rsidRPr="00B2263D" w:rsidRDefault="00B2263D" w:rsidP="00F01CE3">
            <w:pPr>
              <w:pStyle w:val="Prrafodelista"/>
              <w:numPr>
                <w:ilvl w:val="0"/>
                <w:numId w:val="2"/>
              </w:numPr>
              <w:tabs>
                <w:tab w:val="left" w:pos="147"/>
              </w:tabs>
              <w:ind w:left="0" w:firstLine="0"/>
              <w:rPr>
                <w:sz w:val="24"/>
                <w:szCs w:val="24"/>
                <w:highlight w:val="white"/>
              </w:rPr>
            </w:pPr>
            <w:r>
              <w:rPr>
                <w:sz w:val="24"/>
                <w:szCs w:val="24"/>
              </w:rPr>
              <w:t>keywords: 3 to 6</w:t>
            </w:r>
          </w:p>
          <w:p w:rsidR="00B2263D" w:rsidRDefault="00B2263D" w:rsidP="00F01CE3">
            <w:pPr>
              <w:pStyle w:val="Prrafodelista"/>
              <w:numPr>
                <w:ilvl w:val="0"/>
                <w:numId w:val="2"/>
              </w:numPr>
              <w:tabs>
                <w:tab w:val="left" w:pos="147"/>
              </w:tabs>
              <w:ind w:left="0" w:firstLine="0"/>
              <w:rPr>
                <w:sz w:val="24"/>
                <w:szCs w:val="24"/>
                <w:highlight w:val="white"/>
              </w:rPr>
            </w:pPr>
            <w:r>
              <w:rPr>
                <w:sz w:val="24"/>
                <w:szCs w:val="24"/>
              </w:rPr>
              <w:t xml:space="preserve">title page requirements and funding and other </w:t>
            </w:r>
            <w:r>
              <w:rPr>
                <w:sz w:val="24"/>
                <w:szCs w:val="24"/>
              </w:rPr>
              <w:lastRenderedPageBreak/>
              <w:t xml:space="preserve">statements are visible on the </w:t>
            </w:r>
            <w:hyperlink r:id="rId15" w:history="1">
              <w:r w:rsidRPr="00B2263D">
                <w:rPr>
                  <w:rStyle w:val="Hipervnculo"/>
                  <w:sz w:val="24"/>
                  <w:szCs w:val="24"/>
                </w:rPr>
                <w:t>Manuscript Structure</w:t>
              </w:r>
            </w:hyperlink>
            <w:r>
              <w:rPr>
                <w:sz w:val="24"/>
                <w:szCs w:val="24"/>
              </w:rPr>
              <w:t xml:space="preserve"> webpage</w:t>
            </w:r>
          </w:p>
          <w:p w:rsidR="00832D91" w:rsidRDefault="00832D91" w:rsidP="00F01CE3">
            <w:pPr>
              <w:pStyle w:val="Prrafodelista"/>
              <w:numPr>
                <w:ilvl w:val="0"/>
                <w:numId w:val="2"/>
              </w:numPr>
              <w:tabs>
                <w:tab w:val="left" w:pos="147"/>
              </w:tabs>
              <w:ind w:left="0" w:firstLine="0"/>
              <w:rPr>
                <w:sz w:val="24"/>
                <w:szCs w:val="24"/>
                <w:highlight w:val="white"/>
              </w:rPr>
            </w:pPr>
            <w:r>
              <w:rPr>
                <w:sz w:val="24"/>
                <w:szCs w:val="24"/>
                <w:highlight w:val="white"/>
              </w:rPr>
              <w:t>American English</w:t>
            </w:r>
          </w:p>
          <w:p w:rsidR="00832D91" w:rsidRPr="00832D91" w:rsidRDefault="00CE0D5F" w:rsidP="00F01CE3">
            <w:pPr>
              <w:pStyle w:val="Prrafodelista"/>
              <w:numPr>
                <w:ilvl w:val="0"/>
                <w:numId w:val="2"/>
              </w:numPr>
              <w:tabs>
                <w:tab w:val="left" w:pos="147"/>
              </w:tabs>
              <w:ind w:left="0" w:firstLine="0"/>
              <w:rPr>
                <w:sz w:val="24"/>
                <w:szCs w:val="24"/>
                <w:highlight w:val="white"/>
              </w:rPr>
            </w:pPr>
            <w:r>
              <w:rPr>
                <w:sz w:val="24"/>
                <w:szCs w:val="24"/>
              </w:rPr>
              <w:t>d</w:t>
            </w:r>
            <w:r w:rsidR="00832D91" w:rsidRPr="00832D91">
              <w:rPr>
                <w:sz w:val="24"/>
                <w:szCs w:val="24"/>
              </w:rPr>
              <w:t>o not punctuate abbreviations</w:t>
            </w:r>
            <w:r w:rsidR="00832D91">
              <w:rPr>
                <w:sz w:val="24"/>
                <w:szCs w:val="24"/>
              </w:rPr>
              <w:t xml:space="preserve"> like “eg”, “et al”, and “ie”</w:t>
            </w:r>
          </w:p>
          <w:p w:rsidR="00832D91" w:rsidRPr="00832D91" w:rsidRDefault="00832D91" w:rsidP="00F01CE3">
            <w:pPr>
              <w:pStyle w:val="Prrafodelista"/>
              <w:numPr>
                <w:ilvl w:val="0"/>
                <w:numId w:val="2"/>
              </w:numPr>
              <w:tabs>
                <w:tab w:val="left" w:pos="147"/>
              </w:tabs>
              <w:ind w:left="0" w:firstLine="0"/>
              <w:rPr>
                <w:sz w:val="24"/>
                <w:szCs w:val="24"/>
                <w:highlight w:val="white"/>
              </w:rPr>
            </w:pPr>
            <w:r>
              <w:rPr>
                <w:sz w:val="24"/>
                <w:szCs w:val="24"/>
              </w:rPr>
              <w:t xml:space="preserve">references should be in </w:t>
            </w:r>
            <w:hyperlink r:id="rId16" w:history="1">
              <w:r w:rsidRPr="00832D91">
                <w:rPr>
                  <w:rStyle w:val="Hipervnculo"/>
                  <w:sz w:val="24"/>
                  <w:szCs w:val="24"/>
                </w:rPr>
                <w:t>American Medical Association</w:t>
              </w:r>
            </w:hyperlink>
            <w:r>
              <w:rPr>
                <w:sz w:val="24"/>
                <w:szCs w:val="24"/>
              </w:rPr>
              <w:t xml:space="preserve"> (AMA) style</w:t>
            </w:r>
          </w:p>
          <w:p w:rsidR="00832D91" w:rsidRPr="00832D91" w:rsidRDefault="00832D91" w:rsidP="00832D91">
            <w:pPr>
              <w:pStyle w:val="Prrafodelista"/>
              <w:numPr>
                <w:ilvl w:val="0"/>
                <w:numId w:val="2"/>
              </w:numPr>
              <w:tabs>
                <w:tab w:val="left" w:pos="147"/>
              </w:tabs>
              <w:ind w:left="0" w:firstLine="0"/>
              <w:rPr>
                <w:sz w:val="24"/>
                <w:szCs w:val="24"/>
                <w:highlight w:val="white"/>
              </w:rPr>
            </w:pPr>
            <w:r>
              <w:rPr>
                <w:sz w:val="24"/>
                <w:szCs w:val="24"/>
              </w:rPr>
              <w:t xml:space="preserve">standard </w:t>
            </w:r>
            <w:hyperlink r:id="rId17" w:history="1">
              <w:r w:rsidRPr="00832D91">
                <w:rPr>
                  <w:rStyle w:val="Hipervnculo"/>
                  <w:sz w:val="24"/>
                  <w:szCs w:val="24"/>
                </w:rPr>
                <w:t>figure requirements</w:t>
              </w:r>
            </w:hyperlink>
            <w:r>
              <w:rPr>
                <w:sz w:val="24"/>
                <w:szCs w:val="24"/>
              </w:rPr>
              <w:t>: figures should be submitted as separate files</w:t>
            </w:r>
          </w:p>
          <w:p w:rsidR="00832D91" w:rsidRPr="00F01CE3" w:rsidRDefault="00832D91" w:rsidP="00832D91">
            <w:pPr>
              <w:pStyle w:val="Prrafodelista"/>
              <w:numPr>
                <w:ilvl w:val="0"/>
                <w:numId w:val="2"/>
              </w:numPr>
              <w:tabs>
                <w:tab w:val="left" w:pos="147"/>
              </w:tabs>
              <w:ind w:left="0" w:firstLine="0"/>
              <w:rPr>
                <w:sz w:val="24"/>
                <w:szCs w:val="24"/>
                <w:highlight w:val="white"/>
              </w:rPr>
            </w:pPr>
            <w:r>
              <w:rPr>
                <w:sz w:val="24"/>
                <w:szCs w:val="24"/>
              </w:rPr>
              <w:t>tables can be provided within the manuscript or as separate (individual) files</w:t>
            </w:r>
          </w:p>
        </w:tc>
      </w:tr>
      <w:tr w:rsidR="002327D2">
        <w:tc>
          <w:tcPr>
            <w:tcW w:w="1452" w:type="dxa"/>
          </w:tcPr>
          <w:p w:rsidR="002327D2" w:rsidRPr="00547071" w:rsidRDefault="00E93097">
            <w:pPr>
              <w:rPr>
                <w:i/>
                <w:sz w:val="24"/>
                <w:szCs w:val="24"/>
              </w:rPr>
            </w:pPr>
            <w:hyperlink r:id="rId18" w:history="1">
              <w:r w:rsidR="00561565" w:rsidRPr="00561565">
                <w:rPr>
                  <w:rStyle w:val="Hipervnculo"/>
                  <w:i/>
                  <w:sz w:val="24"/>
                  <w:szCs w:val="24"/>
                </w:rPr>
                <w:t>Cell and Tissue Banking</w:t>
              </w:r>
            </w:hyperlink>
          </w:p>
        </w:tc>
        <w:tc>
          <w:tcPr>
            <w:tcW w:w="5489" w:type="dxa"/>
          </w:tcPr>
          <w:p w:rsidR="004145EB" w:rsidRDefault="00561565" w:rsidP="004F0753">
            <w:pPr>
              <w:rPr>
                <w:sz w:val="24"/>
                <w:szCs w:val="24"/>
              </w:rPr>
            </w:pPr>
            <w:r w:rsidRPr="00561565">
              <w:rPr>
                <w:i/>
                <w:sz w:val="24"/>
                <w:szCs w:val="24"/>
              </w:rPr>
              <w:t>Cell and Tissue Banking</w:t>
            </w:r>
            <w:r>
              <w:rPr>
                <w:sz w:val="24"/>
                <w:szCs w:val="24"/>
              </w:rPr>
              <w:t xml:space="preserve"> is a highly specialized journal that appears to be a perfect fit for your manuscript. The </w:t>
            </w:r>
            <w:r w:rsidR="004F0753">
              <w:rPr>
                <w:sz w:val="24"/>
                <w:szCs w:val="24"/>
              </w:rPr>
              <w:t xml:space="preserve">relevant </w:t>
            </w:r>
            <w:r>
              <w:rPr>
                <w:sz w:val="24"/>
                <w:szCs w:val="24"/>
              </w:rPr>
              <w:t xml:space="preserve">aims and scope include </w:t>
            </w:r>
            <w:r w:rsidR="004F0753" w:rsidRPr="004F0753">
              <w:rPr>
                <w:sz w:val="24"/>
                <w:szCs w:val="24"/>
              </w:rPr>
              <w:t>basic research concerning general aspects of tissue banking</w:t>
            </w:r>
            <w:r w:rsidR="004F0753">
              <w:rPr>
                <w:sz w:val="24"/>
                <w:szCs w:val="24"/>
              </w:rPr>
              <w:t xml:space="preserve"> (such as </w:t>
            </w:r>
            <w:r w:rsidR="004F0753" w:rsidRPr="004F0753">
              <w:rPr>
                <w:sz w:val="24"/>
                <w:szCs w:val="24"/>
              </w:rPr>
              <w:t>quality assurance and control of banked cells/tissues</w:t>
            </w:r>
            <w:r w:rsidR="004F0753">
              <w:rPr>
                <w:sz w:val="24"/>
                <w:szCs w:val="24"/>
              </w:rPr>
              <w:t xml:space="preserve">) </w:t>
            </w:r>
            <w:r w:rsidR="004F0753">
              <w:rPr>
                <w:sz w:val="24"/>
                <w:szCs w:val="24"/>
              </w:rPr>
              <w:lastRenderedPageBreak/>
              <w:t xml:space="preserve">and </w:t>
            </w:r>
            <w:r w:rsidR="004F0753" w:rsidRPr="004F0753">
              <w:rPr>
                <w:sz w:val="24"/>
                <w:szCs w:val="24"/>
              </w:rPr>
              <w:t>standards of practice in procurement, processing, storage</w:t>
            </w:r>
            <w:r w:rsidR="00D9249E">
              <w:rPr>
                <w:sz w:val="24"/>
                <w:szCs w:val="24"/>
              </w:rPr>
              <w:t>,</w:t>
            </w:r>
            <w:r w:rsidR="004F0753" w:rsidRPr="004F0753">
              <w:rPr>
                <w:sz w:val="24"/>
                <w:szCs w:val="24"/>
              </w:rPr>
              <w:t xml:space="preserve"> and distribution of cells/tissues</w:t>
            </w:r>
            <w:r w:rsidR="004145EB">
              <w:rPr>
                <w:sz w:val="24"/>
                <w:szCs w:val="24"/>
              </w:rPr>
              <w:t>.</w:t>
            </w:r>
          </w:p>
          <w:p w:rsidR="004145EB" w:rsidRDefault="004145EB" w:rsidP="004F0753">
            <w:pPr>
              <w:rPr>
                <w:sz w:val="24"/>
                <w:szCs w:val="24"/>
              </w:rPr>
            </w:pPr>
          </w:p>
          <w:p w:rsidR="004145EB" w:rsidRDefault="004F0753" w:rsidP="004F0753">
            <w:pPr>
              <w:rPr>
                <w:sz w:val="24"/>
                <w:szCs w:val="24"/>
              </w:rPr>
            </w:pPr>
            <w:r>
              <w:rPr>
                <w:sz w:val="24"/>
                <w:szCs w:val="24"/>
              </w:rPr>
              <w:t xml:space="preserve">It operates a “hybrid” publishing model, which means </w:t>
            </w:r>
            <w:r w:rsidR="00CE0D5F">
              <w:rPr>
                <w:sz w:val="24"/>
                <w:szCs w:val="24"/>
              </w:rPr>
              <w:t xml:space="preserve">that </w:t>
            </w:r>
            <w:r>
              <w:rPr>
                <w:sz w:val="24"/>
                <w:szCs w:val="24"/>
              </w:rPr>
              <w:t>your manuscript can be published under open access criteria if desired. It has a median time from submission to first decision of just 4 days</w:t>
            </w:r>
            <w:r w:rsidR="004145EB">
              <w:rPr>
                <w:sz w:val="24"/>
                <w:szCs w:val="24"/>
              </w:rPr>
              <w:t>.</w:t>
            </w:r>
          </w:p>
          <w:p w:rsidR="004145EB" w:rsidRDefault="004145EB" w:rsidP="004F0753">
            <w:pPr>
              <w:rPr>
                <w:sz w:val="24"/>
                <w:szCs w:val="24"/>
              </w:rPr>
            </w:pPr>
          </w:p>
          <w:p w:rsidR="004145EB" w:rsidRDefault="004145EB" w:rsidP="004145EB">
            <w:pPr>
              <w:rPr>
                <w:sz w:val="24"/>
                <w:szCs w:val="24"/>
              </w:rPr>
            </w:pPr>
            <w:r>
              <w:rPr>
                <w:sz w:val="24"/>
                <w:szCs w:val="24"/>
              </w:rPr>
              <w:t>It publishes 4 issues a year.</w:t>
            </w:r>
          </w:p>
          <w:p w:rsidR="004145EB" w:rsidRDefault="004145EB" w:rsidP="004145EB">
            <w:pPr>
              <w:rPr>
                <w:sz w:val="24"/>
                <w:szCs w:val="24"/>
              </w:rPr>
            </w:pPr>
          </w:p>
          <w:p w:rsidR="002327D2" w:rsidRDefault="004145EB" w:rsidP="004145EB">
            <w:pPr>
              <w:rPr>
                <w:sz w:val="24"/>
                <w:szCs w:val="24"/>
              </w:rPr>
            </w:pPr>
            <w:r>
              <w:rPr>
                <w:sz w:val="24"/>
                <w:szCs w:val="24"/>
              </w:rPr>
              <w:t xml:space="preserve">The </w:t>
            </w:r>
            <w:proofErr w:type="gramStart"/>
            <w:r>
              <w:rPr>
                <w:sz w:val="24"/>
                <w:szCs w:val="24"/>
              </w:rPr>
              <w:t xml:space="preserve">journal has </w:t>
            </w:r>
            <w:r w:rsidR="00842365">
              <w:rPr>
                <w:sz w:val="24"/>
                <w:szCs w:val="24"/>
              </w:rPr>
              <w:t>a lower impact factor than some of the other journals</w:t>
            </w:r>
            <w:r>
              <w:rPr>
                <w:sz w:val="24"/>
                <w:szCs w:val="24"/>
              </w:rPr>
              <w:t xml:space="preserve"> but may be </w:t>
            </w:r>
            <w:r w:rsidR="00D9249E">
              <w:rPr>
                <w:sz w:val="24"/>
                <w:szCs w:val="24"/>
              </w:rPr>
              <w:t xml:space="preserve">a </w:t>
            </w:r>
            <w:r>
              <w:rPr>
                <w:sz w:val="24"/>
                <w:szCs w:val="24"/>
              </w:rPr>
              <w:t>good option if you wish to publish quickly or are</w:t>
            </w:r>
            <w:proofErr w:type="gramEnd"/>
            <w:r>
              <w:rPr>
                <w:sz w:val="24"/>
                <w:szCs w:val="24"/>
              </w:rPr>
              <w:t xml:space="preserve"> having trouble getting your work accepted elsewhere.</w:t>
            </w:r>
          </w:p>
        </w:tc>
        <w:tc>
          <w:tcPr>
            <w:tcW w:w="1559" w:type="dxa"/>
          </w:tcPr>
          <w:p w:rsidR="00842365" w:rsidRDefault="00842365" w:rsidP="00842365">
            <w:pPr>
              <w:pStyle w:val="Ttulo1"/>
              <w:shd w:val="clear" w:color="auto" w:fill="FFFFFF"/>
              <w:outlineLvl w:val="0"/>
              <w:rPr>
                <w:rFonts w:ascii="Calibri" w:eastAsia="Calibri" w:hAnsi="Calibri" w:cs="Calibri"/>
                <w:b w:val="0"/>
                <w:sz w:val="24"/>
                <w:szCs w:val="24"/>
              </w:rPr>
            </w:pPr>
            <w:r>
              <w:rPr>
                <w:rFonts w:ascii="Calibri" w:eastAsia="Calibri" w:hAnsi="Calibri" w:cs="Calibri"/>
                <w:b w:val="0"/>
                <w:sz w:val="24"/>
                <w:szCs w:val="24"/>
              </w:rPr>
              <w:lastRenderedPageBreak/>
              <w:t>Q2 for Transplantation, Q3 for Biomaterials</w:t>
            </w:r>
          </w:p>
          <w:p w:rsidR="00842365" w:rsidRDefault="00842365" w:rsidP="00842365">
            <w:pPr>
              <w:pStyle w:val="Ttulo1"/>
              <w:shd w:val="clear" w:color="auto" w:fill="FFFFFF"/>
              <w:outlineLvl w:val="0"/>
              <w:rPr>
                <w:rFonts w:ascii="Calibri" w:eastAsia="Calibri" w:hAnsi="Calibri" w:cs="Calibri"/>
                <w:b w:val="0"/>
                <w:sz w:val="24"/>
                <w:szCs w:val="24"/>
              </w:rPr>
            </w:pPr>
          </w:p>
          <w:p w:rsidR="00842365" w:rsidRPr="004F0753" w:rsidRDefault="00842365" w:rsidP="00842365">
            <w:pPr>
              <w:pStyle w:val="Ttulo1"/>
              <w:shd w:val="clear" w:color="auto" w:fill="FFFFFF"/>
              <w:outlineLvl w:val="0"/>
              <w:rPr>
                <w:rFonts w:ascii="Calibri" w:eastAsia="Calibri" w:hAnsi="Calibri" w:cs="Calibri"/>
                <w:b w:val="0"/>
                <w:sz w:val="24"/>
                <w:szCs w:val="24"/>
              </w:rPr>
            </w:pPr>
            <w:r w:rsidRPr="004F0753">
              <w:rPr>
                <w:rFonts w:ascii="Calibri" w:eastAsia="Calibri" w:hAnsi="Calibri" w:cs="Calibri"/>
                <w:b w:val="0"/>
                <w:sz w:val="24"/>
                <w:szCs w:val="24"/>
              </w:rPr>
              <w:t xml:space="preserve">Impact score = </w:t>
            </w:r>
            <w:r>
              <w:rPr>
                <w:rFonts w:ascii="Calibri" w:eastAsia="Calibri" w:hAnsi="Calibri" w:cs="Calibri"/>
                <w:b w:val="0"/>
                <w:sz w:val="24"/>
                <w:szCs w:val="24"/>
              </w:rPr>
              <w:t>2.12</w:t>
            </w:r>
          </w:p>
          <w:p w:rsidR="00842365" w:rsidRPr="004F0753" w:rsidRDefault="00842365" w:rsidP="00842365">
            <w:pPr>
              <w:pStyle w:val="Ttulo1"/>
              <w:shd w:val="clear" w:color="auto" w:fill="FFFFFF"/>
              <w:outlineLvl w:val="0"/>
              <w:rPr>
                <w:rFonts w:ascii="Calibri" w:eastAsia="Calibri" w:hAnsi="Calibri" w:cs="Calibri"/>
                <w:b w:val="0"/>
                <w:sz w:val="24"/>
                <w:szCs w:val="24"/>
              </w:rPr>
            </w:pPr>
          </w:p>
          <w:p w:rsidR="00842365" w:rsidRPr="004F0753" w:rsidRDefault="00842365" w:rsidP="00842365">
            <w:pPr>
              <w:pStyle w:val="Ttulo1"/>
              <w:shd w:val="clear" w:color="auto" w:fill="FFFFFF"/>
              <w:outlineLvl w:val="0"/>
              <w:rPr>
                <w:rFonts w:ascii="Calibri" w:eastAsia="Calibri" w:hAnsi="Calibri" w:cs="Calibri"/>
                <w:b w:val="0"/>
                <w:sz w:val="24"/>
                <w:szCs w:val="24"/>
              </w:rPr>
            </w:pPr>
            <w:r w:rsidRPr="004F0753">
              <w:rPr>
                <w:rFonts w:ascii="Calibri" w:eastAsia="Calibri" w:hAnsi="Calibri" w:cs="Calibri"/>
                <w:b w:val="0"/>
                <w:sz w:val="24"/>
                <w:szCs w:val="24"/>
              </w:rPr>
              <w:t>h-Index =</w:t>
            </w:r>
            <w:r>
              <w:rPr>
                <w:rFonts w:ascii="Calibri" w:eastAsia="Calibri" w:hAnsi="Calibri" w:cs="Calibri"/>
                <w:b w:val="0"/>
                <w:sz w:val="24"/>
                <w:szCs w:val="24"/>
              </w:rPr>
              <w:t xml:space="preserve"> 55</w:t>
            </w:r>
          </w:p>
          <w:p w:rsidR="00842365" w:rsidRPr="004F0753" w:rsidRDefault="00842365" w:rsidP="00842365">
            <w:pPr>
              <w:pStyle w:val="Ttulo1"/>
              <w:shd w:val="clear" w:color="auto" w:fill="FFFFFF"/>
              <w:outlineLvl w:val="0"/>
              <w:rPr>
                <w:rFonts w:ascii="Calibri" w:eastAsia="Calibri" w:hAnsi="Calibri" w:cs="Calibri"/>
                <w:b w:val="0"/>
                <w:sz w:val="24"/>
                <w:szCs w:val="24"/>
              </w:rPr>
            </w:pPr>
          </w:p>
          <w:p w:rsidR="00842365" w:rsidRPr="004F0753" w:rsidRDefault="00842365" w:rsidP="00842365">
            <w:pPr>
              <w:pStyle w:val="Ttulo1"/>
              <w:shd w:val="clear" w:color="auto" w:fill="FFFFFF"/>
              <w:outlineLvl w:val="0"/>
              <w:rPr>
                <w:rFonts w:ascii="Calibri" w:eastAsia="Calibri" w:hAnsi="Calibri" w:cs="Calibri"/>
                <w:b w:val="0"/>
                <w:sz w:val="24"/>
                <w:szCs w:val="24"/>
              </w:rPr>
            </w:pPr>
            <w:r w:rsidRPr="004F0753">
              <w:rPr>
                <w:rFonts w:ascii="Calibri" w:eastAsia="Calibri" w:hAnsi="Calibri" w:cs="Calibri"/>
                <w:b w:val="0"/>
                <w:sz w:val="24"/>
                <w:szCs w:val="24"/>
              </w:rPr>
              <w:t xml:space="preserve">SJR = </w:t>
            </w:r>
            <w:r>
              <w:rPr>
                <w:rFonts w:ascii="Calibri" w:eastAsia="Calibri" w:hAnsi="Calibri" w:cs="Calibri"/>
                <w:b w:val="0"/>
                <w:sz w:val="24"/>
                <w:szCs w:val="24"/>
              </w:rPr>
              <w:t>0.484</w:t>
            </w:r>
          </w:p>
          <w:p w:rsidR="00842365" w:rsidRPr="004F0753" w:rsidRDefault="00842365" w:rsidP="00842365">
            <w:pPr>
              <w:pStyle w:val="Ttulo1"/>
              <w:shd w:val="clear" w:color="auto" w:fill="FFFFFF"/>
              <w:outlineLvl w:val="0"/>
              <w:rPr>
                <w:rFonts w:ascii="Calibri" w:eastAsia="Calibri" w:hAnsi="Calibri" w:cs="Calibri"/>
                <w:b w:val="0"/>
                <w:sz w:val="24"/>
                <w:szCs w:val="24"/>
              </w:rPr>
            </w:pPr>
          </w:p>
          <w:p w:rsidR="00996405" w:rsidRDefault="00842365" w:rsidP="00842365">
            <w:pPr>
              <w:rPr>
                <w:sz w:val="24"/>
                <w:szCs w:val="24"/>
              </w:rPr>
            </w:pPr>
            <w:r w:rsidRPr="004F0753">
              <w:rPr>
                <w:sz w:val="24"/>
                <w:szCs w:val="24"/>
              </w:rPr>
              <w:t>Rank =</w:t>
            </w:r>
            <w:r>
              <w:rPr>
                <w:sz w:val="24"/>
                <w:szCs w:val="24"/>
              </w:rPr>
              <w:t xml:space="preserve"> 11893</w:t>
            </w:r>
          </w:p>
        </w:tc>
        <w:tc>
          <w:tcPr>
            <w:tcW w:w="2410" w:type="dxa"/>
          </w:tcPr>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r w:rsidRPr="00842365">
              <w:rPr>
                <w:rFonts w:asciiTheme="minorHAnsi" w:eastAsia="Times New Roman" w:hAnsiTheme="minorHAnsi" w:cstheme="minorHAnsi"/>
                <w:bCs/>
                <w:kern w:val="36"/>
                <w:sz w:val="24"/>
                <w:szCs w:val="24"/>
                <w:lang w:eastAsia="en-US"/>
              </w:rPr>
              <w:lastRenderedPageBreak/>
              <w:t>Almashaqbeh</w:t>
            </w:r>
            <w:r>
              <w:rPr>
                <w:rFonts w:asciiTheme="minorHAnsi" w:eastAsia="Times New Roman" w:hAnsiTheme="minorHAnsi" w:cstheme="minorHAnsi"/>
                <w:bCs/>
                <w:kern w:val="36"/>
                <w:sz w:val="24"/>
                <w:szCs w:val="24"/>
                <w:lang w:eastAsia="en-US"/>
              </w:rPr>
              <w:t xml:space="preserve"> et al., </w:t>
            </w:r>
            <w:r w:rsidRPr="00842365">
              <w:rPr>
                <w:rFonts w:asciiTheme="minorHAnsi" w:eastAsia="Times New Roman" w:hAnsiTheme="minorHAnsi" w:cstheme="minorHAnsi"/>
                <w:bCs/>
                <w:kern w:val="36"/>
                <w:sz w:val="24"/>
                <w:szCs w:val="24"/>
                <w:lang w:eastAsia="en-US"/>
              </w:rPr>
              <w:t xml:space="preserve">The effect of caffeine intake and passive smoking on umbilical cord blood unit's </w:t>
            </w:r>
            <w:r w:rsidRPr="00842365">
              <w:rPr>
                <w:rFonts w:asciiTheme="minorHAnsi" w:eastAsia="Times New Roman" w:hAnsiTheme="minorHAnsi" w:cstheme="minorHAnsi"/>
                <w:bCs/>
                <w:kern w:val="36"/>
                <w:sz w:val="24"/>
                <w:szCs w:val="24"/>
                <w:lang w:eastAsia="en-US"/>
              </w:rPr>
              <w:lastRenderedPageBreak/>
              <w:t>quality parameters</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i/>
                <w:kern w:val="36"/>
                <w:sz w:val="24"/>
                <w:szCs w:val="24"/>
                <w:lang w:eastAsia="en-US"/>
              </w:rPr>
              <w:t>Cell Tissue Bank</w:t>
            </w:r>
            <w:r>
              <w:rPr>
                <w:rFonts w:asciiTheme="minorHAnsi" w:eastAsia="Times New Roman" w:hAnsiTheme="minorHAnsi" w:cstheme="minorHAnsi"/>
                <w:bCs/>
                <w:kern w:val="36"/>
                <w:sz w:val="24"/>
                <w:szCs w:val="24"/>
                <w:lang w:eastAsia="en-US"/>
              </w:rPr>
              <w:t xml:space="preserve">, 2024;25(2):541-547, </w:t>
            </w:r>
            <w:r w:rsidRPr="00842365">
              <w:rPr>
                <w:rFonts w:asciiTheme="minorHAnsi" w:eastAsia="Times New Roman" w:hAnsiTheme="minorHAnsi" w:cstheme="minorHAnsi"/>
                <w:bCs/>
                <w:kern w:val="36"/>
                <w:sz w:val="24"/>
                <w:szCs w:val="24"/>
                <w:lang w:eastAsia="en-US"/>
              </w:rPr>
              <w:t>doi: 10.1007/s10561-023-10111-2</w:t>
            </w:r>
          </w:p>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p>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r w:rsidRPr="00842365">
              <w:rPr>
                <w:rFonts w:asciiTheme="minorHAnsi" w:eastAsia="Times New Roman" w:hAnsiTheme="minorHAnsi" w:cstheme="minorHAnsi"/>
                <w:bCs/>
                <w:kern w:val="36"/>
                <w:sz w:val="24"/>
                <w:szCs w:val="24"/>
                <w:lang w:eastAsia="en-US"/>
              </w:rPr>
              <w:t>Saraygord-Afshari</w:t>
            </w:r>
            <w:r>
              <w:rPr>
                <w:rFonts w:asciiTheme="minorHAnsi" w:eastAsia="Times New Roman" w:hAnsiTheme="minorHAnsi" w:cstheme="minorHAnsi"/>
                <w:bCs/>
                <w:kern w:val="36"/>
                <w:sz w:val="24"/>
                <w:szCs w:val="24"/>
                <w:lang w:eastAsia="en-US"/>
              </w:rPr>
              <w:t xml:space="preserve"> et al., </w:t>
            </w:r>
            <w:r w:rsidRPr="00842365">
              <w:rPr>
                <w:rFonts w:asciiTheme="minorHAnsi" w:eastAsia="Times New Roman" w:hAnsiTheme="minorHAnsi" w:cstheme="minorHAnsi"/>
                <w:bCs/>
                <w:kern w:val="36"/>
                <w:sz w:val="24"/>
                <w:szCs w:val="24"/>
                <w:lang w:eastAsia="en-US"/>
              </w:rPr>
              <w:t>Drivers of consumers' behavioral intention toward private umbilical cord blood banking: a review</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i/>
                <w:kern w:val="36"/>
                <w:sz w:val="24"/>
                <w:szCs w:val="24"/>
                <w:lang w:eastAsia="en-US"/>
              </w:rPr>
              <w:t>Cell Tissue Bank</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kern w:val="36"/>
                <w:sz w:val="24"/>
                <w:szCs w:val="24"/>
                <w:lang w:eastAsia="en-US"/>
              </w:rPr>
              <w:t>2023</w:t>
            </w:r>
            <w:r>
              <w:rPr>
                <w:rFonts w:asciiTheme="minorHAnsi" w:eastAsia="Times New Roman" w:hAnsiTheme="minorHAnsi" w:cstheme="minorHAnsi"/>
                <w:bCs/>
                <w:kern w:val="36"/>
                <w:sz w:val="24"/>
                <w:szCs w:val="24"/>
                <w:lang w:eastAsia="en-US"/>
              </w:rPr>
              <w:t>;24(3):651-661, d</w:t>
            </w:r>
            <w:r w:rsidRPr="00842365">
              <w:rPr>
                <w:rFonts w:asciiTheme="minorHAnsi" w:eastAsia="Times New Roman" w:hAnsiTheme="minorHAnsi" w:cstheme="minorHAnsi"/>
                <w:bCs/>
                <w:kern w:val="36"/>
                <w:sz w:val="24"/>
                <w:szCs w:val="24"/>
                <w:lang w:eastAsia="en-US"/>
              </w:rPr>
              <w:t>oi: 10.1007/s10561-022-10064-y</w:t>
            </w:r>
          </w:p>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p>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r>
              <w:rPr>
                <w:rFonts w:asciiTheme="minorHAnsi" w:eastAsia="Times New Roman" w:hAnsiTheme="minorHAnsi" w:cstheme="minorHAnsi"/>
                <w:bCs/>
                <w:kern w:val="36"/>
                <w:sz w:val="24"/>
                <w:szCs w:val="24"/>
                <w:lang w:eastAsia="en-US"/>
              </w:rPr>
              <w:t xml:space="preserve">Oguz et al., </w:t>
            </w:r>
            <w:r w:rsidRPr="00842365">
              <w:rPr>
                <w:rFonts w:asciiTheme="minorHAnsi" w:eastAsia="Times New Roman" w:hAnsiTheme="minorHAnsi" w:cstheme="minorHAnsi"/>
                <w:bCs/>
                <w:kern w:val="36"/>
                <w:sz w:val="24"/>
                <w:szCs w:val="24"/>
                <w:lang w:eastAsia="en-US"/>
              </w:rPr>
              <w:t>Blood and bone marrow donor registry of Istanbul medical faculty activity</w:t>
            </w:r>
            <w:r w:rsidR="00D9249E">
              <w:rPr>
                <w:rFonts w:asciiTheme="minorHAnsi" w:eastAsia="Times New Roman" w:hAnsiTheme="minorHAnsi" w:cstheme="minorHAnsi"/>
                <w:bCs/>
                <w:kern w:val="36"/>
                <w:sz w:val="24"/>
                <w:szCs w:val="24"/>
                <w:lang w:eastAsia="en-US"/>
              </w:rPr>
              <w:t xml:space="preserve"> and experience in past 3 years</w:t>
            </w:r>
            <w:r w:rsidRPr="00842365">
              <w:rPr>
                <w:rFonts w:asciiTheme="minorHAnsi" w:eastAsia="Times New Roman" w:hAnsiTheme="minorHAnsi" w:cstheme="minorHAnsi"/>
                <w:bCs/>
                <w:kern w:val="36"/>
                <w:sz w:val="24"/>
                <w:szCs w:val="24"/>
                <w:lang w:eastAsia="en-US"/>
              </w:rPr>
              <w:t>: A cross-</w:t>
            </w:r>
            <w:r w:rsidRPr="00842365">
              <w:rPr>
                <w:rFonts w:asciiTheme="minorHAnsi" w:eastAsia="Times New Roman" w:hAnsiTheme="minorHAnsi" w:cstheme="minorHAnsi"/>
                <w:bCs/>
                <w:kern w:val="36"/>
                <w:sz w:val="24"/>
                <w:szCs w:val="24"/>
                <w:lang w:eastAsia="en-US"/>
              </w:rPr>
              <w:lastRenderedPageBreak/>
              <w:t>sectional documentation of TRIS activity: the first blood and marrow registry in Turkey</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i/>
                <w:kern w:val="36"/>
                <w:sz w:val="24"/>
                <w:szCs w:val="24"/>
                <w:lang w:eastAsia="en-US"/>
              </w:rPr>
              <w:t>Cell Tissue Bank</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kern w:val="36"/>
                <w:sz w:val="24"/>
                <w:szCs w:val="24"/>
                <w:lang w:eastAsia="en-US"/>
              </w:rPr>
              <w:t>2022</w:t>
            </w:r>
            <w:r>
              <w:rPr>
                <w:rFonts w:asciiTheme="minorHAnsi" w:eastAsia="Times New Roman" w:hAnsiTheme="minorHAnsi" w:cstheme="minorHAnsi"/>
                <w:bCs/>
                <w:kern w:val="36"/>
                <w:sz w:val="24"/>
                <w:szCs w:val="24"/>
                <w:lang w:eastAsia="en-US"/>
              </w:rPr>
              <w:t>;23(3):483-488, doi: 10.1007/s10561-021-09967-z</w:t>
            </w:r>
          </w:p>
          <w:p w:rsidR="00842365" w:rsidRDefault="00842365" w:rsidP="00842365">
            <w:pPr>
              <w:spacing w:before="100" w:beforeAutospacing="1" w:after="100" w:afterAutospacing="1"/>
              <w:outlineLvl w:val="0"/>
              <w:rPr>
                <w:rFonts w:asciiTheme="minorHAnsi" w:eastAsia="Times New Roman" w:hAnsiTheme="minorHAnsi" w:cstheme="minorHAnsi"/>
                <w:bCs/>
                <w:kern w:val="36"/>
                <w:sz w:val="24"/>
                <w:szCs w:val="24"/>
                <w:lang w:eastAsia="en-US"/>
              </w:rPr>
            </w:pPr>
          </w:p>
          <w:p w:rsidR="003E34AD" w:rsidRPr="003E34AD" w:rsidRDefault="00842365" w:rsidP="00CE0D5F">
            <w:pPr>
              <w:spacing w:before="100" w:beforeAutospacing="1" w:after="100" w:afterAutospacing="1"/>
              <w:outlineLvl w:val="0"/>
              <w:rPr>
                <w:b/>
                <w:sz w:val="24"/>
                <w:szCs w:val="24"/>
              </w:rPr>
            </w:pPr>
            <w:r w:rsidRPr="00842365">
              <w:rPr>
                <w:rFonts w:asciiTheme="minorHAnsi" w:eastAsia="Times New Roman" w:hAnsiTheme="minorHAnsi" w:cstheme="minorHAnsi"/>
                <w:bCs/>
                <w:kern w:val="36"/>
                <w:sz w:val="24"/>
                <w:szCs w:val="24"/>
                <w:lang w:eastAsia="en-US"/>
              </w:rPr>
              <w:t>Bielec-Berek</w:t>
            </w:r>
            <w:r>
              <w:rPr>
                <w:rFonts w:asciiTheme="minorHAnsi" w:eastAsia="Times New Roman" w:hAnsiTheme="minorHAnsi" w:cstheme="minorHAnsi"/>
                <w:bCs/>
                <w:kern w:val="36"/>
                <w:sz w:val="24"/>
                <w:szCs w:val="24"/>
                <w:lang w:eastAsia="en-US"/>
              </w:rPr>
              <w:t xml:space="preserve"> et al., </w:t>
            </w:r>
            <w:r w:rsidRPr="00842365">
              <w:rPr>
                <w:rFonts w:asciiTheme="minorHAnsi" w:eastAsia="Times New Roman" w:hAnsiTheme="minorHAnsi" w:cstheme="minorHAnsi"/>
                <w:bCs/>
                <w:kern w:val="36"/>
                <w:sz w:val="24"/>
                <w:szCs w:val="24"/>
                <w:lang w:eastAsia="en-US"/>
              </w:rPr>
              <w:t>Maternal predictors and quality of umbilical cord blood units</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i/>
                <w:kern w:val="36"/>
                <w:sz w:val="24"/>
                <w:szCs w:val="24"/>
                <w:lang w:eastAsia="en-US"/>
              </w:rPr>
              <w:t>Cell Tissue Bank</w:t>
            </w:r>
            <w:r>
              <w:rPr>
                <w:rFonts w:asciiTheme="minorHAnsi" w:eastAsia="Times New Roman" w:hAnsiTheme="minorHAnsi" w:cstheme="minorHAnsi"/>
                <w:bCs/>
                <w:kern w:val="36"/>
                <w:sz w:val="24"/>
                <w:szCs w:val="24"/>
                <w:lang w:eastAsia="en-US"/>
              </w:rPr>
              <w:t xml:space="preserve">, </w:t>
            </w:r>
            <w:r w:rsidRPr="00842365">
              <w:rPr>
                <w:rFonts w:asciiTheme="minorHAnsi" w:eastAsia="Times New Roman" w:hAnsiTheme="minorHAnsi" w:cstheme="minorHAnsi"/>
                <w:bCs/>
                <w:kern w:val="36"/>
                <w:sz w:val="24"/>
                <w:szCs w:val="24"/>
                <w:lang w:eastAsia="en-US"/>
              </w:rPr>
              <w:t>2018</w:t>
            </w:r>
            <w:r>
              <w:rPr>
                <w:rFonts w:asciiTheme="minorHAnsi" w:eastAsia="Times New Roman" w:hAnsiTheme="minorHAnsi" w:cstheme="minorHAnsi"/>
                <w:bCs/>
                <w:kern w:val="36"/>
                <w:sz w:val="24"/>
                <w:szCs w:val="24"/>
                <w:lang w:eastAsia="en-US"/>
              </w:rPr>
              <w:t xml:space="preserve">;19(1):69-75, </w:t>
            </w:r>
            <w:r w:rsidRPr="00842365">
              <w:rPr>
                <w:rFonts w:asciiTheme="minorHAnsi" w:eastAsia="Times New Roman" w:hAnsiTheme="minorHAnsi" w:cstheme="minorHAnsi"/>
                <w:bCs/>
                <w:kern w:val="36"/>
                <w:sz w:val="24"/>
                <w:szCs w:val="24"/>
                <w:lang w:eastAsia="en-US"/>
              </w:rPr>
              <w:t>doi: 10.1007/s10561-017-9657-y</w:t>
            </w:r>
          </w:p>
        </w:tc>
        <w:tc>
          <w:tcPr>
            <w:tcW w:w="2268" w:type="dxa"/>
          </w:tcPr>
          <w:p w:rsidR="002327D2" w:rsidRDefault="00E93097">
            <w:pPr>
              <w:rPr>
                <w:color w:val="333333"/>
                <w:sz w:val="24"/>
                <w:szCs w:val="24"/>
                <w:highlight w:val="white"/>
              </w:rPr>
            </w:pPr>
            <w:hyperlink r:id="rId19" w:history="1">
              <w:r w:rsidR="000B16EA" w:rsidRPr="00337DA3">
                <w:rPr>
                  <w:rStyle w:val="Hipervnculo"/>
                  <w:sz w:val="24"/>
                  <w:szCs w:val="24"/>
                  <w:highlight w:val="white"/>
                </w:rPr>
                <w:t>Submission Guidelines</w:t>
              </w:r>
            </w:hyperlink>
          </w:p>
          <w:p w:rsidR="00337DA3" w:rsidRDefault="00337DA3">
            <w:pPr>
              <w:rPr>
                <w:color w:val="333333"/>
                <w:sz w:val="24"/>
                <w:szCs w:val="24"/>
                <w:highlight w:val="white"/>
              </w:rPr>
            </w:pPr>
          </w:p>
          <w:p w:rsid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guidelines are clear and easy to follow</w:t>
            </w:r>
          </w:p>
          <w:p w:rsidR="00337DA3" w:rsidRDefault="00337DA3"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lastRenderedPageBreak/>
              <w:t xml:space="preserve">title page: author names and affiliations, e-mail address for </w:t>
            </w:r>
            <w:r w:rsidR="00D9249E">
              <w:rPr>
                <w:color w:val="333333"/>
                <w:sz w:val="24"/>
                <w:szCs w:val="24"/>
                <w:highlight w:val="white"/>
              </w:rPr>
              <w:t xml:space="preserve">the </w:t>
            </w:r>
            <w:r>
              <w:rPr>
                <w:color w:val="333333"/>
                <w:sz w:val="24"/>
                <w:szCs w:val="24"/>
                <w:highlight w:val="white"/>
              </w:rPr>
              <w:t>corresponding author, ORCIDs of authors (if available), statements and declarations (e.g., competing interests)</w:t>
            </w:r>
          </w:p>
          <w:p w:rsidR="00337DA3" w:rsidRDefault="00337DA3"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abstract: 150-250 words</w:t>
            </w:r>
          </w:p>
          <w:p w:rsidR="00337DA3" w:rsidRDefault="00337DA3"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keywords: 4-6</w:t>
            </w:r>
          </w:p>
          <w:p w:rsid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formatting: standard (e.g., plain font such as Times New Roman, page numbers, docx format)</w:t>
            </w:r>
          </w:p>
          <w:p w:rsid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American English accepted</w:t>
            </w:r>
          </w:p>
          <w:p w:rsidR="0039393C" w:rsidRP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highlight w:val="white"/>
              </w:rPr>
              <w:t>in-text citations: name and year in parentheses =&gt; “</w:t>
            </w:r>
            <w:r w:rsidRPr="0039393C">
              <w:rPr>
                <w:color w:val="333333"/>
                <w:sz w:val="24"/>
                <w:szCs w:val="24"/>
              </w:rPr>
              <w:t xml:space="preserve">This effect has been widely studied (Abbott 1991; </w:t>
            </w:r>
            <w:r w:rsidRPr="0039393C">
              <w:rPr>
                <w:color w:val="333333"/>
                <w:sz w:val="24"/>
                <w:szCs w:val="24"/>
              </w:rPr>
              <w:lastRenderedPageBreak/>
              <w:t>Barakat et al. 1995a, b; Kelso and Smith 1998; Medvec et al. 1999, 2000)</w:t>
            </w:r>
            <w:r>
              <w:rPr>
                <w:color w:val="333333"/>
                <w:sz w:val="24"/>
                <w:szCs w:val="24"/>
              </w:rPr>
              <w:t>”</w:t>
            </w:r>
          </w:p>
          <w:p w:rsidR="0039393C" w:rsidRP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rPr>
              <w:t>examples for references given: “</w:t>
            </w:r>
            <w:r w:rsidRPr="0039393C">
              <w:rPr>
                <w:color w:val="333333"/>
                <w:sz w:val="24"/>
                <w:szCs w:val="24"/>
              </w:rPr>
              <w:t xml:space="preserve">Gamelin FX, </w:t>
            </w:r>
            <w:proofErr w:type="spellStart"/>
            <w:r w:rsidRPr="0039393C">
              <w:rPr>
                <w:color w:val="333333"/>
                <w:sz w:val="24"/>
                <w:szCs w:val="24"/>
              </w:rPr>
              <w:t>Baquet</w:t>
            </w:r>
            <w:proofErr w:type="spellEnd"/>
            <w:r w:rsidRPr="0039393C">
              <w:rPr>
                <w:color w:val="333333"/>
                <w:sz w:val="24"/>
                <w:szCs w:val="24"/>
              </w:rPr>
              <w:t xml:space="preserve"> G, </w:t>
            </w:r>
            <w:proofErr w:type="spellStart"/>
            <w:r w:rsidRPr="0039393C">
              <w:rPr>
                <w:color w:val="333333"/>
                <w:sz w:val="24"/>
                <w:szCs w:val="24"/>
              </w:rPr>
              <w:t>Berthoin</w:t>
            </w:r>
            <w:proofErr w:type="spellEnd"/>
            <w:r w:rsidRPr="0039393C">
              <w:rPr>
                <w:color w:val="333333"/>
                <w:sz w:val="24"/>
                <w:szCs w:val="24"/>
              </w:rPr>
              <w:t xml:space="preserve"> S, </w:t>
            </w:r>
            <w:proofErr w:type="spellStart"/>
            <w:r w:rsidRPr="0039393C">
              <w:rPr>
                <w:color w:val="333333"/>
                <w:sz w:val="24"/>
                <w:szCs w:val="24"/>
              </w:rPr>
              <w:t>Thevenet</w:t>
            </w:r>
            <w:proofErr w:type="spellEnd"/>
            <w:r w:rsidRPr="0039393C">
              <w:rPr>
                <w:color w:val="333333"/>
                <w:sz w:val="24"/>
                <w:szCs w:val="24"/>
              </w:rPr>
              <w:t xml:space="preserve"> D, </w:t>
            </w:r>
            <w:proofErr w:type="spellStart"/>
            <w:r w:rsidRPr="0039393C">
              <w:rPr>
                <w:color w:val="333333"/>
                <w:sz w:val="24"/>
                <w:szCs w:val="24"/>
              </w:rPr>
              <w:t>Nourry</w:t>
            </w:r>
            <w:proofErr w:type="spellEnd"/>
            <w:r w:rsidRPr="0039393C">
              <w:rPr>
                <w:color w:val="333333"/>
                <w:sz w:val="24"/>
                <w:szCs w:val="24"/>
              </w:rPr>
              <w:t xml:space="preserve"> C, </w:t>
            </w:r>
            <w:proofErr w:type="spellStart"/>
            <w:r w:rsidRPr="0039393C">
              <w:rPr>
                <w:color w:val="333333"/>
                <w:sz w:val="24"/>
                <w:szCs w:val="24"/>
              </w:rPr>
              <w:t>Nottin</w:t>
            </w:r>
            <w:proofErr w:type="spellEnd"/>
            <w:r w:rsidRPr="0039393C">
              <w:rPr>
                <w:color w:val="333333"/>
                <w:sz w:val="24"/>
                <w:szCs w:val="24"/>
              </w:rPr>
              <w:t xml:space="preserve"> S, </w:t>
            </w:r>
            <w:proofErr w:type="spellStart"/>
            <w:r w:rsidRPr="0039393C">
              <w:rPr>
                <w:color w:val="333333"/>
                <w:sz w:val="24"/>
                <w:szCs w:val="24"/>
              </w:rPr>
              <w:t>Bosquet</w:t>
            </w:r>
            <w:proofErr w:type="spellEnd"/>
            <w:r w:rsidRPr="0039393C">
              <w:rPr>
                <w:color w:val="333333"/>
                <w:sz w:val="24"/>
                <w:szCs w:val="24"/>
              </w:rPr>
              <w:t xml:space="preserve"> L (2009) Effect of high intensity intermittent training on heart rate variability in prepubescent children. </w:t>
            </w:r>
            <w:proofErr w:type="spellStart"/>
            <w:r w:rsidRPr="0039393C">
              <w:rPr>
                <w:color w:val="333333"/>
                <w:sz w:val="24"/>
                <w:szCs w:val="24"/>
              </w:rPr>
              <w:t>Eur</w:t>
            </w:r>
            <w:proofErr w:type="spellEnd"/>
            <w:r w:rsidRPr="0039393C">
              <w:rPr>
                <w:color w:val="333333"/>
                <w:sz w:val="24"/>
                <w:szCs w:val="24"/>
              </w:rPr>
              <w:t xml:space="preserve"> J </w:t>
            </w:r>
            <w:proofErr w:type="spellStart"/>
            <w:r w:rsidRPr="0039393C">
              <w:rPr>
                <w:color w:val="333333"/>
                <w:sz w:val="24"/>
                <w:szCs w:val="24"/>
              </w:rPr>
              <w:t>Appl</w:t>
            </w:r>
            <w:proofErr w:type="spellEnd"/>
            <w:r w:rsidRPr="0039393C">
              <w:rPr>
                <w:color w:val="333333"/>
                <w:sz w:val="24"/>
                <w:szCs w:val="24"/>
              </w:rPr>
              <w:t xml:space="preserve"> </w:t>
            </w:r>
            <w:proofErr w:type="spellStart"/>
            <w:r w:rsidRPr="0039393C">
              <w:rPr>
                <w:color w:val="333333"/>
                <w:sz w:val="24"/>
                <w:szCs w:val="24"/>
              </w:rPr>
              <w:t>Physiol</w:t>
            </w:r>
            <w:proofErr w:type="spellEnd"/>
            <w:r w:rsidRPr="0039393C">
              <w:rPr>
                <w:color w:val="333333"/>
                <w:sz w:val="24"/>
                <w:szCs w:val="24"/>
              </w:rPr>
              <w:t xml:space="preserve"> 105:731-738. </w:t>
            </w:r>
            <w:hyperlink r:id="rId20" w:history="1">
              <w:r w:rsidRPr="00431DFD">
                <w:rPr>
                  <w:rStyle w:val="Hipervnculo"/>
                  <w:sz w:val="24"/>
                  <w:szCs w:val="24"/>
                </w:rPr>
                <w:t>https://doi.org/10.1007/s00421-008-0955-8</w:t>
              </w:r>
            </w:hyperlink>
            <w:r>
              <w:rPr>
                <w:color w:val="333333"/>
                <w:sz w:val="24"/>
                <w:szCs w:val="24"/>
              </w:rPr>
              <w:t>”</w:t>
            </w:r>
          </w:p>
          <w:p w:rsidR="0039393C" w:rsidRP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rPr>
              <w:t>all author names given in references except for long author lists</w:t>
            </w:r>
          </w:p>
          <w:p w:rsidR="0039393C" w:rsidRPr="0039393C" w:rsidRDefault="0039393C" w:rsidP="00337DA3">
            <w:pPr>
              <w:pStyle w:val="Prrafodelista"/>
              <w:numPr>
                <w:ilvl w:val="0"/>
                <w:numId w:val="3"/>
              </w:numPr>
              <w:tabs>
                <w:tab w:val="left" w:pos="147"/>
              </w:tabs>
              <w:ind w:left="0" w:firstLine="0"/>
              <w:rPr>
                <w:color w:val="333333"/>
                <w:sz w:val="24"/>
                <w:szCs w:val="24"/>
                <w:highlight w:val="white"/>
              </w:rPr>
            </w:pPr>
            <w:r>
              <w:rPr>
                <w:color w:val="333333"/>
                <w:sz w:val="24"/>
                <w:szCs w:val="24"/>
              </w:rPr>
              <w:t>table location not specified</w:t>
            </w:r>
          </w:p>
          <w:p w:rsidR="002327D2" w:rsidRDefault="0039393C" w:rsidP="00CE0D5F">
            <w:pPr>
              <w:pStyle w:val="Prrafodelista"/>
              <w:numPr>
                <w:ilvl w:val="0"/>
                <w:numId w:val="3"/>
              </w:numPr>
              <w:tabs>
                <w:tab w:val="left" w:pos="147"/>
              </w:tabs>
              <w:ind w:left="0" w:firstLine="0"/>
              <w:rPr>
                <w:sz w:val="24"/>
                <w:szCs w:val="24"/>
              </w:rPr>
            </w:pPr>
            <w:r>
              <w:rPr>
                <w:color w:val="333333"/>
                <w:sz w:val="24"/>
                <w:szCs w:val="24"/>
              </w:rPr>
              <w:t xml:space="preserve">figures should be </w:t>
            </w:r>
            <w:r>
              <w:rPr>
                <w:color w:val="333333"/>
                <w:sz w:val="24"/>
                <w:szCs w:val="24"/>
              </w:rPr>
              <w:lastRenderedPageBreak/>
              <w:t xml:space="preserve">embedded within </w:t>
            </w:r>
            <w:r w:rsidR="00CE0D5F">
              <w:rPr>
                <w:color w:val="333333"/>
                <w:sz w:val="24"/>
                <w:szCs w:val="24"/>
              </w:rPr>
              <w:t xml:space="preserve">the </w:t>
            </w:r>
            <w:r>
              <w:rPr>
                <w:color w:val="333333"/>
                <w:sz w:val="24"/>
                <w:szCs w:val="24"/>
              </w:rPr>
              <w:t>text</w:t>
            </w:r>
          </w:p>
        </w:tc>
      </w:tr>
      <w:tr w:rsidR="002327D2">
        <w:tc>
          <w:tcPr>
            <w:tcW w:w="1452" w:type="dxa"/>
          </w:tcPr>
          <w:p w:rsidR="002327D2" w:rsidRPr="00996405" w:rsidRDefault="00E93097">
            <w:pPr>
              <w:pBdr>
                <w:top w:val="nil"/>
                <w:left w:val="nil"/>
                <w:bottom w:val="nil"/>
                <w:right w:val="nil"/>
                <w:between w:val="nil"/>
              </w:pBdr>
              <w:rPr>
                <w:i/>
                <w:color w:val="000000"/>
                <w:sz w:val="24"/>
                <w:szCs w:val="24"/>
              </w:rPr>
            </w:pPr>
            <w:hyperlink r:id="rId21" w:history="1">
              <w:proofErr w:type="spellStart"/>
              <w:r w:rsidR="002F3CFB" w:rsidRPr="002F3CFB">
                <w:rPr>
                  <w:rStyle w:val="Hipervnculo"/>
                  <w:i/>
                  <w:sz w:val="24"/>
                  <w:szCs w:val="24"/>
                </w:rPr>
                <w:t>Vox</w:t>
              </w:r>
              <w:proofErr w:type="spellEnd"/>
              <w:r w:rsidR="002F3CFB" w:rsidRPr="002F3CFB">
                <w:rPr>
                  <w:rStyle w:val="Hipervnculo"/>
                  <w:i/>
                  <w:sz w:val="24"/>
                  <w:szCs w:val="24"/>
                </w:rPr>
                <w:t xml:space="preserve"> Sanguinis</w:t>
              </w:r>
            </w:hyperlink>
          </w:p>
        </w:tc>
        <w:tc>
          <w:tcPr>
            <w:tcW w:w="5489" w:type="dxa"/>
          </w:tcPr>
          <w:p w:rsidR="002D3E03" w:rsidRDefault="002D3E03" w:rsidP="002D3E03">
            <w:pPr>
              <w:rPr>
                <w:sz w:val="24"/>
                <w:szCs w:val="24"/>
                <w:shd w:val="clear" w:color="auto" w:fill="FCFCFC"/>
              </w:rPr>
            </w:pPr>
            <w:proofErr w:type="spellStart"/>
            <w:r w:rsidRPr="002D3E03">
              <w:rPr>
                <w:i/>
                <w:sz w:val="24"/>
                <w:szCs w:val="24"/>
                <w:shd w:val="clear" w:color="auto" w:fill="FCFCFC"/>
              </w:rPr>
              <w:t>Vox</w:t>
            </w:r>
            <w:proofErr w:type="spellEnd"/>
            <w:r w:rsidRPr="002D3E03">
              <w:rPr>
                <w:i/>
                <w:sz w:val="24"/>
                <w:szCs w:val="24"/>
                <w:shd w:val="clear" w:color="auto" w:fill="FCFCFC"/>
              </w:rPr>
              <w:t xml:space="preserve"> Sanguinis</w:t>
            </w:r>
            <w:r w:rsidRPr="002D3E03">
              <w:rPr>
                <w:sz w:val="24"/>
                <w:szCs w:val="24"/>
                <w:shd w:val="clear" w:color="auto" w:fill="FCFCFC"/>
              </w:rPr>
              <w:t xml:space="preserve"> is published on behalf of the International Society of Blood Transfusion (ISBT)</w:t>
            </w:r>
            <w:r>
              <w:rPr>
                <w:sz w:val="24"/>
                <w:szCs w:val="24"/>
                <w:shd w:val="clear" w:color="auto" w:fill="FCFCFC"/>
              </w:rPr>
              <w:t xml:space="preserve">. It </w:t>
            </w:r>
            <w:r w:rsidRPr="002D3E03">
              <w:rPr>
                <w:sz w:val="24"/>
                <w:szCs w:val="24"/>
                <w:shd w:val="clear" w:color="auto" w:fill="FCFCFC"/>
              </w:rPr>
              <w:t xml:space="preserve">reports on all issues related to transfusion medicine, </w:t>
            </w:r>
            <w:r>
              <w:rPr>
                <w:sz w:val="24"/>
                <w:szCs w:val="24"/>
                <w:shd w:val="clear" w:color="auto" w:fill="FCFCFC"/>
              </w:rPr>
              <w:t>“vein to vein”</w:t>
            </w:r>
            <w:r w:rsidRPr="002D3E03">
              <w:rPr>
                <w:sz w:val="24"/>
                <w:szCs w:val="24"/>
                <w:shd w:val="clear" w:color="auto" w:fill="FCFCFC"/>
              </w:rPr>
              <w:t xml:space="preserve"> from donor to recipient, and including cellular therapies</w:t>
            </w:r>
            <w:r w:rsidR="00D9249E">
              <w:rPr>
                <w:sz w:val="24"/>
                <w:szCs w:val="24"/>
                <w:shd w:val="clear" w:color="auto" w:fill="FCFCFC"/>
              </w:rPr>
              <w:t>. Its many topics of interest</w:t>
            </w:r>
            <w:r>
              <w:rPr>
                <w:sz w:val="24"/>
                <w:szCs w:val="24"/>
                <w:shd w:val="clear" w:color="auto" w:fill="FCFCFC"/>
              </w:rPr>
              <w:t xml:space="preserve"> include a section focused on Donors and Donations, which encompasses various aspects related to donors. While (adult) blood donation/transfusion is a major focus of the journal, numerous articles on cord blood have been published by the journal (see Examples of Related Articles).</w:t>
            </w:r>
          </w:p>
          <w:p w:rsidR="002D3E03" w:rsidRDefault="002D3E03" w:rsidP="002D3E03">
            <w:pPr>
              <w:rPr>
                <w:sz w:val="24"/>
                <w:szCs w:val="24"/>
                <w:shd w:val="clear" w:color="auto" w:fill="FCFCFC"/>
              </w:rPr>
            </w:pPr>
          </w:p>
          <w:p w:rsidR="002D3E03" w:rsidRDefault="002D3E03" w:rsidP="002D3E03">
            <w:pPr>
              <w:rPr>
                <w:sz w:val="24"/>
                <w:szCs w:val="24"/>
                <w:shd w:val="clear" w:color="auto" w:fill="FCFCFC"/>
              </w:rPr>
            </w:pPr>
            <w:r>
              <w:rPr>
                <w:sz w:val="24"/>
                <w:szCs w:val="24"/>
                <w:shd w:val="clear" w:color="auto" w:fill="FCFCFC"/>
              </w:rPr>
              <w:t>It has a submission to first decision time (median) of 26 days</w:t>
            </w:r>
            <w:r w:rsidR="0092108D">
              <w:rPr>
                <w:sz w:val="24"/>
                <w:szCs w:val="24"/>
                <w:shd w:val="clear" w:color="auto" w:fill="FCFCFC"/>
              </w:rPr>
              <w:t xml:space="preserve"> and a s</w:t>
            </w:r>
            <w:r w:rsidR="0092108D" w:rsidRPr="0092108D">
              <w:rPr>
                <w:sz w:val="24"/>
                <w:szCs w:val="24"/>
                <w:shd w:val="clear" w:color="auto" w:fill="FCFCFC"/>
              </w:rPr>
              <w:t xml:space="preserve">ubmission to acceptance </w:t>
            </w:r>
            <w:r w:rsidR="0092108D">
              <w:rPr>
                <w:sz w:val="24"/>
                <w:szCs w:val="24"/>
                <w:shd w:val="clear" w:color="auto" w:fill="FCFCFC"/>
              </w:rPr>
              <w:t xml:space="preserve">time </w:t>
            </w:r>
            <w:r w:rsidR="0092108D" w:rsidRPr="0092108D">
              <w:rPr>
                <w:sz w:val="24"/>
                <w:szCs w:val="24"/>
                <w:shd w:val="clear" w:color="auto" w:fill="FCFCFC"/>
              </w:rPr>
              <w:t>(median)</w:t>
            </w:r>
            <w:r w:rsidR="0092108D">
              <w:rPr>
                <w:sz w:val="24"/>
                <w:szCs w:val="24"/>
                <w:shd w:val="clear" w:color="auto" w:fill="FCFCFC"/>
              </w:rPr>
              <w:t xml:space="preserve"> of 91 days.</w:t>
            </w:r>
          </w:p>
          <w:p w:rsidR="0092108D" w:rsidRDefault="0092108D" w:rsidP="002D3E03">
            <w:pPr>
              <w:rPr>
                <w:sz w:val="24"/>
                <w:szCs w:val="24"/>
                <w:shd w:val="clear" w:color="auto" w:fill="FCFCFC"/>
              </w:rPr>
            </w:pPr>
          </w:p>
          <w:p w:rsidR="002D3E03" w:rsidRDefault="0092108D" w:rsidP="00CE0D5F">
            <w:pPr>
              <w:rPr>
                <w:sz w:val="24"/>
                <w:szCs w:val="24"/>
                <w:shd w:val="clear" w:color="auto" w:fill="FCFCFC"/>
              </w:rPr>
            </w:pPr>
            <w:r>
              <w:rPr>
                <w:sz w:val="24"/>
                <w:szCs w:val="24"/>
                <w:shd w:val="clear" w:color="auto" w:fill="FCFCFC"/>
              </w:rPr>
              <w:t>The journal publishes 12 issues a year</w:t>
            </w:r>
          </w:p>
        </w:tc>
        <w:tc>
          <w:tcPr>
            <w:tcW w:w="1559" w:type="dxa"/>
          </w:tcPr>
          <w:p w:rsidR="0092108D" w:rsidRDefault="0092108D" w:rsidP="0092108D">
            <w:pPr>
              <w:rPr>
                <w:sz w:val="24"/>
                <w:szCs w:val="24"/>
              </w:rPr>
            </w:pPr>
            <w:r>
              <w:rPr>
                <w:sz w:val="24"/>
                <w:szCs w:val="24"/>
              </w:rPr>
              <w:t>Q2 for Hematology and for Medicine (misc.)</w:t>
            </w:r>
          </w:p>
          <w:p w:rsidR="0092108D" w:rsidRDefault="0092108D" w:rsidP="0092108D">
            <w:pPr>
              <w:rPr>
                <w:sz w:val="24"/>
                <w:szCs w:val="24"/>
              </w:rPr>
            </w:pPr>
          </w:p>
          <w:p w:rsidR="0092108D" w:rsidRPr="0092108D" w:rsidRDefault="0092108D" w:rsidP="0092108D">
            <w:pPr>
              <w:rPr>
                <w:sz w:val="24"/>
                <w:szCs w:val="24"/>
              </w:rPr>
            </w:pPr>
            <w:r w:rsidRPr="0092108D">
              <w:rPr>
                <w:sz w:val="24"/>
                <w:szCs w:val="24"/>
              </w:rPr>
              <w:t xml:space="preserve">Impact score = </w:t>
            </w:r>
            <w:r>
              <w:rPr>
                <w:sz w:val="24"/>
                <w:szCs w:val="24"/>
              </w:rPr>
              <w:t>1.46</w:t>
            </w:r>
          </w:p>
          <w:p w:rsidR="0092108D" w:rsidRPr="0092108D" w:rsidRDefault="0092108D" w:rsidP="0092108D">
            <w:pPr>
              <w:rPr>
                <w:sz w:val="24"/>
                <w:szCs w:val="24"/>
              </w:rPr>
            </w:pPr>
          </w:p>
          <w:p w:rsidR="0092108D" w:rsidRPr="0092108D" w:rsidRDefault="0092108D" w:rsidP="0092108D">
            <w:pPr>
              <w:rPr>
                <w:sz w:val="24"/>
                <w:szCs w:val="24"/>
              </w:rPr>
            </w:pPr>
            <w:r w:rsidRPr="0092108D">
              <w:rPr>
                <w:sz w:val="24"/>
                <w:szCs w:val="24"/>
              </w:rPr>
              <w:t>h-Index =</w:t>
            </w:r>
            <w:r>
              <w:rPr>
                <w:sz w:val="24"/>
                <w:szCs w:val="24"/>
              </w:rPr>
              <w:t xml:space="preserve"> 96</w:t>
            </w:r>
          </w:p>
          <w:p w:rsidR="0092108D" w:rsidRPr="0092108D" w:rsidRDefault="0092108D" w:rsidP="0092108D">
            <w:pPr>
              <w:rPr>
                <w:sz w:val="24"/>
                <w:szCs w:val="24"/>
              </w:rPr>
            </w:pPr>
          </w:p>
          <w:p w:rsidR="0092108D" w:rsidRPr="0092108D" w:rsidRDefault="0092108D" w:rsidP="0092108D">
            <w:pPr>
              <w:rPr>
                <w:sz w:val="24"/>
                <w:szCs w:val="24"/>
              </w:rPr>
            </w:pPr>
            <w:r w:rsidRPr="0092108D">
              <w:rPr>
                <w:sz w:val="24"/>
                <w:szCs w:val="24"/>
              </w:rPr>
              <w:t xml:space="preserve">SJR = </w:t>
            </w:r>
            <w:r>
              <w:rPr>
                <w:sz w:val="24"/>
                <w:szCs w:val="24"/>
              </w:rPr>
              <w:t>0.565</w:t>
            </w:r>
          </w:p>
          <w:p w:rsidR="0092108D" w:rsidRPr="0092108D" w:rsidRDefault="0092108D" w:rsidP="0092108D">
            <w:pPr>
              <w:rPr>
                <w:sz w:val="24"/>
                <w:szCs w:val="24"/>
              </w:rPr>
            </w:pPr>
          </w:p>
          <w:p w:rsidR="002327D2" w:rsidRDefault="0092108D" w:rsidP="0092108D">
            <w:pPr>
              <w:rPr>
                <w:sz w:val="24"/>
                <w:szCs w:val="24"/>
              </w:rPr>
            </w:pPr>
            <w:r w:rsidRPr="0092108D">
              <w:rPr>
                <w:sz w:val="24"/>
                <w:szCs w:val="24"/>
              </w:rPr>
              <w:t>Rank =</w:t>
            </w:r>
            <w:r>
              <w:rPr>
                <w:sz w:val="24"/>
                <w:szCs w:val="24"/>
              </w:rPr>
              <w:t xml:space="preserve"> 10301</w:t>
            </w:r>
          </w:p>
        </w:tc>
        <w:tc>
          <w:tcPr>
            <w:tcW w:w="2410" w:type="dxa"/>
          </w:tcPr>
          <w:p w:rsidR="00996405" w:rsidRDefault="0092108D" w:rsidP="0092108D">
            <w:pPr>
              <w:rPr>
                <w:sz w:val="24"/>
                <w:szCs w:val="24"/>
              </w:rPr>
            </w:pPr>
            <w:proofErr w:type="spellStart"/>
            <w:r>
              <w:rPr>
                <w:sz w:val="24"/>
                <w:szCs w:val="24"/>
              </w:rPr>
              <w:t>Ooi</w:t>
            </w:r>
            <w:proofErr w:type="spellEnd"/>
            <w:r>
              <w:rPr>
                <w:sz w:val="24"/>
                <w:szCs w:val="24"/>
              </w:rPr>
              <w:t xml:space="preserve"> et al., </w:t>
            </w:r>
            <w:r w:rsidRPr="0092108D">
              <w:rPr>
                <w:sz w:val="24"/>
                <w:szCs w:val="24"/>
              </w:rPr>
              <w:t xml:space="preserve">Cord blood freezing bag breakage at transplant </w:t>
            </w:r>
            <w:proofErr w:type="spellStart"/>
            <w:r w:rsidRPr="0092108D">
              <w:rPr>
                <w:sz w:val="24"/>
                <w:szCs w:val="24"/>
              </w:rPr>
              <w:t>centres</w:t>
            </w:r>
            <w:proofErr w:type="spellEnd"/>
            <w:r w:rsidRPr="0092108D">
              <w:rPr>
                <w:sz w:val="24"/>
                <w:szCs w:val="24"/>
              </w:rPr>
              <w:t>: Low breakage rate in Japan</w:t>
            </w:r>
            <w:r>
              <w:rPr>
                <w:sz w:val="24"/>
                <w:szCs w:val="24"/>
              </w:rPr>
              <w:t xml:space="preserve">, </w:t>
            </w:r>
            <w:proofErr w:type="spellStart"/>
            <w:r w:rsidRPr="0092108D">
              <w:rPr>
                <w:i/>
                <w:sz w:val="24"/>
                <w:szCs w:val="24"/>
              </w:rPr>
              <w:t>Vox</w:t>
            </w:r>
            <w:proofErr w:type="spellEnd"/>
            <w:r w:rsidRPr="0092108D">
              <w:rPr>
                <w:i/>
                <w:sz w:val="24"/>
                <w:szCs w:val="24"/>
              </w:rPr>
              <w:t xml:space="preserve"> Sang</w:t>
            </w:r>
            <w:r>
              <w:rPr>
                <w:sz w:val="24"/>
                <w:szCs w:val="24"/>
              </w:rPr>
              <w:t>,</w:t>
            </w:r>
            <w:r w:rsidRPr="0092108D">
              <w:rPr>
                <w:sz w:val="24"/>
                <w:szCs w:val="24"/>
              </w:rPr>
              <w:t xml:space="preserve"> 2025;120(7):746-747</w:t>
            </w:r>
            <w:r>
              <w:rPr>
                <w:sz w:val="24"/>
                <w:szCs w:val="24"/>
              </w:rPr>
              <w:t xml:space="preserve">, </w:t>
            </w:r>
            <w:r w:rsidRPr="0092108D">
              <w:rPr>
                <w:sz w:val="24"/>
                <w:szCs w:val="24"/>
              </w:rPr>
              <w:t>doi: 10.1111/vox.70045</w:t>
            </w:r>
          </w:p>
          <w:p w:rsidR="0092108D" w:rsidRDefault="0092108D" w:rsidP="0092108D">
            <w:pPr>
              <w:rPr>
                <w:sz w:val="24"/>
                <w:szCs w:val="24"/>
              </w:rPr>
            </w:pPr>
          </w:p>
          <w:p w:rsidR="0092108D" w:rsidRDefault="0092108D" w:rsidP="0092108D">
            <w:pPr>
              <w:rPr>
                <w:sz w:val="24"/>
                <w:szCs w:val="24"/>
              </w:rPr>
            </w:pPr>
            <w:proofErr w:type="spellStart"/>
            <w:r>
              <w:rPr>
                <w:sz w:val="24"/>
                <w:szCs w:val="24"/>
              </w:rPr>
              <w:t>Jahan</w:t>
            </w:r>
            <w:proofErr w:type="spellEnd"/>
            <w:r>
              <w:rPr>
                <w:sz w:val="24"/>
                <w:szCs w:val="24"/>
              </w:rPr>
              <w:t xml:space="preserve"> et al., </w:t>
            </w:r>
            <w:r w:rsidRPr="0092108D">
              <w:rPr>
                <w:sz w:val="24"/>
                <w:szCs w:val="24"/>
              </w:rPr>
              <w:t>Reduction in cord blood graft potency due to processing delay can be prevented by trehalose supplementation</w:t>
            </w:r>
            <w:r>
              <w:rPr>
                <w:sz w:val="24"/>
                <w:szCs w:val="24"/>
              </w:rPr>
              <w:t xml:space="preserve">, </w:t>
            </w:r>
            <w:proofErr w:type="spellStart"/>
            <w:r w:rsidRPr="0092108D">
              <w:rPr>
                <w:i/>
                <w:sz w:val="24"/>
                <w:szCs w:val="24"/>
              </w:rPr>
              <w:t>Vox</w:t>
            </w:r>
            <w:proofErr w:type="spellEnd"/>
            <w:r w:rsidRPr="0092108D">
              <w:rPr>
                <w:i/>
                <w:sz w:val="24"/>
                <w:szCs w:val="24"/>
              </w:rPr>
              <w:t xml:space="preserve"> Sang</w:t>
            </w:r>
            <w:r>
              <w:rPr>
                <w:sz w:val="24"/>
                <w:szCs w:val="24"/>
              </w:rPr>
              <w:t>,</w:t>
            </w:r>
            <w:r>
              <w:t xml:space="preserve"> </w:t>
            </w:r>
            <w:r w:rsidRPr="0092108D">
              <w:rPr>
                <w:sz w:val="24"/>
                <w:szCs w:val="24"/>
              </w:rPr>
              <w:t>2025;120(5):490-502</w:t>
            </w:r>
            <w:r>
              <w:rPr>
                <w:sz w:val="24"/>
                <w:szCs w:val="24"/>
              </w:rPr>
              <w:t xml:space="preserve">, </w:t>
            </w:r>
            <w:r w:rsidRPr="0092108D">
              <w:rPr>
                <w:sz w:val="24"/>
                <w:szCs w:val="24"/>
              </w:rPr>
              <w:t>doi: 10.1111/vox.70012</w:t>
            </w:r>
          </w:p>
          <w:p w:rsidR="0092108D" w:rsidRDefault="0092108D" w:rsidP="0092108D">
            <w:pPr>
              <w:rPr>
                <w:sz w:val="24"/>
                <w:szCs w:val="24"/>
              </w:rPr>
            </w:pPr>
          </w:p>
          <w:p w:rsidR="0092108D" w:rsidRDefault="0092108D" w:rsidP="00F35019">
            <w:pPr>
              <w:rPr>
                <w:sz w:val="24"/>
                <w:szCs w:val="24"/>
              </w:rPr>
            </w:pPr>
            <w:r w:rsidRPr="0092108D">
              <w:rPr>
                <w:sz w:val="24"/>
                <w:szCs w:val="24"/>
              </w:rPr>
              <w:t>Watanabe-</w:t>
            </w:r>
            <w:proofErr w:type="spellStart"/>
            <w:r w:rsidRPr="0092108D">
              <w:rPr>
                <w:sz w:val="24"/>
                <w:szCs w:val="24"/>
              </w:rPr>
              <w:t>Okochi</w:t>
            </w:r>
            <w:proofErr w:type="spellEnd"/>
            <w:r>
              <w:rPr>
                <w:sz w:val="24"/>
                <w:szCs w:val="24"/>
              </w:rPr>
              <w:t xml:space="preserve"> et al., </w:t>
            </w:r>
            <w:r w:rsidRPr="0092108D">
              <w:rPr>
                <w:sz w:val="24"/>
                <w:szCs w:val="24"/>
              </w:rPr>
              <w:t xml:space="preserve">Criteria for storage of cord blood units at Japan's largest cord </w:t>
            </w:r>
            <w:r w:rsidRPr="0092108D">
              <w:rPr>
                <w:sz w:val="24"/>
                <w:szCs w:val="24"/>
              </w:rPr>
              <w:lastRenderedPageBreak/>
              <w:t>blood bank</w:t>
            </w:r>
            <w:r>
              <w:rPr>
                <w:sz w:val="24"/>
                <w:szCs w:val="24"/>
              </w:rPr>
              <w:t xml:space="preserve">, </w:t>
            </w:r>
            <w:proofErr w:type="spellStart"/>
            <w:r w:rsidRPr="0092108D">
              <w:rPr>
                <w:i/>
                <w:sz w:val="24"/>
                <w:szCs w:val="24"/>
              </w:rPr>
              <w:t>Vox</w:t>
            </w:r>
            <w:proofErr w:type="spellEnd"/>
            <w:r w:rsidRPr="0092108D">
              <w:rPr>
                <w:i/>
                <w:sz w:val="24"/>
                <w:szCs w:val="24"/>
              </w:rPr>
              <w:t xml:space="preserve"> Sang</w:t>
            </w:r>
            <w:r>
              <w:rPr>
                <w:sz w:val="24"/>
                <w:szCs w:val="24"/>
              </w:rPr>
              <w:t>, 2024</w:t>
            </w:r>
            <w:r w:rsidRPr="0092108D">
              <w:rPr>
                <w:sz w:val="24"/>
                <w:szCs w:val="24"/>
              </w:rPr>
              <w:t>;119(8):867-877</w:t>
            </w:r>
            <w:r>
              <w:rPr>
                <w:sz w:val="24"/>
                <w:szCs w:val="24"/>
              </w:rPr>
              <w:t xml:space="preserve">, </w:t>
            </w:r>
            <w:r w:rsidRPr="0092108D">
              <w:rPr>
                <w:sz w:val="24"/>
                <w:szCs w:val="24"/>
              </w:rPr>
              <w:t>doi: 10.1111/vox.13687</w:t>
            </w:r>
          </w:p>
        </w:tc>
        <w:tc>
          <w:tcPr>
            <w:tcW w:w="2268" w:type="dxa"/>
          </w:tcPr>
          <w:p w:rsidR="00561565" w:rsidRDefault="00E93097" w:rsidP="00561565">
            <w:pPr>
              <w:rPr>
                <w:color w:val="333333"/>
                <w:sz w:val="24"/>
                <w:szCs w:val="24"/>
                <w:highlight w:val="white"/>
              </w:rPr>
            </w:pPr>
            <w:hyperlink r:id="rId22" w:history="1">
              <w:r w:rsidR="008A593F" w:rsidRPr="008A593F">
                <w:rPr>
                  <w:rStyle w:val="Hipervnculo"/>
                  <w:sz w:val="24"/>
                  <w:szCs w:val="24"/>
                  <w:highlight w:val="white"/>
                </w:rPr>
                <w:t>Submission Guidelines</w:t>
              </w:r>
            </w:hyperlink>
          </w:p>
          <w:p w:rsidR="002327D2" w:rsidRDefault="002327D2">
            <w:pPr>
              <w:rPr>
                <w:sz w:val="24"/>
                <w:szCs w:val="24"/>
                <w:highlight w:val="white"/>
              </w:rPr>
            </w:pPr>
          </w:p>
          <w:p w:rsidR="0092108D" w:rsidRPr="00A70574" w:rsidRDefault="008A593F" w:rsidP="0092108D">
            <w:pPr>
              <w:pStyle w:val="Prrafodelista"/>
              <w:numPr>
                <w:ilvl w:val="0"/>
                <w:numId w:val="4"/>
              </w:numPr>
              <w:tabs>
                <w:tab w:val="left" w:pos="147"/>
              </w:tabs>
              <w:ind w:left="0" w:firstLine="0"/>
              <w:rPr>
                <w:sz w:val="24"/>
                <w:szCs w:val="24"/>
                <w:highlight w:val="white"/>
              </w:rPr>
            </w:pPr>
            <w:r>
              <w:rPr>
                <w:sz w:val="24"/>
                <w:szCs w:val="24"/>
                <w:highlight w:val="white"/>
              </w:rPr>
              <w:t xml:space="preserve">original articles: </w:t>
            </w:r>
            <w:r>
              <w:rPr>
                <w:sz w:val="24"/>
                <w:szCs w:val="24"/>
              </w:rPr>
              <w:t>“</w:t>
            </w:r>
            <w:r w:rsidRPr="008A593F">
              <w:rPr>
                <w:sz w:val="24"/>
                <w:szCs w:val="24"/>
              </w:rPr>
              <w:t>should not exceed 5,000 words (including the title page, abstract, main text, references, figure legends</w:t>
            </w:r>
            <w:r w:rsidR="00D9249E">
              <w:rPr>
                <w:sz w:val="24"/>
                <w:szCs w:val="24"/>
              </w:rPr>
              <w:t>,</w:t>
            </w:r>
            <w:r w:rsidRPr="008A593F">
              <w:rPr>
                <w:sz w:val="24"/>
                <w:szCs w:val="24"/>
              </w:rPr>
              <w:t xml:space="preserve"> and tables, but excluding the author names and affiliations)</w:t>
            </w:r>
            <w:r>
              <w:rPr>
                <w:sz w:val="24"/>
                <w:szCs w:val="24"/>
              </w:rPr>
              <w:t>”</w:t>
            </w:r>
          </w:p>
          <w:p w:rsidR="00A70574" w:rsidRPr="00A70574" w:rsidRDefault="00A70574" w:rsidP="0092108D">
            <w:pPr>
              <w:pStyle w:val="Prrafodelista"/>
              <w:numPr>
                <w:ilvl w:val="0"/>
                <w:numId w:val="4"/>
              </w:numPr>
              <w:tabs>
                <w:tab w:val="left" w:pos="147"/>
              </w:tabs>
              <w:ind w:left="0" w:firstLine="0"/>
              <w:rPr>
                <w:sz w:val="24"/>
                <w:szCs w:val="24"/>
                <w:highlight w:val="white"/>
              </w:rPr>
            </w:pPr>
            <w:r>
              <w:rPr>
                <w:sz w:val="24"/>
                <w:szCs w:val="24"/>
              </w:rPr>
              <w:t>abstract: &lt;250 words, organized as Background and Objectives, Materials and Methods, Results, and Conclusion; avoid abbreviations</w:t>
            </w:r>
          </w:p>
          <w:p w:rsidR="00A70574" w:rsidRPr="00A70574" w:rsidRDefault="00A70574" w:rsidP="0092108D">
            <w:pPr>
              <w:pStyle w:val="Prrafodelista"/>
              <w:numPr>
                <w:ilvl w:val="0"/>
                <w:numId w:val="4"/>
              </w:numPr>
              <w:tabs>
                <w:tab w:val="left" w:pos="147"/>
              </w:tabs>
              <w:ind w:left="0" w:firstLine="0"/>
              <w:rPr>
                <w:sz w:val="24"/>
                <w:szCs w:val="24"/>
                <w:highlight w:val="white"/>
              </w:rPr>
            </w:pPr>
            <w:r>
              <w:rPr>
                <w:sz w:val="24"/>
                <w:szCs w:val="24"/>
              </w:rPr>
              <w:t>keywords: 3 to 6 (from options provided)</w:t>
            </w:r>
          </w:p>
          <w:p w:rsidR="00A70574" w:rsidRPr="008A593F" w:rsidRDefault="00A70574" w:rsidP="0092108D">
            <w:pPr>
              <w:pStyle w:val="Prrafodelista"/>
              <w:numPr>
                <w:ilvl w:val="0"/>
                <w:numId w:val="4"/>
              </w:numPr>
              <w:tabs>
                <w:tab w:val="left" w:pos="147"/>
              </w:tabs>
              <w:ind w:left="0" w:firstLine="0"/>
              <w:rPr>
                <w:sz w:val="24"/>
                <w:szCs w:val="24"/>
                <w:highlight w:val="white"/>
              </w:rPr>
            </w:pPr>
            <w:r>
              <w:rPr>
                <w:sz w:val="24"/>
                <w:szCs w:val="24"/>
              </w:rPr>
              <w:t xml:space="preserve">highlights: three </w:t>
            </w:r>
            <w:r w:rsidRPr="00A70574">
              <w:rPr>
                <w:sz w:val="24"/>
                <w:szCs w:val="24"/>
              </w:rPr>
              <w:t xml:space="preserve">bullet points </w:t>
            </w:r>
            <w:r w:rsidRPr="00A70574">
              <w:rPr>
                <w:sz w:val="24"/>
                <w:szCs w:val="24"/>
              </w:rPr>
              <w:lastRenderedPageBreak/>
              <w:t>describing the key findings and implications of the study</w:t>
            </w:r>
          </w:p>
          <w:p w:rsidR="008A593F" w:rsidRDefault="00A70574" w:rsidP="0092108D">
            <w:pPr>
              <w:pStyle w:val="Prrafodelista"/>
              <w:numPr>
                <w:ilvl w:val="0"/>
                <w:numId w:val="4"/>
              </w:numPr>
              <w:tabs>
                <w:tab w:val="left" w:pos="147"/>
              </w:tabs>
              <w:ind w:left="0" w:firstLine="0"/>
              <w:rPr>
                <w:sz w:val="24"/>
                <w:szCs w:val="24"/>
                <w:highlight w:val="white"/>
              </w:rPr>
            </w:pPr>
            <w:r>
              <w:rPr>
                <w:sz w:val="24"/>
                <w:szCs w:val="24"/>
                <w:highlight w:val="white"/>
              </w:rPr>
              <w:t xml:space="preserve">British spelling but </w:t>
            </w:r>
            <w:r w:rsidR="00F35019">
              <w:rPr>
                <w:sz w:val="24"/>
                <w:szCs w:val="24"/>
                <w:highlight w:val="white"/>
              </w:rPr>
              <w:t>American English</w:t>
            </w:r>
            <w:r>
              <w:rPr>
                <w:sz w:val="24"/>
                <w:szCs w:val="24"/>
                <w:highlight w:val="white"/>
              </w:rPr>
              <w:t xml:space="preserve"> is accepted:</w:t>
            </w:r>
            <w:r w:rsidR="008A593F">
              <w:rPr>
                <w:sz w:val="24"/>
                <w:szCs w:val="24"/>
                <w:highlight w:val="white"/>
              </w:rPr>
              <w:t xml:space="preserve"> </w:t>
            </w:r>
            <w:r>
              <w:rPr>
                <w:sz w:val="24"/>
                <w:szCs w:val="24"/>
                <w:highlight w:val="white"/>
              </w:rPr>
              <w:t>“</w:t>
            </w:r>
            <w:r w:rsidRPr="00A70574">
              <w:rPr>
                <w:sz w:val="24"/>
                <w:szCs w:val="24"/>
              </w:rPr>
              <w:t>authors may submit using either option, as spelling of accepted papers is converted during the production process</w:t>
            </w:r>
            <w:r>
              <w:rPr>
                <w:sz w:val="24"/>
                <w:szCs w:val="24"/>
              </w:rPr>
              <w:t>”</w:t>
            </w:r>
          </w:p>
          <w:p w:rsidR="008A593F" w:rsidRPr="008A593F" w:rsidRDefault="008A593F" w:rsidP="0092108D">
            <w:pPr>
              <w:pStyle w:val="Prrafodelista"/>
              <w:numPr>
                <w:ilvl w:val="0"/>
                <w:numId w:val="4"/>
              </w:numPr>
              <w:tabs>
                <w:tab w:val="left" w:pos="147"/>
              </w:tabs>
              <w:ind w:left="0" w:firstLine="0"/>
              <w:rPr>
                <w:sz w:val="24"/>
                <w:szCs w:val="24"/>
                <w:highlight w:val="white"/>
              </w:rPr>
            </w:pPr>
            <w:r w:rsidRPr="008A593F">
              <w:rPr>
                <w:sz w:val="24"/>
                <w:szCs w:val="24"/>
              </w:rPr>
              <w:t>Arial font, size 12, line spacing 1.5</w:t>
            </w:r>
            <w:r>
              <w:rPr>
                <w:sz w:val="24"/>
                <w:szCs w:val="24"/>
              </w:rPr>
              <w:t xml:space="preserve"> requested</w:t>
            </w:r>
          </w:p>
          <w:p w:rsidR="008A593F" w:rsidRPr="008A593F" w:rsidRDefault="008A593F" w:rsidP="0092108D">
            <w:pPr>
              <w:pStyle w:val="Prrafodelista"/>
              <w:numPr>
                <w:ilvl w:val="0"/>
                <w:numId w:val="4"/>
              </w:numPr>
              <w:tabs>
                <w:tab w:val="left" w:pos="147"/>
              </w:tabs>
              <w:ind w:left="0" w:firstLine="0"/>
              <w:rPr>
                <w:sz w:val="24"/>
                <w:szCs w:val="24"/>
                <w:highlight w:val="white"/>
              </w:rPr>
            </w:pPr>
            <w:r>
              <w:rPr>
                <w:sz w:val="24"/>
                <w:szCs w:val="24"/>
              </w:rPr>
              <w:t>cover letter is mandatory</w:t>
            </w:r>
          </w:p>
          <w:p w:rsidR="008A593F" w:rsidRPr="00A70574" w:rsidRDefault="008A593F" w:rsidP="0092108D">
            <w:pPr>
              <w:pStyle w:val="Prrafodelista"/>
              <w:numPr>
                <w:ilvl w:val="0"/>
                <w:numId w:val="4"/>
              </w:numPr>
              <w:tabs>
                <w:tab w:val="left" w:pos="147"/>
              </w:tabs>
              <w:ind w:left="0" w:firstLine="0"/>
              <w:rPr>
                <w:sz w:val="24"/>
                <w:szCs w:val="24"/>
                <w:highlight w:val="white"/>
              </w:rPr>
            </w:pPr>
            <w:r w:rsidRPr="008A593F">
              <w:rPr>
                <w:sz w:val="24"/>
                <w:szCs w:val="24"/>
              </w:rPr>
              <w:t xml:space="preserve">title page includes title, running title (&lt;40 characters), names and affiliations of authors; name, address, and e-mail address of the corresponding author; conflict of </w:t>
            </w:r>
            <w:r w:rsidRPr="008A593F">
              <w:rPr>
                <w:sz w:val="24"/>
                <w:szCs w:val="24"/>
              </w:rPr>
              <w:lastRenderedPageBreak/>
              <w:t xml:space="preserve">interest statement; </w:t>
            </w:r>
            <w:r>
              <w:rPr>
                <w:sz w:val="24"/>
                <w:szCs w:val="24"/>
              </w:rPr>
              <w:t xml:space="preserve">funding information; data availability statement; total word count of </w:t>
            </w:r>
            <w:r w:rsidR="00D9249E">
              <w:rPr>
                <w:sz w:val="24"/>
                <w:szCs w:val="24"/>
              </w:rPr>
              <w:t xml:space="preserve">the </w:t>
            </w:r>
            <w:r>
              <w:rPr>
                <w:sz w:val="24"/>
                <w:szCs w:val="24"/>
              </w:rPr>
              <w:t>manuscript</w:t>
            </w:r>
          </w:p>
          <w:p w:rsidR="00A70574" w:rsidRPr="00A70574" w:rsidRDefault="00A70574" w:rsidP="0092108D">
            <w:pPr>
              <w:pStyle w:val="Prrafodelista"/>
              <w:numPr>
                <w:ilvl w:val="0"/>
                <w:numId w:val="4"/>
              </w:numPr>
              <w:tabs>
                <w:tab w:val="left" w:pos="147"/>
              </w:tabs>
              <w:ind w:left="0" w:firstLine="0"/>
              <w:rPr>
                <w:sz w:val="24"/>
                <w:szCs w:val="24"/>
                <w:highlight w:val="white"/>
              </w:rPr>
            </w:pPr>
            <w:r>
              <w:rPr>
                <w:sz w:val="24"/>
                <w:szCs w:val="24"/>
              </w:rPr>
              <w:t>in-text citations in [square brackets]</w:t>
            </w:r>
          </w:p>
          <w:p w:rsidR="00A70574" w:rsidRPr="00A70574" w:rsidRDefault="00A70574" w:rsidP="0092108D">
            <w:pPr>
              <w:pStyle w:val="Prrafodelista"/>
              <w:numPr>
                <w:ilvl w:val="0"/>
                <w:numId w:val="4"/>
              </w:numPr>
              <w:tabs>
                <w:tab w:val="left" w:pos="147"/>
              </w:tabs>
              <w:ind w:left="0" w:firstLine="0"/>
              <w:rPr>
                <w:sz w:val="24"/>
                <w:szCs w:val="24"/>
                <w:highlight w:val="white"/>
              </w:rPr>
            </w:pPr>
            <w:r>
              <w:rPr>
                <w:sz w:val="24"/>
                <w:szCs w:val="24"/>
              </w:rPr>
              <w:t xml:space="preserve">References list: examples given and format must be followed; </w:t>
            </w:r>
            <w:proofErr w:type="spellStart"/>
            <w:r w:rsidRPr="00A70574">
              <w:rPr>
                <w:i/>
                <w:sz w:val="24"/>
                <w:szCs w:val="24"/>
              </w:rPr>
              <w:t>Vox</w:t>
            </w:r>
            <w:proofErr w:type="spellEnd"/>
            <w:r w:rsidRPr="00A70574">
              <w:rPr>
                <w:i/>
                <w:sz w:val="24"/>
                <w:szCs w:val="24"/>
              </w:rPr>
              <w:t xml:space="preserve"> Sanguinis</w:t>
            </w:r>
            <w:r>
              <w:rPr>
                <w:sz w:val="24"/>
                <w:szCs w:val="24"/>
              </w:rPr>
              <w:t xml:space="preserve"> style available for EndNote and other programs</w:t>
            </w:r>
          </w:p>
          <w:p w:rsidR="00A70574" w:rsidRPr="00A70574" w:rsidRDefault="00A70574" w:rsidP="0092108D">
            <w:pPr>
              <w:pStyle w:val="Prrafodelista"/>
              <w:numPr>
                <w:ilvl w:val="0"/>
                <w:numId w:val="4"/>
              </w:numPr>
              <w:tabs>
                <w:tab w:val="left" w:pos="147"/>
              </w:tabs>
              <w:ind w:left="0" w:firstLine="0"/>
              <w:rPr>
                <w:sz w:val="24"/>
                <w:szCs w:val="24"/>
                <w:highlight w:val="white"/>
              </w:rPr>
            </w:pPr>
            <w:r>
              <w:rPr>
                <w:sz w:val="24"/>
                <w:szCs w:val="24"/>
              </w:rPr>
              <w:t>tables placed after References and before figure legends</w:t>
            </w:r>
          </w:p>
          <w:p w:rsidR="00A70574" w:rsidRPr="008A593F" w:rsidRDefault="00A70574" w:rsidP="0092108D">
            <w:pPr>
              <w:pStyle w:val="Prrafodelista"/>
              <w:numPr>
                <w:ilvl w:val="0"/>
                <w:numId w:val="4"/>
              </w:numPr>
              <w:tabs>
                <w:tab w:val="left" w:pos="147"/>
              </w:tabs>
              <w:ind w:left="0" w:firstLine="0"/>
              <w:rPr>
                <w:sz w:val="24"/>
                <w:szCs w:val="24"/>
                <w:highlight w:val="white"/>
              </w:rPr>
            </w:pPr>
            <w:r>
              <w:rPr>
                <w:sz w:val="24"/>
                <w:szCs w:val="24"/>
              </w:rPr>
              <w:t>figures supplied as separate files</w:t>
            </w:r>
          </w:p>
          <w:p w:rsidR="0092108D" w:rsidRDefault="0092108D">
            <w:pPr>
              <w:rPr>
                <w:sz w:val="24"/>
                <w:szCs w:val="24"/>
                <w:highlight w:val="white"/>
              </w:rPr>
            </w:pPr>
          </w:p>
        </w:tc>
      </w:tr>
      <w:tr w:rsidR="002327D2">
        <w:tc>
          <w:tcPr>
            <w:tcW w:w="1452" w:type="dxa"/>
          </w:tcPr>
          <w:p w:rsidR="002327D2" w:rsidRPr="004F0C20" w:rsidRDefault="00E93097">
            <w:pPr>
              <w:pBdr>
                <w:top w:val="nil"/>
                <w:left w:val="nil"/>
                <w:bottom w:val="nil"/>
                <w:right w:val="nil"/>
                <w:between w:val="nil"/>
              </w:pBdr>
              <w:rPr>
                <w:i/>
                <w:color w:val="000000"/>
                <w:sz w:val="24"/>
                <w:szCs w:val="24"/>
              </w:rPr>
            </w:pPr>
            <w:hyperlink r:id="rId23" w:history="1">
              <w:r w:rsidR="004F0C20" w:rsidRPr="004F0C20">
                <w:rPr>
                  <w:rStyle w:val="Hipervnculo"/>
                  <w:i/>
                  <w:sz w:val="24"/>
                  <w:szCs w:val="24"/>
                </w:rPr>
                <w:t>PLOS ONE</w:t>
              </w:r>
            </w:hyperlink>
          </w:p>
        </w:tc>
        <w:tc>
          <w:tcPr>
            <w:tcW w:w="5489" w:type="dxa"/>
          </w:tcPr>
          <w:p w:rsidR="002327D2" w:rsidRDefault="004F0C20" w:rsidP="004F0C20">
            <w:pPr>
              <w:rPr>
                <w:sz w:val="24"/>
                <w:szCs w:val="24"/>
                <w:shd w:val="clear" w:color="auto" w:fill="FCFCFC"/>
              </w:rPr>
            </w:pPr>
            <w:r w:rsidRPr="004F0C20">
              <w:rPr>
                <w:i/>
                <w:sz w:val="24"/>
                <w:szCs w:val="24"/>
                <w:shd w:val="clear" w:color="auto" w:fill="FCFCFC"/>
              </w:rPr>
              <w:t>PLOS ONE</w:t>
            </w:r>
            <w:r>
              <w:rPr>
                <w:sz w:val="24"/>
                <w:szCs w:val="24"/>
                <w:shd w:val="clear" w:color="auto" w:fill="FCFCFC"/>
              </w:rPr>
              <w:t xml:space="preserve"> is a multidisciplinary journal that publishes articles on a </w:t>
            </w:r>
            <w:r w:rsidR="00D9249E">
              <w:rPr>
                <w:sz w:val="24"/>
                <w:szCs w:val="24"/>
                <w:shd w:val="clear" w:color="auto" w:fill="FCFCFC"/>
              </w:rPr>
              <w:t xml:space="preserve">wide </w:t>
            </w:r>
            <w:r>
              <w:rPr>
                <w:sz w:val="24"/>
                <w:szCs w:val="24"/>
                <w:shd w:val="clear" w:color="auto" w:fill="FCFCFC"/>
              </w:rPr>
              <w:t>variety of subjects. Nonetheless, its focus on quality means that it is well respected. In addition, its impact factor does not reflect its true standing in scientific research.</w:t>
            </w:r>
          </w:p>
          <w:p w:rsidR="00EE1294" w:rsidRDefault="00EE1294" w:rsidP="004F0C20">
            <w:pPr>
              <w:rPr>
                <w:sz w:val="24"/>
                <w:szCs w:val="24"/>
                <w:shd w:val="clear" w:color="auto" w:fill="FCFCFC"/>
              </w:rPr>
            </w:pPr>
          </w:p>
          <w:p w:rsidR="00EE1294" w:rsidRDefault="00EE1294" w:rsidP="004F0C20">
            <w:pPr>
              <w:rPr>
                <w:sz w:val="24"/>
                <w:szCs w:val="24"/>
                <w:shd w:val="clear" w:color="auto" w:fill="FCFCFC"/>
              </w:rPr>
            </w:pPr>
            <w:r>
              <w:rPr>
                <w:sz w:val="24"/>
                <w:szCs w:val="24"/>
                <w:shd w:val="clear" w:color="auto" w:fill="FCFCFC"/>
              </w:rPr>
              <w:t>Given its scope, UCB or UCB banks are not mentioned on the website, but several related articles have been published by the journal in recent years.</w:t>
            </w:r>
          </w:p>
          <w:p w:rsidR="00EE1294" w:rsidRDefault="00EE1294" w:rsidP="004F0C20">
            <w:pPr>
              <w:rPr>
                <w:sz w:val="24"/>
                <w:szCs w:val="24"/>
                <w:shd w:val="clear" w:color="auto" w:fill="FCFCFC"/>
              </w:rPr>
            </w:pPr>
          </w:p>
          <w:p w:rsidR="00EE1294" w:rsidRDefault="00EE1294" w:rsidP="00D9249E">
            <w:pPr>
              <w:rPr>
                <w:sz w:val="24"/>
                <w:szCs w:val="24"/>
                <w:shd w:val="clear" w:color="auto" w:fill="FCFCFC"/>
              </w:rPr>
            </w:pPr>
            <w:r>
              <w:rPr>
                <w:sz w:val="24"/>
                <w:szCs w:val="24"/>
                <w:shd w:val="clear" w:color="auto" w:fill="FCFCFC"/>
              </w:rPr>
              <w:t>The journal publishe</w:t>
            </w:r>
            <w:r w:rsidR="00D9249E">
              <w:rPr>
                <w:sz w:val="24"/>
                <w:szCs w:val="24"/>
                <w:shd w:val="clear" w:color="auto" w:fill="FCFCFC"/>
              </w:rPr>
              <w:t>s</w:t>
            </w:r>
            <w:r>
              <w:rPr>
                <w:sz w:val="24"/>
                <w:szCs w:val="24"/>
                <w:shd w:val="clear" w:color="auto" w:fill="FCFCFC"/>
              </w:rPr>
              <w:t xml:space="preserve"> 12 “issues” a year </w:t>
            </w:r>
            <w:r w:rsidR="00F35019">
              <w:rPr>
                <w:sz w:val="24"/>
                <w:szCs w:val="24"/>
                <w:shd w:val="clear" w:color="auto" w:fill="FCFCFC"/>
              </w:rPr>
              <w:t>but</w:t>
            </w:r>
            <w:r>
              <w:rPr>
                <w:sz w:val="24"/>
                <w:szCs w:val="24"/>
                <w:shd w:val="clear" w:color="auto" w:fill="FCFCFC"/>
              </w:rPr>
              <w:t xml:space="preserve"> thousands of articles. The </w:t>
            </w:r>
            <w:r w:rsidRPr="00EE1294">
              <w:rPr>
                <w:sz w:val="24"/>
                <w:szCs w:val="24"/>
                <w:shd w:val="clear" w:color="auto" w:fill="FCFCFC"/>
              </w:rPr>
              <w:t>time to first editorial decision (rejection or peer review)</w:t>
            </w:r>
            <w:r>
              <w:rPr>
                <w:sz w:val="24"/>
                <w:szCs w:val="24"/>
                <w:shd w:val="clear" w:color="auto" w:fill="FCFCFC"/>
              </w:rPr>
              <w:t xml:space="preserve"> is typically less than 20 days, while the t</w:t>
            </w:r>
            <w:r w:rsidRPr="00EE1294">
              <w:rPr>
                <w:sz w:val="24"/>
                <w:szCs w:val="24"/>
                <w:shd w:val="clear" w:color="auto" w:fill="FCFCFC"/>
              </w:rPr>
              <w:t xml:space="preserve">ime to </w:t>
            </w:r>
            <w:r>
              <w:rPr>
                <w:sz w:val="24"/>
                <w:szCs w:val="24"/>
                <w:shd w:val="clear" w:color="auto" w:fill="FCFCFC"/>
              </w:rPr>
              <w:t>f</w:t>
            </w:r>
            <w:r w:rsidRPr="00EE1294">
              <w:rPr>
                <w:sz w:val="24"/>
                <w:szCs w:val="24"/>
                <w:shd w:val="clear" w:color="auto" w:fill="FCFCFC"/>
              </w:rPr>
              <w:t xml:space="preserve">irst </w:t>
            </w:r>
            <w:r>
              <w:rPr>
                <w:sz w:val="24"/>
                <w:szCs w:val="24"/>
                <w:shd w:val="clear" w:color="auto" w:fill="FCFCFC"/>
              </w:rPr>
              <w:t>d</w:t>
            </w:r>
            <w:r w:rsidRPr="00EE1294">
              <w:rPr>
                <w:sz w:val="24"/>
                <w:szCs w:val="24"/>
                <w:shd w:val="clear" w:color="auto" w:fill="FCFCFC"/>
              </w:rPr>
              <w:t>ecision</w:t>
            </w:r>
            <w:r>
              <w:rPr>
                <w:sz w:val="24"/>
                <w:szCs w:val="24"/>
                <w:shd w:val="clear" w:color="auto" w:fill="FCFCFC"/>
              </w:rPr>
              <w:t xml:space="preserve"> is about 8 weeks. All articles are Open Access.</w:t>
            </w:r>
          </w:p>
        </w:tc>
        <w:tc>
          <w:tcPr>
            <w:tcW w:w="1559" w:type="dxa"/>
          </w:tcPr>
          <w:p w:rsidR="004F0C20" w:rsidRDefault="004F0C20" w:rsidP="00A70574">
            <w:pPr>
              <w:rPr>
                <w:sz w:val="24"/>
                <w:szCs w:val="24"/>
              </w:rPr>
            </w:pPr>
            <w:r>
              <w:rPr>
                <w:sz w:val="24"/>
                <w:szCs w:val="24"/>
              </w:rPr>
              <w:lastRenderedPageBreak/>
              <w:t>Q1 for Multidisciplinary</w:t>
            </w:r>
          </w:p>
          <w:p w:rsidR="004F0C20" w:rsidRDefault="004F0C20" w:rsidP="00A70574">
            <w:pPr>
              <w:rPr>
                <w:sz w:val="24"/>
                <w:szCs w:val="24"/>
              </w:rPr>
            </w:pPr>
          </w:p>
          <w:p w:rsidR="00A70574" w:rsidRPr="00A70574" w:rsidRDefault="00A70574" w:rsidP="00A70574">
            <w:pPr>
              <w:rPr>
                <w:sz w:val="24"/>
                <w:szCs w:val="24"/>
              </w:rPr>
            </w:pPr>
            <w:r w:rsidRPr="00A70574">
              <w:rPr>
                <w:sz w:val="24"/>
                <w:szCs w:val="24"/>
              </w:rPr>
              <w:t xml:space="preserve">Impact score </w:t>
            </w:r>
            <w:r w:rsidRPr="00A70574">
              <w:rPr>
                <w:sz w:val="24"/>
                <w:szCs w:val="24"/>
              </w:rPr>
              <w:lastRenderedPageBreak/>
              <w:t xml:space="preserve">= </w:t>
            </w:r>
            <w:r w:rsidR="004F0C20">
              <w:rPr>
                <w:sz w:val="24"/>
                <w:szCs w:val="24"/>
              </w:rPr>
              <w:t>2.82</w:t>
            </w:r>
          </w:p>
          <w:p w:rsidR="00A70574" w:rsidRPr="00A70574" w:rsidRDefault="00A70574" w:rsidP="00A70574">
            <w:pPr>
              <w:rPr>
                <w:sz w:val="24"/>
                <w:szCs w:val="24"/>
              </w:rPr>
            </w:pPr>
          </w:p>
          <w:p w:rsidR="00A70574" w:rsidRPr="00A70574" w:rsidRDefault="00A70574" w:rsidP="00A70574">
            <w:pPr>
              <w:rPr>
                <w:sz w:val="24"/>
                <w:szCs w:val="24"/>
              </w:rPr>
            </w:pPr>
            <w:r w:rsidRPr="00A70574">
              <w:rPr>
                <w:sz w:val="24"/>
                <w:szCs w:val="24"/>
              </w:rPr>
              <w:t>h-Index =</w:t>
            </w:r>
            <w:r w:rsidR="004F0C20">
              <w:rPr>
                <w:sz w:val="24"/>
                <w:szCs w:val="24"/>
              </w:rPr>
              <w:t xml:space="preserve"> 467</w:t>
            </w:r>
          </w:p>
          <w:p w:rsidR="00A70574" w:rsidRPr="00A70574" w:rsidRDefault="00A70574" w:rsidP="00A70574">
            <w:pPr>
              <w:rPr>
                <w:sz w:val="24"/>
                <w:szCs w:val="24"/>
              </w:rPr>
            </w:pPr>
          </w:p>
          <w:p w:rsidR="00A70574" w:rsidRPr="00A70574" w:rsidRDefault="00A70574" w:rsidP="00A70574">
            <w:pPr>
              <w:rPr>
                <w:sz w:val="24"/>
                <w:szCs w:val="24"/>
              </w:rPr>
            </w:pPr>
            <w:r w:rsidRPr="00A70574">
              <w:rPr>
                <w:sz w:val="24"/>
                <w:szCs w:val="24"/>
              </w:rPr>
              <w:t xml:space="preserve">SJR = </w:t>
            </w:r>
            <w:r w:rsidR="004F0C20">
              <w:rPr>
                <w:sz w:val="24"/>
                <w:szCs w:val="24"/>
              </w:rPr>
              <w:t>0.803</w:t>
            </w:r>
          </w:p>
          <w:p w:rsidR="00A70574" w:rsidRPr="00A70574" w:rsidRDefault="00A70574" w:rsidP="00A70574">
            <w:pPr>
              <w:rPr>
                <w:sz w:val="24"/>
                <w:szCs w:val="24"/>
              </w:rPr>
            </w:pPr>
          </w:p>
          <w:p w:rsidR="002327D2" w:rsidRDefault="00A70574" w:rsidP="00A70574">
            <w:pPr>
              <w:rPr>
                <w:sz w:val="24"/>
                <w:szCs w:val="24"/>
              </w:rPr>
            </w:pPr>
            <w:r w:rsidRPr="00A70574">
              <w:rPr>
                <w:sz w:val="24"/>
                <w:szCs w:val="24"/>
              </w:rPr>
              <w:t>Rank =</w:t>
            </w:r>
            <w:r w:rsidR="004F0C20">
              <w:rPr>
                <w:sz w:val="24"/>
                <w:szCs w:val="24"/>
              </w:rPr>
              <w:t xml:space="preserve"> 6756</w:t>
            </w:r>
          </w:p>
        </w:tc>
        <w:tc>
          <w:tcPr>
            <w:tcW w:w="2410" w:type="dxa"/>
          </w:tcPr>
          <w:p w:rsidR="002327D2" w:rsidRDefault="00EE1294" w:rsidP="00EE1294">
            <w:pPr>
              <w:rPr>
                <w:sz w:val="24"/>
                <w:szCs w:val="24"/>
              </w:rPr>
            </w:pPr>
            <w:r w:rsidRPr="00EE1294">
              <w:rPr>
                <w:sz w:val="24"/>
                <w:szCs w:val="24"/>
              </w:rPr>
              <w:lastRenderedPageBreak/>
              <w:t xml:space="preserve">Banking Umbilical Cord Blood (UCB) Stem Cells: Awareness, Attitude and Expectations of </w:t>
            </w:r>
            <w:proofErr w:type="spellStart"/>
            <w:r>
              <w:rPr>
                <w:sz w:val="24"/>
                <w:szCs w:val="24"/>
              </w:rPr>
              <w:lastRenderedPageBreak/>
              <w:t>Pandey</w:t>
            </w:r>
            <w:proofErr w:type="spellEnd"/>
            <w:r>
              <w:rPr>
                <w:sz w:val="24"/>
                <w:szCs w:val="24"/>
              </w:rPr>
              <w:t xml:space="preserve"> et al., </w:t>
            </w:r>
            <w:r w:rsidRPr="00EE1294">
              <w:rPr>
                <w:sz w:val="24"/>
                <w:szCs w:val="24"/>
              </w:rPr>
              <w:t>Potential Donors from One of the Largest Potential Repository (India)</w:t>
            </w:r>
            <w:r>
              <w:rPr>
                <w:sz w:val="24"/>
                <w:szCs w:val="24"/>
              </w:rPr>
              <w:t xml:space="preserve">, </w:t>
            </w:r>
            <w:proofErr w:type="spellStart"/>
            <w:r w:rsidRPr="00EE1294">
              <w:rPr>
                <w:i/>
                <w:sz w:val="24"/>
                <w:szCs w:val="24"/>
              </w:rPr>
              <w:t>PLoS</w:t>
            </w:r>
            <w:proofErr w:type="spellEnd"/>
            <w:r w:rsidRPr="00EE1294">
              <w:rPr>
                <w:i/>
                <w:sz w:val="24"/>
                <w:szCs w:val="24"/>
              </w:rPr>
              <w:t xml:space="preserve"> ONE</w:t>
            </w:r>
            <w:r>
              <w:rPr>
                <w:sz w:val="24"/>
                <w:szCs w:val="24"/>
              </w:rPr>
              <w:t xml:space="preserve">, 2016;11(5):e0155782; </w:t>
            </w:r>
            <w:r w:rsidRPr="00EE1294">
              <w:rPr>
                <w:sz w:val="24"/>
                <w:szCs w:val="24"/>
              </w:rPr>
              <w:t>doi: 10.1371/journal.pone.0155782</w:t>
            </w:r>
          </w:p>
          <w:p w:rsidR="00EE1294" w:rsidRDefault="00EE1294" w:rsidP="00EE1294">
            <w:pPr>
              <w:rPr>
                <w:sz w:val="24"/>
                <w:szCs w:val="24"/>
              </w:rPr>
            </w:pPr>
          </w:p>
          <w:p w:rsidR="00EE1294" w:rsidRDefault="00EE1294" w:rsidP="00EE1294">
            <w:pPr>
              <w:rPr>
                <w:sz w:val="24"/>
                <w:szCs w:val="24"/>
              </w:rPr>
            </w:pPr>
            <w:proofErr w:type="spellStart"/>
            <w:r>
              <w:rPr>
                <w:sz w:val="24"/>
                <w:szCs w:val="24"/>
              </w:rPr>
              <w:t>Magalon</w:t>
            </w:r>
            <w:proofErr w:type="spellEnd"/>
            <w:r>
              <w:rPr>
                <w:sz w:val="24"/>
                <w:szCs w:val="24"/>
              </w:rPr>
              <w:t xml:space="preserve"> et al., </w:t>
            </w:r>
            <w:r w:rsidRPr="00EE1294">
              <w:rPr>
                <w:sz w:val="24"/>
                <w:szCs w:val="24"/>
              </w:rPr>
              <w:t>Banking or Bankrupting: Strategies for Sustaining the Economic Future of Public Cord Blood Banks</w:t>
            </w:r>
            <w:r>
              <w:rPr>
                <w:sz w:val="24"/>
                <w:szCs w:val="24"/>
              </w:rPr>
              <w:t xml:space="preserve">, </w:t>
            </w:r>
            <w:proofErr w:type="spellStart"/>
            <w:r w:rsidRPr="00EE1294">
              <w:rPr>
                <w:i/>
                <w:sz w:val="24"/>
                <w:szCs w:val="24"/>
              </w:rPr>
              <w:t>PLoS</w:t>
            </w:r>
            <w:proofErr w:type="spellEnd"/>
            <w:r w:rsidRPr="00EE1294">
              <w:rPr>
                <w:i/>
                <w:sz w:val="24"/>
                <w:szCs w:val="24"/>
              </w:rPr>
              <w:t xml:space="preserve"> ONE</w:t>
            </w:r>
            <w:r>
              <w:rPr>
                <w:sz w:val="24"/>
                <w:szCs w:val="24"/>
              </w:rPr>
              <w:t xml:space="preserve">, 2015;10(12):e0143440, </w:t>
            </w:r>
            <w:r w:rsidRPr="00EE1294">
              <w:rPr>
                <w:sz w:val="24"/>
                <w:szCs w:val="24"/>
              </w:rPr>
              <w:t>doi: 10.1371/journal.pone.0143440</w:t>
            </w:r>
          </w:p>
        </w:tc>
        <w:tc>
          <w:tcPr>
            <w:tcW w:w="2268" w:type="dxa"/>
          </w:tcPr>
          <w:p w:rsidR="002327D2" w:rsidRDefault="00E93097">
            <w:pPr>
              <w:rPr>
                <w:color w:val="333333"/>
                <w:sz w:val="24"/>
                <w:szCs w:val="24"/>
                <w:highlight w:val="white"/>
              </w:rPr>
            </w:pPr>
            <w:hyperlink r:id="rId24" w:history="1">
              <w:r w:rsidR="00EE1294" w:rsidRPr="00EE1294">
                <w:rPr>
                  <w:rStyle w:val="Hipervnculo"/>
                  <w:sz w:val="24"/>
                  <w:szCs w:val="24"/>
                  <w:highlight w:val="white"/>
                </w:rPr>
                <w:t>Submission Guidelines</w:t>
              </w:r>
            </w:hyperlink>
          </w:p>
          <w:p w:rsidR="00EE1294" w:rsidRDefault="00EE1294">
            <w:pPr>
              <w:rPr>
                <w:color w:val="333333"/>
                <w:sz w:val="24"/>
                <w:szCs w:val="24"/>
                <w:highlight w:val="white"/>
              </w:rPr>
            </w:pPr>
          </w:p>
          <w:p w:rsidR="0097212E"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 xml:space="preserve">author guidelines are long but quite </w:t>
            </w:r>
            <w:r>
              <w:rPr>
                <w:color w:val="333333"/>
                <w:sz w:val="24"/>
                <w:szCs w:val="24"/>
                <w:highlight w:val="white"/>
              </w:rPr>
              <w:lastRenderedPageBreak/>
              <w:t>easy to follow</w:t>
            </w:r>
          </w:p>
          <w:p w:rsidR="00EE1294"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standard font size and any standard font (except the font named “Symbol”); double spacing, page and continuous line numbers</w:t>
            </w:r>
          </w:p>
          <w:p w:rsidR="0097212E"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sample files clearly show how the manuscript should be formatted</w:t>
            </w:r>
            <w:r w:rsidR="00FA6A7E">
              <w:rPr>
                <w:color w:val="333333"/>
                <w:sz w:val="24"/>
                <w:szCs w:val="24"/>
                <w:highlight w:val="white"/>
              </w:rPr>
              <w:t xml:space="preserve"> (</w:t>
            </w:r>
            <w:hyperlink r:id="rId25" w:history="1">
              <w:r w:rsidR="00FA6A7E" w:rsidRPr="00A1601F">
                <w:rPr>
                  <w:rStyle w:val="Hipervnculo"/>
                  <w:sz w:val="24"/>
                  <w:szCs w:val="24"/>
                  <w:highlight w:val="white"/>
                </w:rPr>
                <w:t>title page</w:t>
              </w:r>
            </w:hyperlink>
            <w:r w:rsidR="00FA6A7E">
              <w:rPr>
                <w:color w:val="333333"/>
                <w:sz w:val="24"/>
                <w:szCs w:val="24"/>
                <w:highlight w:val="white"/>
              </w:rPr>
              <w:t xml:space="preserve"> and </w:t>
            </w:r>
            <w:hyperlink r:id="rId26" w:history="1">
              <w:r w:rsidR="00FA6A7E" w:rsidRPr="00A1601F">
                <w:rPr>
                  <w:rStyle w:val="Hipervnculo"/>
                  <w:sz w:val="24"/>
                  <w:szCs w:val="24"/>
                  <w:highlight w:val="white"/>
                </w:rPr>
                <w:t>manuscript body</w:t>
              </w:r>
            </w:hyperlink>
            <w:r w:rsidR="00FA6A7E">
              <w:rPr>
                <w:color w:val="333333"/>
                <w:sz w:val="24"/>
                <w:szCs w:val="24"/>
                <w:highlight w:val="white"/>
              </w:rPr>
              <w:t>)</w:t>
            </w:r>
          </w:p>
          <w:p w:rsidR="0097212E"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either American English or British English accepted</w:t>
            </w:r>
          </w:p>
          <w:p w:rsidR="00A1601F" w:rsidRDefault="00A1601F"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title: 250-character limit</w:t>
            </w:r>
          </w:p>
          <w:p w:rsidR="00A1601F" w:rsidRDefault="00A1601F" w:rsidP="00A1601F">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short title: 100-character limit</w:t>
            </w:r>
          </w:p>
          <w:p w:rsidR="00A1601F" w:rsidRDefault="00A1601F" w:rsidP="00A1601F">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abstract: limit of 300 words</w:t>
            </w:r>
          </w:p>
          <w:p w:rsidR="00A1601F" w:rsidRDefault="00A1601F"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in-text citations: numbers in square brackets (e.g., “[3])</w:t>
            </w:r>
          </w:p>
          <w:p w:rsidR="0097212E" w:rsidRPr="0097212E"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highlight w:val="white"/>
              </w:rPr>
              <w:t xml:space="preserve">references in Vancouver style, </w:t>
            </w:r>
            <w:r>
              <w:rPr>
                <w:color w:val="333333"/>
                <w:sz w:val="24"/>
                <w:szCs w:val="24"/>
                <w:highlight w:val="white"/>
              </w:rPr>
              <w:lastRenderedPageBreak/>
              <w:t xml:space="preserve">such as </w:t>
            </w:r>
            <w:r w:rsidR="00F35019">
              <w:rPr>
                <w:color w:val="333333"/>
                <w:sz w:val="24"/>
                <w:szCs w:val="24"/>
              </w:rPr>
              <w:t>“</w:t>
            </w:r>
            <w:proofErr w:type="spellStart"/>
            <w:r w:rsidRPr="0097212E">
              <w:rPr>
                <w:color w:val="333333"/>
                <w:sz w:val="24"/>
                <w:szCs w:val="24"/>
              </w:rPr>
              <w:t>Hou</w:t>
            </w:r>
            <w:proofErr w:type="spellEnd"/>
            <w:r w:rsidRPr="0097212E">
              <w:rPr>
                <w:color w:val="333333"/>
                <w:sz w:val="24"/>
                <w:szCs w:val="24"/>
              </w:rPr>
              <w:t xml:space="preserve"> WR, </w:t>
            </w:r>
            <w:proofErr w:type="spellStart"/>
            <w:r w:rsidRPr="0097212E">
              <w:rPr>
                <w:color w:val="333333"/>
                <w:sz w:val="24"/>
                <w:szCs w:val="24"/>
              </w:rPr>
              <w:t>Hou</w:t>
            </w:r>
            <w:proofErr w:type="spellEnd"/>
            <w:r w:rsidRPr="0097212E">
              <w:rPr>
                <w:color w:val="333333"/>
                <w:sz w:val="24"/>
                <w:szCs w:val="24"/>
              </w:rPr>
              <w:t xml:space="preserve"> YL, Wu GF, Song Y, Su XL, Sun B, et al. cDNA, genomic sequence cloning and overexpression of ribosomal protein gene L9 (rpL9) of the giant panda (</w:t>
            </w:r>
            <w:proofErr w:type="spellStart"/>
            <w:r w:rsidRPr="0097212E">
              <w:rPr>
                <w:color w:val="333333"/>
                <w:sz w:val="24"/>
                <w:szCs w:val="24"/>
              </w:rPr>
              <w:t>Ailuropoda</w:t>
            </w:r>
            <w:proofErr w:type="spellEnd"/>
            <w:r w:rsidRPr="0097212E">
              <w:rPr>
                <w:color w:val="333333"/>
                <w:sz w:val="24"/>
                <w:szCs w:val="24"/>
              </w:rPr>
              <w:t xml:space="preserve"> </w:t>
            </w:r>
            <w:proofErr w:type="spellStart"/>
            <w:r w:rsidRPr="0097212E">
              <w:rPr>
                <w:color w:val="333333"/>
                <w:sz w:val="24"/>
                <w:szCs w:val="24"/>
              </w:rPr>
              <w:t>melanoleuca</w:t>
            </w:r>
            <w:proofErr w:type="spellEnd"/>
            <w:r w:rsidRPr="0097212E">
              <w:rPr>
                <w:color w:val="333333"/>
                <w:sz w:val="24"/>
                <w:szCs w:val="24"/>
              </w:rPr>
              <w:t>). Genet Mol Res. 2011;10: 1576-1588</w:t>
            </w:r>
            <w:r w:rsidR="00F35019">
              <w:rPr>
                <w:color w:val="333333"/>
                <w:sz w:val="24"/>
                <w:szCs w:val="24"/>
              </w:rPr>
              <w:t>”</w:t>
            </w:r>
          </w:p>
          <w:p w:rsidR="0097212E" w:rsidRPr="0097212E" w:rsidRDefault="0097212E" w:rsidP="0097212E">
            <w:pPr>
              <w:pStyle w:val="Prrafodelista"/>
              <w:numPr>
                <w:ilvl w:val="0"/>
                <w:numId w:val="5"/>
              </w:numPr>
              <w:tabs>
                <w:tab w:val="left" w:pos="147"/>
              </w:tabs>
              <w:ind w:left="0" w:firstLine="0"/>
              <w:rPr>
                <w:color w:val="333333"/>
                <w:sz w:val="24"/>
                <w:szCs w:val="24"/>
                <w:highlight w:val="white"/>
              </w:rPr>
            </w:pPr>
            <w:r>
              <w:rPr>
                <w:color w:val="333333"/>
                <w:sz w:val="24"/>
                <w:szCs w:val="24"/>
              </w:rPr>
              <w:t xml:space="preserve">figure captions are </w:t>
            </w:r>
            <w:r w:rsidRPr="0097212E">
              <w:rPr>
                <w:color w:val="333333"/>
                <w:sz w:val="24"/>
                <w:szCs w:val="24"/>
              </w:rPr>
              <w:t>inserted immediately after the first paragrap</w:t>
            </w:r>
            <w:r>
              <w:rPr>
                <w:color w:val="333333"/>
                <w:sz w:val="24"/>
                <w:szCs w:val="24"/>
              </w:rPr>
              <w:t>h in which the figure is cited; f</w:t>
            </w:r>
            <w:r w:rsidRPr="0097212E">
              <w:rPr>
                <w:color w:val="333333"/>
                <w:sz w:val="24"/>
                <w:szCs w:val="24"/>
              </w:rPr>
              <w:t>igure files are uploaded separately</w:t>
            </w:r>
          </w:p>
          <w:p w:rsidR="002327D2" w:rsidRDefault="0097212E" w:rsidP="00F35019">
            <w:pPr>
              <w:pStyle w:val="Prrafodelista"/>
              <w:numPr>
                <w:ilvl w:val="0"/>
                <w:numId w:val="5"/>
              </w:numPr>
              <w:tabs>
                <w:tab w:val="left" w:pos="147"/>
              </w:tabs>
              <w:ind w:left="0" w:firstLine="0"/>
              <w:rPr>
                <w:color w:val="333333"/>
                <w:sz w:val="24"/>
                <w:szCs w:val="24"/>
                <w:highlight w:val="white"/>
              </w:rPr>
            </w:pPr>
            <w:r w:rsidRPr="00F35019">
              <w:rPr>
                <w:color w:val="333333"/>
                <w:sz w:val="24"/>
                <w:szCs w:val="24"/>
              </w:rPr>
              <w:t>tables are inserted immediately after the first paragraph in which they are cited</w:t>
            </w:r>
          </w:p>
        </w:tc>
      </w:tr>
    </w:tbl>
    <w:p w:rsidR="002327D2" w:rsidRDefault="002327D2">
      <w:pPr>
        <w:spacing w:after="0" w:line="240" w:lineRule="auto"/>
        <w:rPr>
          <w:sz w:val="24"/>
          <w:szCs w:val="24"/>
        </w:rPr>
      </w:pPr>
    </w:p>
    <w:sectPr w:rsidR="002327D2" w:rsidSect="00B47F4C">
      <w:footerReference w:type="default" r:id="rId27"/>
      <w:pgSz w:w="15840" w:h="12240" w:orient="landscape"/>
      <w:pgMar w:top="1440" w:right="1440" w:bottom="1440" w:left="1440"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4" w15:done="0"/>
  <w15:commentEx w15:paraId="00000057" w15:done="0"/>
  <w15:commentEx w15:paraId="00000055" w15:done="0"/>
  <w15:commentEx w15:paraId="0000003C" w15:done="0"/>
  <w15:commentEx w15:paraId="00000056" w15:done="0"/>
  <w15:commentEx w15:paraId="00000041" w15:done="0"/>
  <w15:commentEx w15:paraId="0000004B" w15:done="0"/>
  <w15:commentEx w15:paraId="0000004A" w15:done="0"/>
  <w15:commentEx w15:paraId="000000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4" w16cid:durableId="6198E2DE"/>
  <w16cid:commentId w16cid:paraId="00000057" w16cid:durableId="17C7973E"/>
  <w16cid:commentId w16cid:paraId="00000055" w16cid:durableId="61BAD9F0"/>
  <w16cid:commentId w16cid:paraId="0000003C" w16cid:durableId="4510C1AE"/>
  <w16cid:commentId w16cid:paraId="00000056" w16cid:durableId="1C3DDFB4"/>
  <w16cid:commentId w16cid:paraId="00000041" w16cid:durableId="529B2C39"/>
  <w16cid:commentId w16cid:paraId="0000004B" w16cid:durableId="5CBBFE79"/>
  <w16cid:commentId w16cid:paraId="0000004A" w16cid:durableId="736B528D"/>
  <w16cid:commentId w16cid:paraId="00000042" w16cid:durableId="707905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46" w:rsidRDefault="00F72A46">
      <w:pPr>
        <w:spacing w:after="0" w:line="240" w:lineRule="auto"/>
      </w:pPr>
      <w:r>
        <w:separator/>
      </w:r>
    </w:p>
  </w:endnote>
  <w:endnote w:type="continuationSeparator" w:id="0">
    <w:p w:rsidR="00F72A46" w:rsidRDefault="00F72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2E" w:rsidRDefault="00E93097" w:rsidP="00F3501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97212E">
      <w:rPr>
        <w:color w:val="000000"/>
      </w:rPr>
      <w:instrText>PAGE</w:instrText>
    </w:r>
    <w:r>
      <w:rPr>
        <w:color w:val="000000"/>
      </w:rPr>
      <w:fldChar w:fldCharType="separate"/>
    </w:r>
    <w:r w:rsidR="00D9249E">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46" w:rsidRDefault="00F72A46">
      <w:pPr>
        <w:spacing w:after="0" w:line="240" w:lineRule="auto"/>
      </w:pPr>
      <w:r>
        <w:separator/>
      </w:r>
    </w:p>
  </w:footnote>
  <w:footnote w:type="continuationSeparator" w:id="0">
    <w:p w:rsidR="00F72A46" w:rsidRDefault="00F72A46">
      <w:pPr>
        <w:spacing w:after="0" w:line="240" w:lineRule="auto"/>
      </w:pPr>
      <w:r>
        <w:continuationSeparator/>
      </w:r>
    </w:p>
  </w:footnote>
  <w:footnote w:id="1">
    <w:p w:rsidR="0097212E" w:rsidRDefault="0097212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Source for quartiles &amp; impact factors: </w:t>
      </w:r>
      <w:hyperlink r:id="rId1">
        <w:r>
          <w:rPr>
            <w:color w:val="0563C1"/>
            <w:sz w:val="20"/>
            <w:szCs w:val="20"/>
            <w:u w:val="single"/>
          </w:rPr>
          <w:t>https://www.resurchify.com/if/impact-factor-search</w:t>
        </w:r>
      </w:hyperlink>
      <w:r>
        <w:rPr>
          <w:color w:val="000000"/>
          <w:sz w:val="20"/>
          <w:szCs w:val="20"/>
        </w:rPr>
        <w:t xml:space="preserve"> and </w:t>
      </w:r>
      <w:hyperlink r:id="rId2">
        <w:r>
          <w:rPr>
            <w:color w:val="0563C1"/>
            <w:sz w:val="20"/>
            <w:szCs w:val="20"/>
            <w:u w:val="single"/>
          </w:rPr>
          <w:t>https://www.scijournal.org/</w:t>
        </w:r>
      </w:hyperlink>
    </w:p>
    <w:p w:rsidR="0097212E" w:rsidRDefault="0097212E">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9A7"/>
    <w:multiLevelType w:val="hybridMultilevel"/>
    <w:tmpl w:val="A08E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26E55"/>
    <w:multiLevelType w:val="hybridMultilevel"/>
    <w:tmpl w:val="E8C0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3584A"/>
    <w:multiLevelType w:val="hybridMultilevel"/>
    <w:tmpl w:val="A51E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50083"/>
    <w:multiLevelType w:val="hybridMultilevel"/>
    <w:tmpl w:val="AC9A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D103A"/>
    <w:multiLevelType w:val="hybridMultilevel"/>
    <w:tmpl w:val="5A5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edith Armstrong">
    <w15:presenceInfo w15:providerId="Windows Live" w15:userId="25c7a6e4444127c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327D2"/>
    <w:rsid w:val="0000440B"/>
    <w:rsid w:val="00060495"/>
    <w:rsid w:val="000B16EA"/>
    <w:rsid w:val="00140828"/>
    <w:rsid w:val="002327D2"/>
    <w:rsid w:val="002D3E03"/>
    <w:rsid w:val="002F3CFB"/>
    <w:rsid w:val="00337DA3"/>
    <w:rsid w:val="00366BFB"/>
    <w:rsid w:val="0039393C"/>
    <w:rsid w:val="003A53E8"/>
    <w:rsid w:val="003E34AD"/>
    <w:rsid w:val="004145EB"/>
    <w:rsid w:val="00480DB8"/>
    <w:rsid w:val="00484A4B"/>
    <w:rsid w:val="004F0753"/>
    <w:rsid w:val="004F0C20"/>
    <w:rsid w:val="00547071"/>
    <w:rsid w:val="00561565"/>
    <w:rsid w:val="005B4517"/>
    <w:rsid w:val="00832D91"/>
    <w:rsid w:val="00842365"/>
    <w:rsid w:val="008A593F"/>
    <w:rsid w:val="008B4513"/>
    <w:rsid w:val="008D00A9"/>
    <w:rsid w:val="0092108D"/>
    <w:rsid w:val="00955EC7"/>
    <w:rsid w:val="0097212E"/>
    <w:rsid w:val="00996405"/>
    <w:rsid w:val="009F1713"/>
    <w:rsid w:val="00A1601F"/>
    <w:rsid w:val="00A70574"/>
    <w:rsid w:val="00B2263D"/>
    <w:rsid w:val="00B47F4C"/>
    <w:rsid w:val="00C40A13"/>
    <w:rsid w:val="00C52A2D"/>
    <w:rsid w:val="00CC7553"/>
    <w:rsid w:val="00CD3682"/>
    <w:rsid w:val="00CE0D5F"/>
    <w:rsid w:val="00D42B9D"/>
    <w:rsid w:val="00D9249E"/>
    <w:rsid w:val="00DC2092"/>
    <w:rsid w:val="00E13B98"/>
    <w:rsid w:val="00E93097"/>
    <w:rsid w:val="00EE1294"/>
    <w:rsid w:val="00F01CE3"/>
    <w:rsid w:val="00F14BA4"/>
    <w:rsid w:val="00F35019"/>
    <w:rsid w:val="00F72A46"/>
    <w:rsid w:val="00FA6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F4C"/>
  </w:style>
  <w:style w:type="paragraph" w:styleId="Ttulo1">
    <w:name w:val="heading 1"/>
    <w:basedOn w:val="Normal"/>
    <w:link w:val="Ttulo1Car"/>
    <w:uiPriority w:val="9"/>
    <w:qFormat/>
    <w:rsid w:val="004B6C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rsid w:val="00B47F4C"/>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47F4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47F4C"/>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B47F4C"/>
    <w:pPr>
      <w:keepNext/>
      <w:keepLines/>
      <w:spacing w:before="220" w:after="40"/>
      <w:outlineLvl w:val="4"/>
    </w:pPr>
    <w:rPr>
      <w:b/>
    </w:rPr>
  </w:style>
  <w:style w:type="paragraph" w:styleId="Ttulo6">
    <w:name w:val="heading 6"/>
    <w:basedOn w:val="Normal"/>
    <w:next w:val="Normal"/>
    <w:uiPriority w:val="9"/>
    <w:semiHidden/>
    <w:unhideWhenUsed/>
    <w:qFormat/>
    <w:rsid w:val="00B47F4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sid w:val="00B47F4C"/>
    <w:pPr>
      <w:keepNext/>
      <w:keepLines/>
      <w:spacing w:before="480" w:after="120"/>
    </w:pPr>
    <w:rPr>
      <w:b/>
      <w:sz w:val="72"/>
      <w:szCs w:val="72"/>
    </w:rPr>
  </w:style>
  <w:style w:type="table" w:styleId="Tablaconcuadrcula">
    <w:name w:val="Table Grid"/>
    <w:basedOn w:val="Tablanormal"/>
    <w:uiPriority w:val="39"/>
    <w:rsid w:val="00850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2324256965005192741msolistparagraph">
    <w:name w:val="gmail-m_2324256965005192741msolistparagraph"/>
    <w:basedOn w:val="Normal"/>
    <w:rsid w:val="008507F2"/>
    <w:pPr>
      <w:spacing w:before="100" w:beforeAutospacing="1" w:after="100" w:afterAutospacing="1" w:line="240" w:lineRule="auto"/>
    </w:pPr>
  </w:style>
  <w:style w:type="character" w:styleId="Hipervnculo">
    <w:name w:val="Hyperlink"/>
    <w:basedOn w:val="Fuentedeprrafopredeter"/>
    <w:uiPriority w:val="99"/>
    <w:unhideWhenUsed/>
    <w:rsid w:val="00D95728"/>
    <w:rPr>
      <w:color w:val="0563C1" w:themeColor="hyperlink"/>
      <w:u w:val="single"/>
    </w:rPr>
  </w:style>
  <w:style w:type="character" w:customStyle="1" w:styleId="UnresolvedMention">
    <w:name w:val="Unresolved Mention"/>
    <w:basedOn w:val="Fuentedeprrafopredeter"/>
    <w:uiPriority w:val="99"/>
    <w:semiHidden/>
    <w:unhideWhenUsed/>
    <w:rsid w:val="00D95728"/>
    <w:rPr>
      <w:color w:val="605E5C"/>
      <w:shd w:val="clear" w:color="auto" w:fill="E1DFDD"/>
    </w:rPr>
  </w:style>
  <w:style w:type="character" w:styleId="Refdecomentario">
    <w:name w:val="annotation reference"/>
    <w:basedOn w:val="Fuentedeprrafopredeter"/>
    <w:uiPriority w:val="99"/>
    <w:semiHidden/>
    <w:unhideWhenUsed/>
    <w:rsid w:val="00D95728"/>
    <w:rPr>
      <w:sz w:val="16"/>
      <w:szCs w:val="16"/>
    </w:rPr>
  </w:style>
  <w:style w:type="paragraph" w:styleId="Textocomentario">
    <w:name w:val="annotation text"/>
    <w:basedOn w:val="Normal"/>
    <w:link w:val="TextocomentarioCar"/>
    <w:uiPriority w:val="99"/>
    <w:semiHidden/>
    <w:unhideWhenUsed/>
    <w:rsid w:val="00D957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728"/>
    <w:rPr>
      <w:sz w:val="20"/>
      <w:szCs w:val="20"/>
    </w:rPr>
  </w:style>
  <w:style w:type="character" w:customStyle="1" w:styleId="infovalue">
    <w:name w:val="info_value"/>
    <w:basedOn w:val="Fuentedeprrafopredeter"/>
    <w:rsid w:val="00D964D6"/>
  </w:style>
  <w:style w:type="paragraph" w:styleId="NormalWeb">
    <w:name w:val="Normal (Web)"/>
    <w:basedOn w:val="Normal"/>
    <w:uiPriority w:val="99"/>
    <w:unhideWhenUsed/>
    <w:rsid w:val="00A43D7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90788"/>
    <w:rPr>
      <w:color w:val="954F72" w:themeColor="followedHyperlink"/>
      <w:u w:val="single"/>
    </w:rPr>
  </w:style>
  <w:style w:type="paragraph" w:styleId="Textonotaalfinal">
    <w:name w:val="endnote text"/>
    <w:basedOn w:val="Normal"/>
    <w:link w:val="TextonotaalfinalCar"/>
    <w:uiPriority w:val="99"/>
    <w:semiHidden/>
    <w:unhideWhenUsed/>
    <w:rsid w:val="005216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16C5"/>
    <w:rPr>
      <w:sz w:val="20"/>
      <w:szCs w:val="20"/>
    </w:rPr>
  </w:style>
  <w:style w:type="character" w:styleId="Refdenotaalfinal">
    <w:name w:val="endnote reference"/>
    <w:basedOn w:val="Fuentedeprrafopredeter"/>
    <w:uiPriority w:val="99"/>
    <w:semiHidden/>
    <w:unhideWhenUsed/>
    <w:rsid w:val="005216C5"/>
    <w:rPr>
      <w:vertAlign w:val="superscript"/>
    </w:rPr>
  </w:style>
  <w:style w:type="character" w:styleId="Textoennegrita">
    <w:name w:val="Strong"/>
    <w:basedOn w:val="Fuentedeprrafopredeter"/>
    <w:uiPriority w:val="22"/>
    <w:qFormat/>
    <w:rsid w:val="00287A11"/>
    <w:rPr>
      <w:b/>
      <w:bCs/>
    </w:rPr>
  </w:style>
  <w:style w:type="character" w:styleId="nfasis">
    <w:name w:val="Emphasis"/>
    <w:basedOn w:val="Fuentedeprrafopredeter"/>
    <w:uiPriority w:val="20"/>
    <w:qFormat/>
    <w:rsid w:val="00ED0062"/>
    <w:rPr>
      <w:i/>
      <w:iCs/>
    </w:rPr>
  </w:style>
  <w:style w:type="paragraph" w:styleId="Encabezado">
    <w:name w:val="header"/>
    <w:basedOn w:val="Normal"/>
    <w:link w:val="EncabezadoCar"/>
    <w:uiPriority w:val="99"/>
    <w:unhideWhenUsed/>
    <w:rsid w:val="00553A5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3A54"/>
  </w:style>
  <w:style w:type="paragraph" w:styleId="Piedepgina">
    <w:name w:val="footer"/>
    <w:basedOn w:val="Normal"/>
    <w:link w:val="PiedepginaCar"/>
    <w:uiPriority w:val="99"/>
    <w:unhideWhenUsed/>
    <w:rsid w:val="00553A5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53A54"/>
  </w:style>
  <w:style w:type="character" w:customStyle="1" w:styleId="cf01">
    <w:name w:val="cf01"/>
    <w:basedOn w:val="Fuentedeprrafopredeter"/>
    <w:rsid w:val="00C87B9C"/>
    <w:rPr>
      <w:rFonts w:ascii="Segoe UI" w:hAnsi="Segoe UI" w:cs="Segoe UI" w:hint="default"/>
      <w:sz w:val="18"/>
      <w:szCs w:val="18"/>
    </w:rPr>
  </w:style>
  <w:style w:type="paragraph" w:styleId="Prrafodelista">
    <w:name w:val="List Paragraph"/>
    <w:basedOn w:val="Normal"/>
    <w:uiPriority w:val="34"/>
    <w:qFormat/>
    <w:rsid w:val="004B6CD2"/>
    <w:pPr>
      <w:ind w:left="720"/>
      <w:contextualSpacing/>
    </w:pPr>
  </w:style>
  <w:style w:type="character" w:customStyle="1" w:styleId="Ttulo1Car">
    <w:name w:val="Título 1 Car"/>
    <w:basedOn w:val="Fuentedeprrafopredeter"/>
    <w:link w:val="Ttulo1"/>
    <w:uiPriority w:val="9"/>
    <w:rsid w:val="004B6CD2"/>
    <w:rPr>
      <w:rFonts w:ascii="Times New Roman" w:eastAsia="Times New Roman" w:hAnsi="Times New Roman" w:cs="Times New Roman"/>
      <w:b/>
      <w:bCs/>
      <w:kern w:val="36"/>
      <w:sz w:val="48"/>
      <w:szCs w:val="48"/>
    </w:rPr>
  </w:style>
  <w:style w:type="character" w:customStyle="1" w:styleId="Subtitle1">
    <w:name w:val="Subtitle1"/>
    <w:basedOn w:val="Fuentedeprrafopredeter"/>
    <w:rsid w:val="00422CC8"/>
  </w:style>
  <w:style w:type="paragraph" w:styleId="Asuntodelcomentario">
    <w:name w:val="annotation subject"/>
    <w:basedOn w:val="Textocomentario"/>
    <w:next w:val="Textocomentario"/>
    <w:link w:val="AsuntodelcomentarioCar"/>
    <w:uiPriority w:val="99"/>
    <w:semiHidden/>
    <w:unhideWhenUsed/>
    <w:rsid w:val="009E7142"/>
    <w:rPr>
      <w:b/>
      <w:bCs/>
    </w:rPr>
  </w:style>
  <w:style w:type="character" w:customStyle="1" w:styleId="AsuntodelcomentarioCar">
    <w:name w:val="Asunto del comentario Car"/>
    <w:basedOn w:val="TextocomentarioCar"/>
    <w:link w:val="Asuntodelcomentario"/>
    <w:uiPriority w:val="99"/>
    <w:semiHidden/>
    <w:rsid w:val="009E7142"/>
    <w:rPr>
      <w:b/>
      <w:bCs/>
      <w:sz w:val="20"/>
      <w:szCs w:val="20"/>
    </w:rPr>
  </w:style>
  <w:style w:type="paragraph" w:styleId="Textodeglobo">
    <w:name w:val="Balloon Text"/>
    <w:basedOn w:val="Normal"/>
    <w:link w:val="TextodegloboCar"/>
    <w:uiPriority w:val="99"/>
    <w:semiHidden/>
    <w:unhideWhenUsed/>
    <w:rsid w:val="009E714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E7142"/>
    <w:rPr>
      <w:rFonts w:ascii="Times New Roman" w:hAnsi="Times New Roman" w:cs="Times New Roman"/>
      <w:sz w:val="18"/>
      <w:szCs w:val="18"/>
    </w:rPr>
  </w:style>
  <w:style w:type="paragraph" w:styleId="Subttulo">
    <w:name w:val="Subtitle"/>
    <w:basedOn w:val="Normal"/>
    <w:next w:val="Normal"/>
    <w:uiPriority w:val="11"/>
    <w:qFormat/>
    <w:rsid w:val="00B47F4C"/>
    <w:pPr>
      <w:keepNext/>
      <w:keepLines/>
      <w:spacing w:before="360" w:after="80"/>
    </w:pPr>
    <w:rPr>
      <w:rFonts w:ascii="Georgia" w:eastAsia="Georgia" w:hAnsi="Georgia" w:cs="Georgia"/>
      <w:i/>
      <w:color w:val="666666"/>
      <w:sz w:val="48"/>
      <w:szCs w:val="48"/>
    </w:rPr>
  </w:style>
  <w:style w:type="table" w:customStyle="1" w:styleId="a">
    <w:basedOn w:val="Tablanormal"/>
    <w:rsid w:val="00B47F4C"/>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167210">
      <w:bodyDiv w:val="1"/>
      <w:marLeft w:val="0"/>
      <w:marRight w:val="0"/>
      <w:marTop w:val="0"/>
      <w:marBottom w:val="0"/>
      <w:divBdr>
        <w:top w:val="none" w:sz="0" w:space="0" w:color="auto"/>
        <w:left w:val="none" w:sz="0" w:space="0" w:color="auto"/>
        <w:bottom w:val="none" w:sz="0" w:space="0" w:color="auto"/>
        <w:right w:val="none" w:sz="0" w:space="0" w:color="auto"/>
      </w:divBdr>
    </w:div>
    <w:div w:id="31669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vepress.com/author-guidelines/manuscript-preparation" TargetMode="External"/><Relationship Id="rId18" Type="http://schemas.openxmlformats.org/officeDocument/2006/relationships/hyperlink" Target="https://link.springer.com/journal/10561" TargetMode="External"/><Relationship Id="rId26" Type="http://schemas.openxmlformats.org/officeDocument/2006/relationships/hyperlink" Target="https://journals.plos.org/plosone/s/file?id=9cba/PLOS%20Manuscript%20Body%20Formatting%20Guidelines.pdf" TargetMode="External"/><Relationship Id="rId3" Type="http://schemas.openxmlformats.org/officeDocument/2006/relationships/styles" Target="styles.xml"/><Relationship Id="rId21" Type="http://schemas.openxmlformats.org/officeDocument/2006/relationships/hyperlink" Target="https://onlinelibrary.wiley.com/journal/14230410" TargetMode="External"/><Relationship Id="rId7" Type="http://schemas.openxmlformats.org/officeDocument/2006/relationships/endnotes" Target="endnotes.xml"/><Relationship Id="rId12" Type="http://schemas.openxmlformats.org/officeDocument/2006/relationships/hyperlink" Target="https://www.dovepress.com/journal-of-blood-medicine-journal" TargetMode="External"/><Relationship Id="rId17" Type="http://schemas.openxmlformats.org/officeDocument/2006/relationships/hyperlink" Target="https://www.dovepress.com/author-guidelines/figures-tables" TargetMode="External"/><Relationship Id="rId25" Type="http://schemas.openxmlformats.org/officeDocument/2006/relationships/hyperlink" Target="https://journals.plos.org/plosone/s/file?id=3fac/PLOS%20Affiliations%20Formatting%20Guidelines.pdf" TargetMode="External"/><Relationship Id="rId2" Type="http://schemas.openxmlformats.org/officeDocument/2006/relationships/numbering" Target="numbering.xml"/><Relationship Id="rId16" Type="http://schemas.openxmlformats.org/officeDocument/2006/relationships/hyperlink" Target="https://www.dovepress.com/author-guidelines/reference-stylesheet" TargetMode="External"/><Relationship Id="rId20" Type="http://schemas.openxmlformats.org/officeDocument/2006/relationships/hyperlink" Target="https://doi.org/10.1007/s00421-008-095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stcltm/pages/author-guidelines" TargetMode="External"/><Relationship Id="rId24" Type="http://schemas.openxmlformats.org/officeDocument/2006/relationships/hyperlink" Target="https://journals.plos.org/plosone/s/submission-guidelines"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ovepress.com/author-guidelines/manuscript-structure" TargetMode="External"/><Relationship Id="rId23" Type="http://schemas.openxmlformats.org/officeDocument/2006/relationships/hyperlink" Target="https://journals.plos.org/plosone/" TargetMode="External"/><Relationship Id="rId28" Type="http://schemas.openxmlformats.org/officeDocument/2006/relationships/fontTable" Target="fontTable.xml"/><Relationship Id="rId10" Type="http://schemas.openxmlformats.org/officeDocument/2006/relationships/hyperlink" Target="https://academic.oup.com/stcltm/pages/call-for-papers-cord-blood" TargetMode="External"/><Relationship Id="rId19" Type="http://schemas.openxmlformats.org/officeDocument/2006/relationships/hyperlink" Target="https://link.springer.com/journal/10561/submission-guidelines"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academic.oup.com/stcltm" TargetMode="External"/><Relationship Id="rId14" Type="http://schemas.openxmlformats.org/officeDocument/2006/relationships/hyperlink" Target="https://www.dovepress.com/author-guidelines/manuscript-template" TargetMode="External"/><Relationship Id="rId22" Type="http://schemas.openxmlformats.org/officeDocument/2006/relationships/hyperlink" Target="https://onlinelibrary.wiley.com/page/journal/14230410/homepage/forauthors.html" TargetMode="External"/><Relationship Id="rId27" Type="http://schemas.openxmlformats.org/officeDocument/2006/relationships/footer" Target="footer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scijournal.org/" TargetMode="External"/><Relationship Id="rId1" Type="http://schemas.openxmlformats.org/officeDocument/2006/relationships/hyperlink" Target="https://www.resurchify.com/if/impact-factor-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2+Pfr5F2tEr0SVJXIoW2v31qQ==">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13</Pages>
  <Words>2358</Words>
  <Characters>13441</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Elster</dc:creator>
  <cp:lastModifiedBy>Kevin</cp:lastModifiedBy>
  <cp:revision>7</cp:revision>
  <dcterms:created xsi:type="dcterms:W3CDTF">2023-05-17T10:20:00Z</dcterms:created>
  <dcterms:modified xsi:type="dcterms:W3CDTF">2026-04-13T07:48:00Z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documentId_1132</vt:lpwstr>
  </property>
  <property fmtid="{D5CDD505-2E9C-101B-9397-08002B2CF9AE}" pid="3" name="grammarly_documentContext">
    <vt:lpwstr>{"goals":[],"domain":"general","emotions":[],"dialect":"american"}</vt:lpwstr>
  </property>
</Properties>
</file>