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Justyna Majewska, </w:t>
      </w:r>
      <w:r w:rsidDel="00000000" w:rsidR="00000000" w:rsidRPr="00000000">
        <w:rPr>
          <w:rFonts w:ascii="Times New Roman" w:cs="Times New Roman" w:eastAsia="Times New Roman" w:hAnsi="Times New Roman"/>
          <w:i w:val="1"/>
          <w:iCs w:val="1"/>
          <w:rtl w:val="0"/>
        </w:rPr>
        <w:t xml:space="preserve">Mury i szczeliny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spacing w:after="0" w:before="0" w:line="48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Chapter 3</w:t>
      </w:r>
      <w:r w:rsidDel="00000000" w:rsidR="00000000" w:rsidRPr="00000000">
        <w:rPr>
          <w:rtl w:val="0"/>
        </w:rPr>
      </w:r>
    </w:p>
    <w:p w:rsidR="00000000" w:rsidDel="00000000" w:rsidP="00000000" w:rsidRDefault="00000000" w:rsidRPr="00000000" w14:paraId="00000003">
      <w:pPr>
        <w:spacing w:after="0" w:before="0" w:line="48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before="0" w:line="48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“Clo</w:t>
      </w:r>
      <w:r w:rsidDel="00000000" w:rsidR="00000000" w:rsidRPr="00000000">
        <w:rPr>
          <w:rFonts w:ascii="Times New Roman" w:cs="Times New Roman" w:eastAsia="Times New Roman" w:hAnsi="Times New Roman"/>
          <w:rtl w:val="0"/>
        </w:rPr>
        <w:t xml:space="preserve">sed-Off City.”</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after="0" w:before="0" w:line="48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Proxemics of the Ghetto</w:t>
      </w:r>
      <w:r w:rsidDel="00000000" w:rsidR="00000000" w:rsidRPr="00000000">
        <w:rPr>
          <w:rtl w:val="0"/>
        </w:rPr>
      </w:r>
    </w:p>
    <w:p w:rsidR="00000000" w:rsidDel="00000000" w:rsidP="00000000" w:rsidRDefault="00000000" w:rsidRPr="00000000" w14:paraId="00000006">
      <w:pPr>
        <w:spacing w:after="0" w:before="0" w:line="48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before="0" w:line="48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Ojf der gas</w:t>
      </w:r>
      <w:r w:rsidDel="00000000" w:rsidR="00000000" w:rsidRPr="00000000">
        <w:rPr>
          <w:rFonts w:ascii="Times New Roman" w:cs="Times New Roman" w:eastAsia="Times New Roman" w:hAnsi="Times New Roman"/>
          <w:color w:val="000000"/>
          <w:vertAlign w:val="superscript"/>
        </w:rPr>
        <w:footnoteReference w:customMarkFollows="0" w:id="1"/>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spacing w:after="0" w:before="0" w:line="480" w:lineRule="auto"/>
        <w:jc w:val="left"/>
        <w:rPr>
          <w:rFonts w:ascii="Times New Roman" w:cs="Times New Roman" w:eastAsia="Times New Roman" w:hAnsi="Times New Roman"/>
          <w:i w:val="0"/>
          <w:iCs w:val="0"/>
          <w:u w:val="none"/>
        </w:rPr>
      </w:pPr>
      <w:r w:rsidDel="00000000" w:rsidR="00000000" w:rsidRPr="00000000">
        <w:rPr>
          <w:rFonts w:ascii="Times New Roman" w:cs="Times New Roman" w:eastAsia="Times New Roman" w:hAnsi="Times New Roman"/>
          <w:i w:val="0"/>
          <w:iCs w:val="0"/>
          <w:color w:val="000000"/>
          <w:u w:val="none"/>
          <w:rtl w:val="0"/>
        </w:rPr>
        <w:t xml:space="preserve">In November 1940, the enclosed Jewish quarter comprised two irregular areas stretching on either side of Chłodna Street. The so-called “small” and “large” ghettos, along with the footbridge between them, are the most important visual symbols of the Ghetto’s layout today. But what was it like to live and move around in the Ghetto? What was the experience of sharing overcrowded apartments? In this chapter, I reflect on the proxemic dimension of the public and private spaces within the enclosed district. I explore how cramped conditions and overcrowding, as well as the sounds and smells of the street and the apartments, influenced relationships between people.</w:t>
      </w:r>
      <w:r w:rsidDel="00000000" w:rsidR="00000000" w:rsidRPr="00000000">
        <w:rPr>
          <w:rtl w:val="0"/>
        </w:rPr>
      </w:r>
    </w:p>
    <w:p w:rsidR="00000000" w:rsidDel="00000000" w:rsidP="00000000" w:rsidRDefault="00000000" w:rsidRPr="00000000" w14:paraId="0000000A">
      <w:pPr>
        <w:spacing w:after="0" w:before="0" w:line="48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t xml:space="preserve">Here, I refer to two culturally contrasted spaces: the street and the home. The latter is the most familiar, safest space, while th</w:t>
      </w:r>
      <w:r w:rsidDel="00000000" w:rsidR="00000000" w:rsidRPr="00000000">
        <w:rPr>
          <w:rFonts w:ascii="Times New Roman" w:cs="Times New Roman" w:eastAsia="Times New Roman" w:hAnsi="Times New Roman"/>
          <w:color w:val="000000"/>
          <w:sz w:val="24"/>
          <w:szCs w:val="24"/>
          <w:rtl w:val="0"/>
        </w:rPr>
        <w:t xml:space="preserve">e former, as a public space, is perceived as a less familiar, unpredictable area shared with strangers.</w:t>
      </w:r>
      <w:r w:rsidDel="00000000" w:rsidR="00000000" w:rsidRPr="00000000">
        <w:rPr>
          <w:rFonts w:ascii="Times New Roman" w:cs="Times New Roman" w:eastAsia="Times New Roman" w:hAnsi="Times New Roman"/>
          <w:color w:val="000000"/>
          <w:sz w:val="24"/>
          <w:szCs w:val="24"/>
          <w:vertAlign w:val="superscript"/>
        </w:rPr>
        <w:footnoteReference w:customMarkFollows="0" w:id="2"/>
      </w:r>
      <w:r w:rsidDel="00000000" w:rsidR="00000000" w:rsidRPr="00000000">
        <w:rPr>
          <w:rFonts w:ascii="Times New Roman" w:cs="Times New Roman" w:eastAsia="Times New Roman" w:hAnsi="Times New Roman"/>
          <w:color w:val="000000"/>
          <w:sz w:val="24"/>
          <w:szCs w:val="24"/>
          <w:rtl w:val="0"/>
        </w:rPr>
        <w:t xml:space="preserve"> In the G</w:t>
      </w:r>
      <w:r w:rsidDel="00000000" w:rsidR="00000000" w:rsidRPr="00000000">
        <w:rPr>
          <w:rFonts w:ascii="Times New Roman" w:cs="Times New Roman" w:eastAsia="Times New Roman" w:hAnsi="Times New Roman"/>
          <w:color w:val="000000"/>
          <w:rtl w:val="0"/>
        </w:rPr>
        <w:t xml:space="preserve">hetto, a significant qualitative change occurred in the atmosphere of the streets, social behavior, and the culture of everyday life. On the surface, its streets did not differ in appearance from those of the pre-war Jewi</w:t>
      </w:r>
      <w:r w:rsidDel="00000000" w:rsidR="00000000" w:rsidRPr="00000000">
        <w:rPr>
          <w:rFonts w:ascii="Times New Roman" w:cs="Times New Roman" w:eastAsia="Times New Roman" w:hAnsi="Times New Roman"/>
          <w:color w:val="000000"/>
          <w:sz w:val="24"/>
          <w:szCs w:val="24"/>
          <w:rtl w:val="0"/>
        </w:rPr>
        <w:t xml:space="preserve">sh quarter.</w:t>
      </w:r>
      <w:r w:rsidDel="00000000" w:rsidR="00000000" w:rsidRPr="00000000">
        <w:rPr>
          <w:rFonts w:ascii="Times New Roman" w:cs="Times New Roman" w:eastAsia="Times New Roman" w:hAnsi="Times New Roman"/>
          <w:color w:val="000000"/>
          <w:sz w:val="24"/>
          <w:szCs w:val="24"/>
          <w:vertAlign w:val="superscript"/>
        </w:rPr>
        <w:footnoteReference w:customMarkFollows="0" w:id="3"/>
      </w:r>
      <w:r w:rsidDel="00000000" w:rsidR="00000000" w:rsidRPr="00000000">
        <w:rPr>
          <w:rFonts w:ascii="Times New Roman" w:cs="Times New Roman" w:eastAsia="Times New Roman" w:hAnsi="Times New Roman"/>
          <w:color w:val="000000"/>
          <w:sz w:val="24"/>
          <w:szCs w:val="24"/>
          <w:rtl w:val="0"/>
        </w:rPr>
        <w:t xml:space="preserve"> Topographically, the Ghetto was, to some extent, a continuation of the pre-war district; however, revolutionary changes occurred on the streets in terms of proxemics. Beyond appearance and atmosphere, their auditory dimension changed, and new threats emerged. </w:t>
      </w:r>
      <w:sdt>
        <w:sdtPr>
          <w:id w:val="388311076"/>
          <w:tag w:val="goog_rdk_0"/>
        </w:sdtPr>
        <w:sdtContent>
          <w:commentRangeStart w:id="0"/>
        </w:sdtContent>
      </w:sdt>
      <w:r w:rsidDel="00000000" w:rsidR="00000000" w:rsidRPr="00000000">
        <w:rPr>
          <w:rFonts w:ascii="Times New Roman" w:cs="Times New Roman" w:eastAsia="Times New Roman" w:hAnsi="Times New Roman"/>
          <w:color w:val="000000"/>
          <w:sz w:val="24"/>
          <w:szCs w:val="24"/>
          <w:rtl w:val="0"/>
        </w:rPr>
        <w:t xml:space="preserve">Beggars</w:t>
      </w:r>
      <w:commentRangeEnd w:id="0"/>
      <w:r w:rsidDel="00000000" w:rsidR="00000000" w:rsidRPr="00000000">
        <w:commentReference w:id="0"/>
      </w:r>
      <w:r w:rsidDel="00000000" w:rsidR="00000000" w:rsidRPr="00000000">
        <w:rPr>
          <w:rFonts w:ascii="Times New Roman" w:cs="Times New Roman" w:eastAsia="Times New Roman" w:hAnsi="Times New Roman"/>
          <w:color w:val="000000"/>
          <w:sz w:val="24"/>
          <w:szCs w:val="24"/>
          <w:rtl w:val="0"/>
        </w:rPr>
        <w:t xml:space="preserve"> and corpses of the deceased became part of their new reality.</w:t>
      </w: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In my analysis of the domestic space, I address its cultural significance, understood as a safe, familiar, and intimate environment. The primary functions of the home include physical and psychological protection. It serves various functions, including biological ones, such as sleep, sustenance, and hygiene; social ones, related to social life; and educational and economic functions, when the home is also a workplace</w:t>
      </w:r>
      <w:r w:rsidDel="00000000" w:rsidR="00000000" w:rsidRPr="00000000">
        <w:rPr>
          <w:rFonts w:ascii="Times New Roman" w:cs="Times New Roman" w:eastAsia="Times New Roman" w:hAnsi="Times New Roman"/>
          <w:color w:val="000000"/>
          <w:sz w:val="24"/>
          <w:szCs w:val="24"/>
          <w:rtl w:val="0"/>
        </w:rPr>
        <w:t xml:space="preserve">. By “domestic space,” I refer to both apartments and tenement houses. This is primarily due to the fact that the lives of Ghetto residents, inc</w:t>
      </w:r>
      <w:r w:rsidDel="00000000" w:rsidR="00000000" w:rsidRPr="00000000">
        <w:rPr>
          <w:rFonts w:ascii="Times New Roman" w:cs="Times New Roman" w:eastAsia="Times New Roman" w:hAnsi="Times New Roman"/>
          <w:color w:val="000000"/>
          <w:rtl w:val="0"/>
        </w:rPr>
        <w:t xml:space="preserve">luding family and intimate life, often extended into the courtyards of tenement houses. I focus on the extent to which privacy could be maintained and a sense of home established through furniture, plants, and the act of visiting and hosting guests. A second key area of my analysis is the social relationships within apartments where tenants, often strangers to each other, were housed together. Another important factor in the functioning of a tenement house as a community was the activity of house committees. I juxtapose my reflections on the domestic space with an analysis of specific living spaces, such as shelters for refugees and daycare centers for orphans and children of refugees.</w:t>
      </w:r>
    </w:p>
    <w:p w:rsidR="00000000" w:rsidDel="00000000" w:rsidP="00000000" w:rsidRDefault="00000000" w:rsidRPr="00000000" w14:paraId="0000000C">
      <w:pPr>
        <w:spacing w:line="48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couldn’t find my way around </w:t>
      </w:r>
      <w:sdt>
        <w:sdtPr>
          <w:id w:val="1405376444"/>
          <w:tag w:val="goog_rdk_1"/>
        </w:sdtPr>
        <w:sdtContent>
          <w:commentRangeStart w:id="1"/>
        </w:sdtContent>
      </w:sdt>
      <w:r w:rsidDel="00000000" w:rsidR="00000000" w:rsidRPr="00000000">
        <w:rPr>
          <w:rFonts w:ascii="Times New Roman" w:cs="Times New Roman" w:eastAsia="Times New Roman" w:hAnsi="Times New Roman"/>
          <w:color w:val="000000"/>
          <w:rtl w:val="0"/>
        </w:rPr>
        <w:t xml:space="preserve">the city anymo</w:t>
      </w:r>
      <w:commentRangeEnd w:id="1"/>
      <w:r w:rsidDel="00000000" w:rsidR="00000000" w:rsidRPr="00000000">
        <w:commentReference w:id="1"/>
      </w:r>
      <w:r w:rsidDel="00000000" w:rsidR="00000000" w:rsidRPr="00000000">
        <w:rPr>
          <w:rFonts w:ascii="Times New Roman" w:cs="Times New Roman" w:eastAsia="Times New Roman" w:hAnsi="Times New Roman"/>
          <w:color w:val="000000"/>
          <w:rtl w:val="0"/>
        </w:rPr>
        <w:t xml:space="preserve">re”</w:t>
        <w:br w:type="textWrapping"/>
        <w:t xml:space="preserve">After the construction of the Ghetto walls and the closure of the Jewish quarter, the streets changed their course, and transportation routes that had existed for decades were severed. The previously established permanent space was transformed, and the new entity was defined by boundaries and different norms of social life. The topography of the Ghetto was chaotic; residents perceived it as alien, bizarre, even absurd. T</w:t>
      </w:r>
      <w:r w:rsidDel="00000000" w:rsidR="00000000" w:rsidRPr="00000000">
        <w:rPr>
          <w:rFonts w:ascii="Times New Roman" w:cs="Times New Roman" w:eastAsia="Times New Roman" w:hAnsi="Times New Roman"/>
          <w:i w:val="0"/>
          <w:iCs w:val="0"/>
          <w:color w:val="000000"/>
          <w:u w:val="none"/>
          <w:rtl w:val="0"/>
        </w:rPr>
        <w:t xml:space="preserve">hus, they experienced disorientation in the area</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0E">
      <w:pPr>
        <w:spacing w:line="4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Edward Hall argued that such confu</w:t>
      </w:r>
      <w:r w:rsidDel="00000000" w:rsidR="00000000" w:rsidRPr="00000000">
        <w:rPr>
          <w:rFonts w:ascii="Times New Roman" w:cs="Times New Roman" w:eastAsia="Times New Roman" w:hAnsi="Times New Roman"/>
          <w:color w:val="000000"/>
          <w:sz w:val="24"/>
          <w:szCs w:val="24"/>
          <w:rtl w:val="0"/>
        </w:rPr>
        <w:t xml:space="preserve">sion could develop into psychosis.</w:t>
      </w:r>
      <w:r w:rsidDel="00000000" w:rsidR="00000000" w:rsidRPr="00000000">
        <w:rPr>
          <w:rFonts w:ascii="Times New Roman" w:cs="Times New Roman" w:eastAsia="Times New Roman" w:hAnsi="Times New Roman"/>
          <w:color w:val="000000"/>
          <w:sz w:val="24"/>
          <w:szCs w:val="24"/>
          <w:vertAlign w:val="superscript"/>
        </w:rPr>
        <w:footnoteReference w:customMarkFollows="0" w:id="4"/>
      </w:r>
      <w:r w:rsidDel="00000000" w:rsidR="00000000" w:rsidRPr="00000000">
        <w:rPr>
          <w:rFonts w:ascii="Times New Roman" w:cs="Times New Roman" w:eastAsia="Times New Roman" w:hAnsi="Times New Roman"/>
          <w:color w:val="000000"/>
          <w:sz w:val="24"/>
          <w:szCs w:val="24"/>
          <w:rtl w:val="0"/>
        </w:rPr>
        <w:t xml:space="preserve"> The disorientation experienced by Jews trying to travel from one place to another was perfectly captured by Stanisław Różycki, a collaborator of the Ringelblum Archiv</w:t>
      </w:r>
      <w:r w:rsidDel="00000000" w:rsidR="00000000" w:rsidRPr="00000000">
        <w:rPr>
          <w:rFonts w:ascii="Times New Roman" w:cs="Times New Roman" w:eastAsia="Times New Roman" w:hAnsi="Times New Roman"/>
          <w:color w:val="000000"/>
          <w:rtl w:val="0"/>
        </w:rPr>
        <w:t xml:space="preserve">e about whose biography just a few details are known. He spent the beginning of the war in Lviv and made his way to Warsaw in the summer of 1941 after Germany’s invasion of the USSR. His </w:t>
      </w:r>
      <w:r w:rsidDel="00000000" w:rsidR="00000000" w:rsidRPr="00000000">
        <w:rPr>
          <w:rFonts w:ascii="Times New Roman" w:cs="Times New Roman" w:eastAsia="Times New Roman" w:hAnsi="Times New Roman"/>
          <w:i w:val="0"/>
          <w:iCs w:val="0"/>
          <w:color w:val="000000"/>
          <w:u w:val="none"/>
          <w:rtl w:val="0"/>
        </w:rPr>
        <w:t xml:space="preserve">piece of long-form journalism, </w:t>
      </w:r>
      <w:r w:rsidDel="00000000" w:rsidR="00000000" w:rsidRPr="00000000">
        <w:rPr>
          <w:rFonts w:ascii="Times New Roman" w:cs="Times New Roman" w:eastAsia="Times New Roman" w:hAnsi="Times New Roman"/>
          <w:i w:val="1"/>
          <w:iCs w:val="1"/>
          <w:color w:val="000000"/>
          <w:rtl w:val="0"/>
        </w:rPr>
        <w:t xml:space="preserve">To jest getto!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Reportaż z inferna XX wieku</w:t>
      </w:r>
      <w:r w:rsidDel="00000000" w:rsidR="00000000" w:rsidRPr="00000000">
        <w:rPr>
          <w:rFonts w:ascii="Times New Roman" w:cs="Times New Roman" w:eastAsia="Times New Roman" w:hAnsi="Times New Roman"/>
          <w:color w:val="000000"/>
          <w:rtl w:val="0"/>
        </w:rPr>
        <w:t xml:space="preserve">) written from the point of view of a person unfamiliar with the plight of Warsaw’s Jews and who had not experienced daily life under German terror, serves as one of my guides to the spatial aspects of the Warsaw Ghetto. Różycki, who knew</w:t>
      </w:r>
      <w:sdt>
        <w:sdtPr>
          <w:id w:val="1298347375"/>
          <w:tag w:val="goog_rdk_2"/>
        </w:sdtPr>
        <w:sdtContent>
          <w:commentRangeStart w:id="2"/>
        </w:sdtContent>
      </w:sdt>
      <w:r w:rsidDel="00000000" w:rsidR="00000000" w:rsidRPr="00000000">
        <w:rPr>
          <w:rFonts w:ascii="Times New Roman" w:cs="Times New Roman" w:eastAsia="Times New Roman" w:hAnsi="Times New Roman"/>
          <w:color w:val="000000"/>
          <w:rtl w:val="0"/>
        </w:rPr>
        <w:t xml:space="preserve"> pre-war</w:t>
      </w:r>
      <w:commentRangeEnd w:id="2"/>
      <w:r w:rsidDel="00000000" w:rsidR="00000000" w:rsidRPr="00000000">
        <w:commentReference w:id="2"/>
      </w:r>
      <w:r w:rsidDel="00000000" w:rsidR="00000000" w:rsidRPr="00000000">
        <w:rPr>
          <w:rFonts w:ascii="Times New Roman" w:cs="Times New Roman" w:eastAsia="Times New Roman" w:hAnsi="Times New Roman"/>
          <w:color w:val="000000"/>
          <w:rtl w:val="0"/>
        </w:rPr>
        <w:t xml:space="preserve"> Warsaw well, observed: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As I ventured into the back streets, I couldn't find my way around the city anymore. In an intricate and incomprehensible way, the streets had been fragmented, cut off, and mangled. Here, a wall cuts right through the middle of the street; there, a tenement building is cut off from the Jewish quarter.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ab/>
        <w:t xml:space="preserve">At first, I look at everything and everyone through the eyes of a visitor from distant lands, exploring neighborhoods he finds exotic and eccentric. What has happened to me? After all, I know every street here, almost every single house, every other person, and yet I don’t recognize the streets nor the people. I don’t know which street I’m on; I can’t find my way home. After all, it’s supposedly a five-minute walk from here to my house, yet I’m wandering around and I can’t find my way back. It’s these walls, the symbols of shame and human humiliation—they’re what’s blocking my path.</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Times New Roman" w:cs="Times New Roman" w:eastAsia="Times New Roman" w:hAnsi="Times New Roman"/>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ab/>
        <w:t xml:space="preserve">I look around the street. Horrendous traffic, noise, </w:t>
      </w:r>
      <w:sdt>
        <w:sdtPr>
          <w:id w:val="-2060647505"/>
          <w:tag w:val="goog_rdk_3"/>
        </w:sdtPr>
        <w:sdtContent>
          <w:commentRangeStart w:id="3"/>
        </w:sdtContent>
      </w:sdt>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overcrowding</w:t>
      </w:r>
      <w:commentRangeEnd w:id="3"/>
      <w:r w:rsidDel="00000000" w:rsidR="00000000" w:rsidRPr="00000000">
        <w:commentReference w:id="3"/>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 moans and cries, arguments… Through the narrow passages that were once streets, through the ravines connecting the two vast sections of the ghetto, thousands of people stream by; waves of passersby flow ceaselessly. The sidewalks aren’t enough, one must use the roadway, which is also very busy, though only German cars drive by occasionally, along with a few horse-drawn vehicles, one “Jewish” tram, and rickshaws </w:t>
      </w:r>
      <w:sdt>
        <w:sdtPr>
          <w:id w:val="1851593395"/>
          <w:tag w:val="goog_rdk_4"/>
        </w:sdtPr>
        <w:sdtContent>
          <w:commentRangeStart w:id="4"/>
        </w:sdtContent>
      </w:sdt>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“made in getto”</w:t>
      </w:r>
      <w:commentRangeEnd w:id="4"/>
      <w:r w:rsidDel="00000000" w:rsidR="00000000" w:rsidRPr="00000000">
        <w:commentReference w:id="4"/>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 […]. It’s dirty, dark, stuffy, cold, and strange.</w:t>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“Torn, halved, cut-oﬀ, and excluded streets. Streets as prison”</w:t>
      </w:r>
      <w:sdt>
        <w:sdtPr>
          <w:id w:val="1993884199"/>
          <w:tag w:val="goog_rdk_5"/>
        </w:sdtPr>
        <w:sdtContent>
          <w:commentRangeStart w:id="5"/>
        </w:sdtContent>
      </w:sdt>
      <w:sdt>
        <w:sdtPr>
          <w:id w:val="1600303163"/>
          <w:tag w:val="goog_rdk_6"/>
        </w:sdtPr>
        <w:sdtContent>
          <w:commentRangeStart w:id="6"/>
        </w:sdtContent>
      </w:sdt>
      <w:r w:rsidDel="00000000" w:rsidR="00000000" w:rsidRPr="00000000">
        <w:rPr>
          <w:rFonts w:ascii="Times New Roman" w:cs="Times New Roman" w:eastAsia="Times New Roman" w:hAnsi="Times New Roman"/>
          <w:color w:val="000000"/>
          <w:vertAlign w:val="superscript"/>
        </w:rPr>
        <w:footnoteReference w:customMarkFollows="0" w:id="6"/>
      </w:r>
      <w:commentRangeEnd w:id="5"/>
      <w:r w:rsidDel="00000000" w:rsidR="00000000" w:rsidRPr="00000000">
        <w:commentReference w:id="5"/>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The streets of the Ghetto no longer served only as thoroughfares. Beyond their transportation, commercial, and traffic-management functions, they also served as a </w:t>
      </w:r>
      <w:r w:rsidDel="00000000" w:rsidR="00000000" w:rsidRPr="00000000">
        <w:rPr>
          <w:rFonts w:ascii="Times New Roman" w:cs="Times New Roman" w:eastAsia="Times New Roman" w:hAnsi="Times New Roman"/>
          <w:rtl w:val="0"/>
        </w:rPr>
        <w:t xml:space="preserve">theater</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of life and death. It was there that direct contact took place among the residents of the closed-off district, who exchanged news and gossip, hopes and fears. The street became a marketplace, an information center, a café, and a stage for unemployed artists and beggars. The street was the source of information about which areas were at risk of exclusion from the Ghetto, who and when should register at the Labor Department, which tenement buildings were closed due to quarantine, when new food ration cards would be issued, and who had died.</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superscript"/>
        </w:rPr>
        <w:footnoteReference w:customMarkFollows="0" w:id="7"/>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Despite the intensity of interactions, Ghetto streets did not acquire the status of sociopetal spaces. Their physical appearance, noise levels, and atmosphere made the Ghetto’s permanent space uncomfortable, dangerous, and conducive to isolation.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ab/>
        <w:t xml:space="preserve">In his wartime diary, police officer Stanisław Gombiński devoted considerable space to the Ghetto streets and the dynamics of life unfolding there. One of the changes he noted, compared to the pre-war period, was the shift in reputation of certain addresses. In the Jewish quarter, as in any city, there were better, more stylish, and wealthier locations, which reflected social stratification.</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Even the streets of the ghetto have their own castes and ranks. Sienna Street is like Aleje Ujazdowskie—a few trees lend it charm, there are nice houses, and it’s clean. Grzybowska Street is like Teatralny Square—the seat of government,</w:t>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superscript"/>
        </w:rPr>
        <w:footnoteReference w:customMarkFollows="0" w:id="9"/>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 while Leszno Street resembles Marszałkowska with its commotion, commerce, and bustle. The remaining streets neither need nor allow for such comparisons. Wołyńska and Stawki are simply Wołyńska and Stawki. Nothing more, nothing less. Here the sun retreats in terror; its rays offer no comfort, no solace, but only evoke a terrible dread.</w:t>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ab/>
        <w:t xml:space="preserve">In the Ghetto, apart from prestigious streets and those inhabited by the most destitute, there were also dangerous streets. Ever since the war began, being out in the open carried a risk. Jewish men in particular, with their traditional clothing and beards, were exposed to harassment and violence at the hands of German soldiers. They were beaten and forced to perform arduous, humiliating, and often unnecessary labor. But that was not all: in memoirs, there are many examples of unprovoked violence, such as the case of lawyer Stanisław Adler, who later became a policeman in the Ghetto. He was suddenly assaulted by three soldiers, lost consciousness, and suffered a concussion.</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superscript"/>
        </w:rPr>
        <w:footnoteReference w:customMarkFollows="0" w:id="11"/>
      </w:r>
      <w:r w:rsidDel="00000000" w:rsidR="00000000" w:rsidRPr="00000000">
        <w:rPr>
          <w:rtl w:val="0"/>
        </w:rPr>
      </w:r>
    </w:p>
    <w:sectPr>
      <w:pgSz w:h="16838" w:w="11906" w:orient="portrait"/>
      <w:pgMar w:bottom="1134" w:top="1134" w:left="1134" w:right="1134" w:header="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rzysztof Heymer" w:id="1" w:date="2026-05-07T09:07:27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conciously omitted the ‘city map’, but may be it should be left in?</w:t>
      </w:r>
    </w:p>
  </w:comment>
  <w:comment w:author="Krzysztof Heymer" w:id="4" w:date="2026-05-07T09:07:27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Original spelling in the Polish text</w:t>
      </w:r>
    </w:p>
  </w:comment>
  <w:comment w:author="Justyna Majewska" w:id="5" w:date="1970-01-01T00:00:00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wydanie ang: Torn, halved, cut-oﬀ, and excluded streets. Streets as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prisons. za Ringelblum Archive, vol. 3, p. 161</w:t>
      </w:r>
    </w:p>
  </w:comment>
  <w:comment w:author="" w:id="6" w:date="1970-01-01T00:00:01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comment>
  <w:comment w:author="Krzysztof Heymer" w:id="2" w:date="2026-05-07T09:07:27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Absent in the Polish text, I think it would be an important addition</w:t>
      </w:r>
    </w:p>
  </w:comment>
  <w:comment w:author="Krzysztof Heymer" w:id="3" w:date="2026-05-07T09:07:27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Ścisk = lots of people crammed into one space</w:t>
      </w:r>
    </w:p>
  </w:comment>
  <w:comment w:author="Krzysztof Heymer" w:id="0" w:date="2026-05-07T09:07:27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Paupers?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24" w15:done="0"/>
  <w15:commentEx w15:paraId="00000025" w15:done="0"/>
  <w15:commentEx w15:paraId="00000027" w15:done="0"/>
  <w15:commentEx w15:paraId="00000028" w15:paraIdParent="00000027" w15:done="0"/>
  <w15:commentEx w15:paraId="00000029" w15:done="0"/>
  <w15:commentEx w15:paraId="0000002A" w15:done="0"/>
  <w15:commentEx w15:paraId="0000002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“The closed-off city”, a term used by Rachel Auerbach to describe the Warsaw Ghetto.</w:t>
      </w:r>
      <w:r w:rsidDel="00000000" w:rsidR="00000000" w:rsidRPr="00000000">
        <w:rPr>
          <w:rtl w:val="0"/>
        </w:rPr>
      </w:r>
    </w:p>
  </w:footnote>
  <w:footnote w:id="1">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Ojf der gas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(Yiddish)</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 the street.</w:t>
      </w:r>
    </w:p>
  </w:footnote>
  <w:footnote w:id="2">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Marta Cobel-Tokarska,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Bezludna wyspa, nora, grób. Wojenne kryjówki Żydów w okupowanej Polsce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Instytut Pamięci Narodowej, 2012, 208–60; Małgorzata Dymnicka,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Przestrzeń publiczna a przemiany miasta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Wydawnictwo Naukowe Scholar, 2013, 50–67.</w:t>
      </w:r>
    </w:p>
  </w:footnote>
  <w:footnote w:id="3">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5"/>
          <w:szCs w:val="15"/>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Małgorzata Hanzl’s research on the proxemics of Jewish neighborhoods in pre-war Poland indicates that even then they had been perceived as overcrowded, chaotic, and lacking in order and structure. The impression of “chaos” stemmed from differing attitudes towards spatial order of the Jewish and Polish populations, despite the fact that the poor neighborhoods of both Jews and Poles looked quite similar. The researcher posits that the appearance of the streets in Jewish neighborhoods should be interpreted as a cultural phenomenon, associated with a different social organization. Małgorzata Hanzl, “Percepcja miejsc węzłowych w ujęciu kulturowym. Studium przypadku dzielnic zamieszkałych przez ludność żydowską w Polsce centralnej,” 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Budownictwo i Architektura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2018, no. 18 (2), 98–9. The belief that “messiness” was a characteristic feature of Jewish communities was widely held among Nazi ideologues. See Chapter 1.</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4">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Edward T. Hall,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Hidden Dimension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Anchor Books, 1990, 105.</w:t>
      </w:r>
    </w:p>
  </w:footnote>
  <w:footnote w:id="5">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5"/>
          <w:szCs w:val="15"/>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Stanisław Różycki, “To jest getto! (Reportaż z inferna XX wieku),” in: </w:t>
      </w: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Archiwum Ringelbluma</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vol. 33: </w:t>
      </w: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Getto warszawskie</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part 1, 44-6; on the motif of wandering around the Ghetto, see Sylweriusz B. Królak, “Spacerem po getcie. Doświadczenie przestrzeni getta w Łodzi i Warszawie z perspektywy pieszego,” in: </w:t>
      </w:r>
      <w:r w:rsidDel="00000000" w:rsidR="00000000" w:rsidRPr="00000000">
        <w:rPr>
          <w:rFonts w:ascii="Times New Roman" w:cs="Times New Roman" w:eastAsia="Times New Roman" w:hAnsi="Times New Roman"/>
          <w:b w:val="0"/>
          <w:bCs w:val="0"/>
          <w:i w:val="1"/>
          <w:iCs w:val="1"/>
          <w:smallCaps w:val="0"/>
          <w:strike w:val="0"/>
          <w:color w:val="000000"/>
          <w:sz w:val="21"/>
          <w:szCs w:val="21"/>
          <w:u w:val="none"/>
          <w:shd w:fill="auto" w:val="clear"/>
          <w:vertAlign w:val="baseline"/>
          <w:rtl w:val="0"/>
        </w:rPr>
        <w:t xml:space="preserve">Zagłada Żydów. Studia i materiały</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2020, no. 16, 613–28.</w:t>
      </w:r>
      <w:r w:rsidDel="00000000" w:rsidR="00000000" w:rsidRPr="00000000">
        <w:rPr>
          <w:rtl w:val="0"/>
        </w:rPr>
      </w:r>
    </w:p>
  </w:footnote>
  <w:footnote w:id="6">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5"/>
          <w:szCs w:val="15"/>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‘Street.’ Plan for a study about the ghetto street, its appearance, the life of its inhabitants, etc.,” 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Ringelblum Archive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vol. 3, 161. </w:t>
      </w:r>
      <w:r w:rsidDel="00000000" w:rsidR="00000000" w:rsidRPr="00000000">
        <w:rPr>
          <w:rtl w:val="0"/>
        </w:rPr>
      </w:r>
    </w:p>
  </w:footnote>
  <w:footnote w:id="7">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5"/>
          <w:szCs w:val="15"/>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Account titled “Ruch uliczny,” 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Archiwum Ringelbluma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vol. 33: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Getto warszawskie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part 1, 23-4; Różycki, “To jest getto!,” 65.</w:t>
      </w:r>
      <w:r w:rsidDel="00000000" w:rsidR="00000000" w:rsidRPr="00000000">
        <w:rPr>
          <w:rtl w:val="0"/>
        </w:rPr>
      </w:r>
    </w:p>
  </w:footnote>
  <w:footnote w:id="8">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Jacek Leociak wrote about the history of individual streets in the Ghetto; see Jacek Leociak,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Biografie ulic. O żydowskich ulicach Warszawy od narodzin po Zagładę</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Dom Spotkań z Historią, 2018.</w:t>
      </w:r>
    </w:p>
  </w:footnote>
  <w:footnote w:id="9">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Between 1940 and 1942 (until the extermination action) the Jewish Council was located at 26/28 Grzybowska Street.</w:t>
      </w:r>
    </w:p>
  </w:footnote>
  <w:footnote w:id="10">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Stanisław Gombiński (Jan Mawult),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Wspomnienia policjanta z warszawskiego getta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ed. Marta Janczewska, Stowarzyszenie Centrum Badań nad Zagładą Żydów i Żydowski Instytut Historyczny, 2010, 51–2.</w:t>
      </w:r>
    </w:p>
  </w:footnote>
  <w:footnote w:id="11">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In the Warsaw Ghetto 1940-1943. An Account of a Witness. The Memoirs of Stanisław Adler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8.</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ZcH2or5daMGaj0qPZV7GZlLMFw==">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