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23A01A" w14:textId="1D452CCB" w:rsidR="00590E9A" w:rsidRPr="00342B61" w:rsidRDefault="00C8115D" w:rsidP="00883C1D">
      <w:pPr>
        <w:spacing w:line="360" w:lineRule="auto"/>
        <w:jc w:val="both"/>
        <w:rPr>
          <w:rFonts w:asciiTheme="majorBidi" w:hAnsiTheme="majorBidi" w:cstheme="majorBidi"/>
          <w:b/>
          <w:bCs/>
          <w:sz w:val="22"/>
          <w:szCs w:val="22"/>
        </w:rPr>
      </w:pPr>
      <w:r w:rsidRPr="0017697A">
        <w:rPr>
          <w:rFonts w:asciiTheme="majorBidi" w:hAnsiTheme="majorBidi" w:cstheme="majorBidi"/>
          <w:b/>
          <w:bCs/>
          <w:sz w:val="22"/>
          <w:szCs w:val="22"/>
        </w:rPr>
        <w:t>Scientific Abstract</w:t>
      </w:r>
      <w:r w:rsidR="00C82024">
        <w:rPr>
          <w:rFonts w:asciiTheme="majorBidi" w:hAnsiTheme="majorBidi" w:cstheme="majorBidi"/>
          <w:b/>
          <w:bCs/>
          <w:sz w:val="22"/>
          <w:szCs w:val="22"/>
        </w:rPr>
        <w:t xml:space="preserve">: </w:t>
      </w:r>
      <w:r w:rsidR="00883C1D" w:rsidRPr="00883C1D">
        <w:rPr>
          <w:rFonts w:asciiTheme="majorBidi" w:hAnsiTheme="majorBidi" w:cstheme="majorBidi"/>
          <w:b/>
          <w:bCs/>
          <w:sz w:val="22"/>
          <w:szCs w:val="22"/>
        </w:rPr>
        <w:t>Teachers’ Network of Expertise</w:t>
      </w:r>
      <w:r w:rsidR="00883C1D">
        <w:rPr>
          <w:rFonts w:asciiTheme="majorBidi" w:hAnsiTheme="majorBidi" w:cstheme="majorBidi" w:hint="cs"/>
          <w:b/>
          <w:bCs/>
          <w:sz w:val="22"/>
          <w:szCs w:val="22"/>
          <w:rtl/>
        </w:rPr>
        <w:t xml:space="preserve"> </w:t>
      </w:r>
      <w:r w:rsidR="00883C1D">
        <w:rPr>
          <w:rFonts w:asciiTheme="majorBidi" w:hAnsiTheme="majorBidi" w:cstheme="majorBidi"/>
          <w:b/>
          <w:bCs/>
          <w:sz w:val="22"/>
          <w:szCs w:val="22"/>
        </w:rPr>
        <w:t xml:space="preserve"> in </w:t>
      </w:r>
      <w:r w:rsidR="00A716A0" w:rsidRPr="00A716A0">
        <w:rPr>
          <w:rFonts w:asciiTheme="majorBidi" w:hAnsiTheme="majorBidi" w:cstheme="majorBidi"/>
          <w:b/>
          <w:bCs/>
          <w:sz w:val="22"/>
          <w:szCs w:val="22"/>
        </w:rPr>
        <w:t>Generative AI</w:t>
      </w:r>
      <w:r w:rsidR="003625AF">
        <w:rPr>
          <w:rFonts w:asciiTheme="majorBidi" w:hAnsiTheme="majorBidi" w:cstheme="majorBidi"/>
          <w:b/>
          <w:bCs/>
          <w:sz w:val="22"/>
          <w:szCs w:val="22"/>
        </w:rPr>
        <w:t xml:space="preserve">-Mediated </w:t>
      </w:r>
      <w:r w:rsidR="00883C1D">
        <w:rPr>
          <w:rFonts w:asciiTheme="majorBidi" w:hAnsiTheme="majorBidi" w:cstheme="majorBidi"/>
          <w:b/>
          <w:bCs/>
          <w:sz w:val="22"/>
          <w:szCs w:val="22"/>
        </w:rPr>
        <w:t>Contexts</w:t>
      </w:r>
      <w:r w:rsidR="00A716A0" w:rsidRPr="00A716A0">
        <w:rPr>
          <w:rFonts w:asciiTheme="majorBidi" w:hAnsiTheme="majorBidi" w:cstheme="majorBidi"/>
          <w:b/>
          <w:bCs/>
          <w:sz w:val="22"/>
          <w:szCs w:val="22"/>
        </w:rPr>
        <w:t xml:space="preserve"> </w:t>
      </w:r>
    </w:p>
    <w:p w14:paraId="49436F60" w14:textId="5D83B8AA" w:rsidR="00E260A8" w:rsidRDefault="00E260A8" w:rsidP="00E97B87">
      <w:pPr>
        <w:spacing w:line="360" w:lineRule="auto"/>
        <w:ind w:firstLine="567"/>
        <w:jc w:val="both"/>
        <w:rPr>
          <w:rFonts w:asciiTheme="majorBidi" w:hAnsiTheme="majorBidi" w:cstheme="majorBidi"/>
          <w:sz w:val="22"/>
          <w:szCs w:val="22"/>
          <w:rtl/>
        </w:rPr>
      </w:pPr>
      <w:r w:rsidRPr="00E260A8">
        <w:rPr>
          <w:rFonts w:asciiTheme="majorBidi" w:hAnsiTheme="majorBidi" w:cstheme="majorBidi"/>
          <w:sz w:val="22"/>
          <w:szCs w:val="22"/>
        </w:rPr>
        <w:t xml:space="preserve">Teachers’ professional tasks require them to bring together </w:t>
      </w:r>
      <w:r w:rsidR="005C13FE">
        <w:rPr>
          <w:rFonts w:asciiTheme="majorBidi" w:hAnsiTheme="majorBidi" w:cstheme="majorBidi"/>
          <w:sz w:val="22"/>
          <w:szCs w:val="22"/>
        </w:rPr>
        <w:t xml:space="preserve">many </w:t>
      </w:r>
      <w:r w:rsidRPr="00E260A8">
        <w:rPr>
          <w:rFonts w:asciiTheme="majorBidi" w:hAnsiTheme="majorBidi" w:cstheme="majorBidi"/>
          <w:sz w:val="22"/>
          <w:szCs w:val="22"/>
        </w:rPr>
        <w:t>different sources of knowledge and constraint</w:t>
      </w:r>
      <w:r>
        <w:rPr>
          <w:rFonts w:asciiTheme="majorBidi" w:hAnsiTheme="majorBidi" w:cstheme="majorBidi" w:hint="cs"/>
          <w:sz w:val="22"/>
          <w:szCs w:val="22"/>
          <w:rtl/>
        </w:rPr>
        <w:t>s</w:t>
      </w:r>
      <w:r w:rsidRPr="00E260A8">
        <w:rPr>
          <w:rFonts w:asciiTheme="majorBidi" w:hAnsiTheme="majorBidi" w:cstheme="majorBidi"/>
          <w:sz w:val="22"/>
          <w:szCs w:val="22"/>
        </w:rPr>
        <w:t xml:space="preserve">, including curricula, students’ needs, school priorities, policy </w:t>
      </w:r>
      <w:r w:rsidR="005B35E0">
        <w:rPr>
          <w:rFonts w:asciiTheme="majorBidi" w:hAnsiTheme="majorBidi" w:cstheme="majorBidi"/>
          <w:sz w:val="22"/>
          <w:szCs w:val="22"/>
        </w:rPr>
        <w:t>reforms</w:t>
      </w:r>
      <w:r w:rsidRPr="00E260A8">
        <w:rPr>
          <w:rFonts w:asciiTheme="majorBidi" w:hAnsiTheme="majorBidi" w:cstheme="majorBidi"/>
          <w:sz w:val="22"/>
          <w:szCs w:val="22"/>
        </w:rPr>
        <w:t xml:space="preserve">, parents’ expectations, professional standards, and </w:t>
      </w:r>
      <w:r w:rsidR="00057F51">
        <w:rPr>
          <w:rFonts w:asciiTheme="majorBidi" w:hAnsiTheme="majorBidi" w:cstheme="majorBidi"/>
          <w:sz w:val="22"/>
          <w:szCs w:val="22"/>
        </w:rPr>
        <w:t xml:space="preserve">available </w:t>
      </w:r>
      <w:r w:rsidR="00B547C4">
        <w:rPr>
          <w:rFonts w:asciiTheme="majorBidi" w:hAnsiTheme="majorBidi" w:cstheme="majorBidi"/>
          <w:sz w:val="22"/>
          <w:szCs w:val="22"/>
        </w:rPr>
        <w:t xml:space="preserve">pedagogical </w:t>
      </w:r>
      <w:r w:rsidRPr="00E260A8">
        <w:rPr>
          <w:rFonts w:asciiTheme="majorBidi" w:hAnsiTheme="majorBidi" w:cstheme="majorBidi"/>
          <w:sz w:val="22"/>
          <w:szCs w:val="22"/>
        </w:rPr>
        <w:t xml:space="preserve">tools. In doing so, they enact professional expertise </w:t>
      </w:r>
      <w:r w:rsidR="005B35E0">
        <w:rPr>
          <w:rFonts w:asciiTheme="majorBidi" w:hAnsiTheme="majorBidi" w:cstheme="majorBidi"/>
          <w:sz w:val="22"/>
          <w:szCs w:val="22"/>
        </w:rPr>
        <w:t>through</w:t>
      </w:r>
      <w:r w:rsidRPr="00E260A8">
        <w:rPr>
          <w:rFonts w:asciiTheme="majorBidi" w:hAnsiTheme="majorBidi" w:cstheme="majorBidi"/>
          <w:sz w:val="22"/>
          <w:szCs w:val="22"/>
        </w:rPr>
        <w:t xml:space="preserve"> interpreting situations, selecting relevant sources, and justifying pedagogical choices. Research on teacher expertise has advanced understanding of these processes through cognitive, knowledge-based, and community-of-practice perspectives, showing how teachers interpret classroom situations, draw on professional knowledge, make judgments, and participate in </w:t>
      </w:r>
      <w:r w:rsidR="00511469">
        <w:rPr>
          <w:rFonts w:asciiTheme="majorBidi" w:hAnsiTheme="majorBidi" w:cstheme="majorBidi"/>
          <w:sz w:val="22"/>
          <w:szCs w:val="22"/>
        </w:rPr>
        <w:t>collaborative</w:t>
      </w:r>
      <w:r w:rsidRPr="00E260A8">
        <w:rPr>
          <w:rFonts w:asciiTheme="majorBidi" w:hAnsiTheme="majorBidi" w:cstheme="majorBidi"/>
          <w:sz w:val="22"/>
          <w:szCs w:val="22"/>
        </w:rPr>
        <w:t xml:space="preserve"> practices and norms. </w:t>
      </w:r>
      <w:r w:rsidR="00511469">
        <w:rPr>
          <w:rFonts w:asciiTheme="majorBidi" w:hAnsiTheme="majorBidi" w:cstheme="majorBidi"/>
          <w:sz w:val="22"/>
          <w:szCs w:val="22"/>
        </w:rPr>
        <w:t xml:space="preserve">Despite the reciprocal nature of teaching, we know little of </w:t>
      </w:r>
      <w:r w:rsidR="00B547C4">
        <w:rPr>
          <w:rFonts w:asciiTheme="majorBidi" w:hAnsiTheme="majorBidi" w:cstheme="majorBidi"/>
          <w:sz w:val="22"/>
          <w:szCs w:val="22"/>
        </w:rPr>
        <w:t xml:space="preserve">how teacher expertise is configured through </w:t>
      </w:r>
      <w:r w:rsidRPr="00E260A8">
        <w:rPr>
          <w:rFonts w:asciiTheme="majorBidi" w:hAnsiTheme="majorBidi" w:cstheme="majorBidi"/>
          <w:sz w:val="22"/>
          <w:szCs w:val="22"/>
        </w:rPr>
        <w:t xml:space="preserve">relations </w:t>
      </w:r>
      <w:r w:rsidR="00511469">
        <w:rPr>
          <w:rFonts w:asciiTheme="majorBidi" w:hAnsiTheme="majorBidi" w:cstheme="majorBidi"/>
          <w:sz w:val="22"/>
          <w:szCs w:val="22"/>
        </w:rPr>
        <w:t>among teachers’ and</w:t>
      </w:r>
      <w:r w:rsidR="00B547C4">
        <w:rPr>
          <w:rFonts w:asciiTheme="majorBidi" w:hAnsiTheme="majorBidi" w:cstheme="majorBidi"/>
          <w:sz w:val="22"/>
          <w:szCs w:val="22"/>
        </w:rPr>
        <w:t xml:space="preserve"> other actors</w:t>
      </w:r>
      <w:r w:rsidR="00511469">
        <w:rPr>
          <w:rFonts w:asciiTheme="majorBidi" w:hAnsiTheme="majorBidi" w:cstheme="majorBidi"/>
          <w:sz w:val="22"/>
          <w:szCs w:val="22"/>
        </w:rPr>
        <w:t>’</w:t>
      </w:r>
      <w:r w:rsidR="00511469" w:rsidRPr="00511469">
        <w:rPr>
          <w:rFonts w:asciiTheme="majorBidi" w:hAnsiTheme="majorBidi" w:cstheme="majorBidi"/>
          <w:sz w:val="22"/>
          <w:szCs w:val="22"/>
        </w:rPr>
        <w:t xml:space="preserve"> </w:t>
      </w:r>
      <w:r w:rsidR="00511469">
        <w:rPr>
          <w:rFonts w:asciiTheme="majorBidi" w:hAnsiTheme="majorBidi" w:cstheme="majorBidi"/>
          <w:sz w:val="22"/>
          <w:szCs w:val="22"/>
        </w:rPr>
        <w:t>knowledge</w:t>
      </w:r>
      <w:r w:rsidR="00B547C4">
        <w:rPr>
          <w:rFonts w:asciiTheme="majorBidi" w:hAnsiTheme="majorBidi" w:cstheme="majorBidi"/>
          <w:sz w:val="22"/>
          <w:szCs w:val="22"/>
        </w:rPr>
        <w:t xml:space="preserve">, </w:t>
      </w:r>
      <w:r w:rsidR="00511469">
        <w:rPr>
          <w:rFonts w:asciiTheme="majorBidi" w:hAnsiTheme="majorBidi" w:cstheme="majorBidi"/>
          <w:sz w:val="22"/>
          <w:szCs w:val="22"/>
        </w:rPr>
        <w:t>available instruments and frameworks</w:t>
      </w:r>
      <w:r w:rsidR="00B547C4">
        <w:rPr>
          <w:rFonts w:asciiTheme="majorBidi" w:hAnsiTheme="majorBidi" w:cstheme="majorBidi"/>
          <w:sz w:val="22"/>
          <w:szCs w:val="22"/>
        </w:rPr>
        <w:t xml:space="preserve">, </w:t>
      </w:r>
      <w:r w:rsidR="00311940">
        <w:rPr>
          <w:rFonts w:asciiTheme="majorBidi" w:hAnsiTheme="majorBidi" w:cstheme="majorBidi"/>
          <w:sz w:val="22"/>
          <w:szCs w:val="22"/>
        </w:rPr>
        <w:t xml:space="preserve">and </w:t>
      </w:r>
      <w:r w:rsidR="00511469">
        <w:rPr>
          <w:rFonts w:asciiTheme="majorBidi" w:hAnsiTheme="majorBidi" w:cstheme="majorBidi"/>
          <w:sz w:val="22"/>
          <w:szCs w:val="22"/>
        </w:rPr>
        <w:t xml:space="preserve">the </w:t>
      </w:r>
      <w:r w:rsidR="00057F51">
        <w:rPr>
          <w:rFonts w:asciiTheme="majorBidi" w:hAnsiTheme="majorBidi" w:cstheme="majorBidi"/>
          <w:sz w:val="22"/>
          <w:szCs w:val="22"/>
        </w:rPr>
        <w:t>institution</w:t>
      </w:r>
      <w:r w:rsidR="00311940">
        <w:rPr>
          <w:rFonts w:asciiTheme="majorBidi" w:hAnsiTheme="majorBidi" w:cstheme="majorBidi"/>
          <w:sz w:val="22"/>
          <w:szCs w:val="22"/>
        </w:rPr>
        <w:t>al arrangements</w:t>
      </w:r>
      <w:r w:rsidR="00511469">
        <w:rPr>
          <w:rFonts w:asciiTheme="majorBidi" w:hAnsiTheme="majorBidi" w:cstheme="majorBidi"/>
          <w:sz w:val="22"/>
          <w:szCs w:val="22"/>
        </w:rPr>
        <w:t xml:space="preserve"> of teaching</w:t>
      </w:r>
      <w:r w:rsidRPr="00E260A8">
        <w:rPr>
          <w:rFonts w:asciiTheme="majorBidi" w:hAnsiTheme="majorBidi" w:cstheme="majorBidi"/>
          <w:sz w:val="22"/>
          <w:szCs w:val="22"/>
        </w:rPr>
        <w:t xml:space="preserve">. This gap </w:t>
      </w:r>
      <w:r w:rsidR="00511469">
        <w:rPr>
          <w:rFonts w:asciiTheme="majorBidi" w:hAnsiTheme="majorBidi" w:cstheme="majorBidi"/>
          <w:sz w:val="22"/>
          <w:szCs w:val="22"/>
        </w:rPr>
        <w:t>is</w:t>
      </w:r>
      <w:r w:rsidRPr="00E260A8">
        <w:rPr>
          <w:rFonts w:asciiTheme="majorBidi" w:hAnsiTheme="majorBidi" w:cstheme="majorBidi"/>
          <w:sz w:val="22"/>
          <w:szCs w:val="22"/>
        </w:rPr>
        <w:t xml:space="preserve"> critical in AI-mediated contexts, where Generative AI (GenAI) introduces a new knowledge-producing source into the relations through which teachers use knowledge, exercise judgment, and assume responsibility for pedagogical choices.</w:t>
      </w:r>
    </w:p>
    <w:p w14:paraId="00AADA54" w14:textId="00E155BE" w:rsidR="00E260A8" w:rsidRDefault="00E260A8" w:rsidP="00823CD4">
      <w:pPr>
        <w:spacing w:line="360" w:lineRule="auto"/>
        <w:ind w:firstLine="567"/>
        <w:jc w:val="both"/>
        <w:rPr>
          <w:rFonts w:asciiTheme="majorBidi" w:hAnsiTheme="majorBidi" w:cstheme="majorBidi"/>
          <w:sz w:val="22"/>
          <w:szCs w:val="22"/>
          <w:rtl/>
        </w:rPr>
      </w:pPr>
      <w:r w:rsidRPr="00E260A8">
        <w:rPr>
          <w:rFonts w:asciiTheme="majorBidi" w:hAnsiTheme="majorBidi" w:cstheme="majorBidi"/>
          <w:sz w:val="22"/>
          <w:szCs w:val="22"/>
        </w:rPr>
        <w:t xml:space="preserve">To address this gap, </w:t>
      </w:r>
      <w:r w:rsidR="00057F51" w:rsidRPr="00057F51">
        <w:rPr>
          <w:rFonts w:asciiTheme="majorBidi" w:hAnsiTheme="majorBidi" w:cstheme="majorBidi"/>
          <w:sz w:val="22"/>
          <w:szCs w:val="22"/>
        </w:rPr>
        <w:t xml:space="preserve">the study draws on </w:t>
      </w:r>
      <w:r w:rsidR="00057F51">
        <w:rPr>
          <w:rFonts w:asciiTheme="majorBidi" w:hAnsiTheme="majorBidi" w:cstheme="majorBidi"/>
          <w:sz w:val="22"/>
          <w:szCs w:val="22"/>
        </w:rPr>
        <w:t>a</w:t>
      </w:r>
      <w:r w:rsidR="00057F51" w:rsidRPr="00057F51">
        <w:rPr>
          <w:rFonts w:asciiTheme="majorBidi" w:hAnsiTheme="majorBidi" w:cstheme="majorBidi"/>
          <w:sz w:val="22"/>
          <w:szCs w:val="22"/>
        </w:rPr>
        <w:t xml:space="preserve"> networked conceptualization of expertise </w:t>
      </w:r>
      <w:r w:rsidR="00057F51">
        <w:rPr>
          <w:rFonts w:asciiTheme="majorBidi" w:hAnsiTheme="majorBidi" w:cstheme="majorBidi"/>
          <w:sz w:val="22"/>
          <w:szCs w:val="22"/>
        </w:rPr>
        <w:t>as</w:t>
      </w:r>
      <w:r w:rsidRPr="00E260A8">
        <w:rPr>
          <w:rFonts w:asciiTheme="majorBidi" w:hAnsiTheme="majorBidi" w:cstheme="majorBidi"/>
          <w:sz w:val="22"/>
          <w:szCs w:val="22"/>
        </w:rPr>
        <w:t xml:space="preserve"> formed through relations among people, </w:t>
      </w:r>
      <w:r w:rsidR="00311940">
        <w:rPr>
          <w:rFonts w:asciiTheme="majorBidi" w:hAnsiTheme="majorBidi" w:cstheme="majorBidi"/>
          <w:sz w:val="22"/>
          <w:szCs w:val="22"/>
        </w:rPr>
        <w:t>instruments,</w:t>
      </w:r>
      <w:r w:rsidR="00311940" w:rsidRPr="00E260A8">
        <w:rPr>
          <w:rFonts w:asciiTheme="majorBidi" w:hAnsiTheme="majorBidi" w:cstheme="majorBidi"/>
          <w:sz w:val="22"/>
          <w:szCs w:val="22"/>
        </w:rPr>
        <w:t xml:space="preserve"> </w:t>
      </w:r>
      <w:r w:rsidRPr="00E260A8">
        <w:rPr>
          <w:rFonts w:asciiTheme="majorBidi" w:hAnsiTheme="majorBidi" w:cstheme="majorBidi"/>
          <w:sz w:val="22"/>
          <w:szCs w:val="22"/>
        </w:rPr>
        <w:t>institutions,</w:t>
      </w:r>
      <w:r w:rsidR="00311940">
        <w:rPr>
          <w:rFonts w:asciiTheme="majorBidi" w:hAnsiTheme="majorBidi" w:cstheme="majorBidi"/>
          <w:sz w:val="22"/>
          <w:szCs w:val="22"/>
        </w:rPr>
        <w:t xml:space="preserve"> and </w:t>
      </w:r>
      <w:r w:rsidRPr="00E260A8">
        <w:rPr>
          <w:rFonts w:asciiTheme="majorBidi" w:hAnsiTheme="majorBidi" w:cstheme="majorBidi"/>
          <w:sz w:val="22"/>
          <w:szCs w:val="22"/>
        </w:rPr>
        <w:t xml:space="preserve">knowledge sources. Using this </w:t>
      </w:r>
      <w:r w:rsidR="00057F51">
        <w:rPr>
          <w:rFonts w:asciiTheme="majorBidi" w:hAnsiTheme="majorBidi" w:cstheme="majorBidi"/>
          <w:sz w:val="22"/>
          <w:szCs w:val="22"/>
        </w:rPr>
        <w:t>framework</w:t>
      </w:r>
      <w:r w:rsidRPr="00E260A8">
        <w:rPr>
          <w:rFonts w:asciiTheme="majorBidi" w:hAnsiTheme="majorBidi" w:cstheme="majorBidi"/>
          <w:sz w:val="22"/>
          <w:szCs w:val="22"/>
        </w:rPr>
        <w:t>, the study aims to develop an empirically grounded conceptual model of how teacher expertise is configured as a network in AI-mediated contexts, and how GenAI becomes positioned within the relations through which teachers use professional knowledge, exercise judgment, and assume responsibility for pedagogical choices. Specifically, the study will explain how this positioning takes shape through three interrelated dimensions: the functions GenAI outputs perform in teachers’ professional practice, the boundaries teachers negotiate between these outputs and their professional knowledge, and the authority attributed to GenAI within teachers’ professional judgment.</w:t>
      </w:r>
    </w:p>
    <w:p w14:paraId="59571BD2" w14:textId="0CA4EC43" w:rsidR="00E260A8" w:rsidRDefault="00E260A8" w:rsidP="00EF3448">
      <w:pPr>
        <w:spacing w:line="360" w:lineRule="auto"/>
        <w:ind w:firstLine="567"/>
        <w:jc w:val="both"/>
        <w:rPr>
          <w:rFonts w:asciiTheme="majorBidi" w:hAnsiTheme="majorBidi" w:cstheme="majorBidi"/>
          <w:sz w:val="22"/>
          <w:szCs w:val="22"/>
          <w:rtl/>
        </w:rPr>
      </w:pPr>
      <w:r w:rsidRPr="00E260A8">
        <w:rPr>
          <w:rFonts w:asciiTheme="majorBidi" w:hAnsiTheme="majorBidi" w:cstheme="majorBidi"/>
          <w:sz w:val="22"/>
          <w:szCs w:val="22"/>
        </w:rPr>
        <w:t xml:space="preserve">Empirically, the study will use a comparative qualitative case study design in six Israeli secondary schools selected as information-rich cases. In each school, an initial mapping stage will identify teachers who incorporate GenAI into professional tasks and map the professional contexts in which this use occurs. </w:t>
      </w:r>
      <w:r w:rsidR="00427386" w:rsidRPr="00427386">
        <w:rPr>
          <w:rFonts w:asciiTheme="majorBidi" w:hAnsiTheme="majorBidi" w:cstheme="majorBidi"/>
          <w:sz w:val="22"/>
          <w:szCs w:val="22"/>
        </w:rPr>
        <w:t>The final sample will include approximately 35 teachers and instructional leaders with varied engagement with GenAI outputs</w:t>
      </w:r>
      <w:r w:rsidRPr="00E260A8">
        <w:rPr>
          <w:rFonts w:asciiTheme="majorBidi" w:hAnsiTheme="majorBidi" w:cstheme="majorBidi"/>
          <w:sz w:val="22"/>
          <w:szCs w:val="22"/>
        </w:rPr>
        <w:t>. Data collection will include semi-structured interviews, observations of AI-related professional meetings, AI-generated outputs</w:t>
      </w:r>
      <w:r w:rsidR="00097B8E">
        <w:rPr>
          <w:rFonts w:asciiTheme="majorBidi" w:hAnsiTheme="majorBidi" w:cstheme="majorBidi" w:hint="cs"/>
          <w:sz w:val="22"/>
          <w:szCs w:val="22"/>
          <w:rtl/>
        </w:rPr>
        <w:t>,</w:t>
      </w:r>
      <w:r w:rsidRPr="00E260A8">
        <w:rPr>
          <w:rFonts w:asciiTheme="majorBidi" w:hAnsiTheme="majorBidi" w:cstheme="majorBidi"/>
          <w:sz w:val="22"/>
          <w:szCs w:val="22"/>
        </w:rPr>
        <w:t xml:space="preserve"> and records of teacher-AI interaction, teacher-generated AI-use logs, and relevant school-level documents. </w:t>
      </w:r>
      <w:r w:rsidR="00A66971">
        <w:rPr>
          <w:rFonts w:asciiTheme="majorBidi" w:hAnsiTheme="majorBidi" w:cstheme="majorBidi"/>
          <w:sz w:val="22"/>
          <w:szCs w:val="22"/>
        </w:rPr>
        <w:t>Th</w:t>
      </w:r>
      <w:r w:rsidRPr="00E260A8">
        <w:rPr>
          <w:rFonts w:asciiTheme="majorBidi" w:hAnsiTheme="majorBidi" w:cstheme="majorBidi"/>
          <w:sz w:val="22"/>
          <w:szCs w:val="22"/>
        </w:rPr>
        <w:t>ematic analysis</w:t>
      </w:r>
      <w:r w:rsidR="00A66971">
        <w:rPr>
          <w:rFonts w:asciiTheme="majorBidi" w:hAnsiTheme="majorBidi" w:cstheme="majorBidi"/>
          <w:sz w:val="22"/>
          <w:szCs w:val="22"/>
        </w:rPr>
        <w:t xml:space="preserve"> will be applied to identify and typify</w:t>
      </w:r>
      <w:r w:rsidRPr="00E260A8">
        <w:rPr>
          <w:rFonts w:asciiTheme="majorBidi" w:hAnsiTheme="majorBidi" w:cstheme="majorBidi"/>
          <w:sz w:val="22"/>
          <w:szCs w:val="22"/>
        </w:rPr>
        <w:t xml:space="preserve"> patterns in the functions GenAI outputs perform, the knowledge boundaries teachers negotiate, and the authority attributed to GenAI. </w:t>
      </w:r>
      <w:r w:rsidR="00A66971">
        <w:rPr>
          <w:rFonts w:asciiTheme="majorBidi" w:hAnsiTheme="majorBidi" w:cstheme="majorBidi"/>
          <w:sz w:val="22"/>
          <w:szCs w:val="22"/>
        </w:rPr>
        <w:t>S</w:t>
      </w:r>
      <w:r w:rsidRPr="00E260A8">
        <w:rPr>
          <w:rFonts w:asciiTheme="majorBidi" w:hAnsiTheme="majorBidi" w:cstheme="majorBidi"/>
          <w:sz w:val="22"/>
          <w:szCs w:val="22"/>
        </w:rPr>
        <w:t xml:space="preserve">ituational analysis and cross-case </w:t>
      </w:r>
      <w:r w:rsidR="00A66971">
        <w:rPr>
          <w:rFonts w:asciiTheme="majorBidi" w:hAnsiTheme="majorBidi" w:cstheme="majorBidi"/>
          <w:kern w:val="0"/>
          <w:sz w:val="22"/>
          <w:szCs w:val="22"/>
          <w14:ligatures w14:val="none"/>
        </w:rPr>
        <w:t>comparison will be used to distinguish the relations among teachers, other people, AI outputs, and institutional arrangements, and identify varying configurations of GenAI within teachers’ networks of expertise.</w:t>
      </w:r>
    </w:p>
    <w:p w14:paraId="113ECC76" w14:textId="7CA212F9" w:rsidR="00780C4A" w:rsidRPr="00823CD4" w:rsidRDefault="00E260A8" w:rsidP="00E260A8">
      <w:pPr>
        <w:spacing w:line="360" w:lineRule="auto"/>
        <w:ind w:firstLine="567"/>
        <w:jc w:val="both"/>
        <w:rPr>
          <w:rFonts w:asciiTheme="majorBidi" w:hAnsiTheme="majorBidi" w:cstheme="majorBidi"/>
          <w:sz w:val="22"/>
          <w:szCs w:val="22"/>
        </w:rPr>
      </w:pPr>
      <w:r w:rsidRPr="00E260A8">
        <w:rPr>
          <w:rFonts w:asciiTheme="majorBidi" w:hAnsiTheme="majorBidi" w:cstheme="majorBidi"/>
          <w:sz w:val="22"/>
          <w:szCs w:val="22"/>
        </w:rPr>
        <w:t xml:space="preserve">The project contributes to scholarship on teacher expertise by developing a conceptual model of how teacher expertise is configured as a network in AI-mediated contexts. It extends </w:t>
      </w:r>
      <w:r w:rsidR="00B144A9">
        <w:rPr>
          <w:rFonts w:asciiTheme="majorBidi" w:hAnsiTheme="majorBidi" w:cstheme="majorBidi"/>
          <w:sz w:val="22"/>
          <w:szCs w:val="22"/>
        </w:rPr>
        <w:t xml:space="preserve">existing </w:t>
      </w:r>
      <w:r w:rsidRPr="00E260A8">
        <w:rPr>
          <w:rFonts w:asciiTheme="majorBidi" w:hAnsiTheme="majorBidi" w:cstheme="majorBidi"/>
          <w:sz w:val="22"/>
          <w:szCs w:val="22"/>
        </w:rPr>
        <w:t xml:space="preserve">accounts </w:t>
      </w:r>
      <w:r w:rsidR="00B144A9">
        <w:rPr>
          <w:rFonts w:asciiTheme="majorBidi" w:hAnsiTheme="majorBidi" w:cstheme="majorBidi"/>
          <w:sz w:val="22"/>
          <w:szCs w:val="22"/>
        </w:rPr>
        <w:t>of teacher expertise by adding</w:t>
      </w:r>
      <w:r w:rsidRPr="00E260A8">
        <w:rPr>
          <w:rFonts w:asciiTheme="majorBidi" w:hAnsiTheme="majorBidi" w:cstheme="majorBidi"/>
          <w:sz w:val="22"/>
          <w:szCs w:val="22"/>
        </w:rPr>
        <w:t xml:space="preserve"> a relational </w:t>
      </w:r>
      <w:r w:rsidR="00B144A9">
        <w:rPr>
          <w:rFonts w:asciiTheme="majorBidi" w:hAnsiTheme="majorBidi" w:cstheme="majorBidi"/>
          <w:sz w:val="22"/>
          <w:szCs w:val="22"/>
        </w:rPr>
        <w:t>understanding</w:t>
      </w:r>
      <w:r w:rsidRPr="00E260A8">
        <w:rPr>
          <w:rFonts w:asciiTheme="majorBidi" w:hAnsiTheme="majorBidi" w:cstheme="majorBidi"/>
          <w:sz w:val="22"/>
          <w:szCs w:val="22"/>
        </w:rPr>
        <w:t xml:space="preserve"> of how professional knowledge, judgment, and responsibility are organized when a new knowledge-producing source enters teachers’ professional practice. It also advances research on AI in education by shifting attention from teachers’ adoption, perceptions, and uses of AI to the role GenAI outputs play in configuring teacher expertise.</w:t>
      </w:r>
    </w:p>
    <w:sectPr w:rsidR="00780C4A" w:rsidRPr="00823CD4" w:rsidSect="0076416D">
      <w:headerReference w:type="default" r:id="rId6"/>
      <w:pgSz w:w="12240" w:h="15840"/>
      <w:pgMar w:top="1134" w:right="1134" w:bottom="1134"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4D1B43" w14:textId="77777777" w:rsidR="00E027D4" w:rsidRDefault="00E027D4" w:rsidP="0017697A">
      <w:r>
        <w:separator/>
      </w:r>
    </w:p>
  </w:endnote>
  <w:endnote w:type="continuationSeparator" w:id="0">
    <w:p w14:paraId="78EEE3C6" w14:textId="77777777" w:rsidR="00E027D4" w:rsidRDefault="00E027D4" w:rsidP="0017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E72556" w14:textId="77777777" w:rsidR="00E027D4" w:rsidRDefault="00E027D4" w:rsidP="0017697A">
      <w:r>
        <w:separator/>
      </w:r>
    </w:p>
  </w:footnote>
  <w:footnote w:type="continuationSeparator" w:id="0">
    <w:p w14:paraId="1292A0D5" w14:textId="77777777" w:rsidR="00E027D4" w:rsidRDefault="00E027D4" w:rsidP="00176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028FC" w14:textId="1197302D" w:rsidR="0017697A" w:rsidRPr="0017697A" w:rsidRDefault="0017697A" w:rsidP="0017697A">
    <w:pPr>
      <w:pStyle w:val="Header"/>
      <w:jc w:val="right"/>
      <w:rPr>
        <w:rFonts w:asciiTheme="majorBidi" w:hAnsiTheme="majorBidi" w:cstheme="majorBidi"/>
        <w:b/>
        <w:bCs/>
        <w:sz w:val="22"/>
        <w:szCs w:val="22"/>
      </w:rPr>
    </w:pPr>
    <w:r w:rsidRPr="0017697A">
      <w:rPr>
        <w:rFonts w:asciiTheme="majorBidi" w:hAnsiTheme="majorBidi" w:cstheme="majorBidi"/>
        <w:b/>
        <w:bCs/>
        <w:sz w:val="22"/>
        <w:szCs w:val="22"/>
      </w:rPr>
      <w:t>PI: Ayelet Becher</w:t>
    </w:r>
    <w:r w:rsidR="0076416D">
      <w:rPr>
        <w:rFonts w:asciiTheme="majorBidi" w:hAnsiTheme="majorBidi" w:cstheme="majorBidi"/>
        <w:b/>
        <w:bCs/>
        <w:sz w:val="22"/>
        <w:szCs w:val="22"/>
      </w:rPr>
      <w:br/>
    </w:r>
    <w:r w:rsidR="002704B2">
      <w:rPr>
        <w:rFonts w:asciiTheme="majorBidi" w:hAnsiTheme="majorBidi" w:cstheme="majorBidi"/>
        <w:b/>
        <w:bCs/>
        <w:sz w:val="22"/>
        <w:szCs w:val="22"/>
      </w:rPr>
      <w:t xml:space="preserve">Application Number: </w:t>
    </w:r>
    <w:r w:rsidR="00780C4A">
      <w:rPr>
        <w:rFonts w:asciiTheme="majorBidi" w:hAnsiTheme="majorBidi" w:cstheme="majorBidi"/>
        <w:b/>
        <w:bCs/>
        <w:sz w:val="22"/>
        <w:szCs w:val="22"/>
      </w:rPr>
      <w: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37"/>
    <w:rsid w:val="00004D5A"/>
    <w:rsid w:val="00057F51"/>
    <w:rsid w:val="00063A01"/>
    <w:rsid w:val="00067497"/>
    <w:rsid w:val="00075526"/>
    <w:rsid w:val="000814DC"/>
    <w:rsid w:val="00097B8E"/>
    <w:rsid w:val="000A20A9"/>
    <w:rsid w:val="000C122C"/>
    <w:rsid w:val="000C754C"/>
    <w:rsid w:val="000D28A7"/>
    <w:rsid w:val="000D2C05"/>
    <w:rsid w:val="001202F4"/>
    <w:rsid w:val="00131A51"/>
    <w:rsid w:val="00152245"/>
    <w:rsid w:val="0017697A"/>
    <w:rsid w:val="00186BA1"/>
    <w:rsid w:val="001D1B20"/>
    <w:rsid w:val="001D58E0"/>
    <w:rsid w:val="001E7B2F"/>
    <w:rsid w:val="00211889"/>
    <w:rsid w:val="0025506D"/>
    <w:rsid w:val="00255137"/>
    <w:rsid w:val="002704B2"/>
    <w:rsid w:val="002A203A"/>
    <w:rsid w:val="002B1149"/>
    <w:rsid w:val="002B7514"/>
    <w:rsid w:val="002C3347"/>
    <w:rsid w:val="002C7AD3"/>
    <w:rsid w:val="002F17D8"/>
    <w:rsid w:val="003040F1"/>
    <w:rsid w:val="00305163"/>
    <w:rsid w:val="00305B83"/>
    <w:rsid w:val="003065E8"/>
    <w:rsid w:val="00311940"/>
    <w:rsid w:val="00333203"/>
    <w:rsid w:val="00342B61"/>
    <w:rsid w:val="003572A1"/>
    <w:rsid w:val="003625AF"/>
    <w:rsid w:val="003867D8"/>
    <w:rsid w:val="0039250B"/>
    <w:rsid w:val="003E7B25"/>
    <w:rsid w:val="003F19A5"/>
    <w:rsid w:val="0042221A"/>
    <w:rsid w:val="00427386"/>
    <w:rsid w:val="00430E43"/>
    <w:rsid w:val="00440DFD"/>
    <w:rsid w:val="004511B4"/>
    <w:rsid w:val="0046522A"/>
    <w:rsid w:val="004679DF"/>
    <w:rsid w:val="00473F9C"/>
    <w:rsid w:val="00475F8F"/>
    <w:rsid w:val="004C1F73"/>
    <w:rsid w:val="004D1C71"/>
    <w:rsid w:val="004E4F6E"/>
    <w:rsid w:val="00511469"/>
    <w:rsid w:val="00517651"/>
    <w:rsid w:val="00554413"/>
    <w:rsid w:val="005837DD"/>
    <w:rsid w:val="00590E9A"/>
    <w:rsid w:val="005958E9"/>
    <w:rsid w:val="005B35E0"/>
    <w:rsid w:val="005C13FE"/>
    <w:rsid w:val="005E6D3F"/>
    <w:rsid w:val="00611269"/>
    <w:rsid w:val="00617610"/>
    <w:rsid w:val="0066623F"/>
    <w:rsid w:val="006E2583"/>
    <w:rsid w:val="00762CCE"/>
    <w:rsid w:val="0076416D"/>
    <w:rsid w:val="00780C4A"/>
    <w:rsid w:val="00784F4B"/>
    <w:rsid w:val="00785A02"/>
    <w:rsid w:val="00795A17"/>
    <w:rsid w:val="007B17EF"/>
    <w:rsid w:val="007C2D26"/>
    <w:rsid w:val="007D76EC"/>
    <w:rsid w:val="007E7EFB"/>
    <w:rsid w:val="007F36A2"/>
    <w:rsid w:val="007F4AEB"/>
    <w:rsid w:val="00814B17"/>
    <w:rsid w:val="00823CD4"/>
    <w:rsid w:val="0084294D"/>
    <w:rsid w:val="00860552"/>
    <w:rsid w:val="00861C64"/>
    <w:rsid w:val="008720D0"/>
    <w:rsid w:val="00883C1D"/>
    <w:rsid w:val="008A506D"/>
    <w:rsid w:val="008C0AA1"/>
    <w:rsid w:val="008F37A5"/>
    <w:rsid w:val="00925FC3"/>
    <w:rsid w:val="00947CF8"/>
    <w:rsid w:val="00974B62"/>
    <w:rsid w:val="00976EEB"/>
    <w:rsid w:val="00992E47"/>
    <w:rsid w:val="009E4814"/>
    <w:rsid w:val="009F1050"/>
    <w:rsid w:val="009F70D6"/>
    <w:rsid w:val="00A17629"/>
    <w:rsid w:val="00A36C57"/>
    <w:rsid w:val="00A45D94"/>
    <w:rsid w:val="00A66971"/>
    <w:rsid w:val="00A716A0"/>
    <w:rsid w:val="00A90446"/>
    <w:rsid w:val="00AF155F"/>
    <w:rsid w:val="00B144A9"/>
    <w:rsid w:val="00B46750"/>
    <w:rsid w:val="00B5117D"/>
    <w:rsid w:val="00B53EB4"/>
    <w:rsid w:val="00B547C4"/>
    <w:rsid w:val="00B85158"/>
    <w:rsid w:val="00B94582"/>
    <w:rsid w:val="00BD40BB"/>
    <w:rsid w:val="00BE3313"/>
    <w:rsid w:val="00C11F1F"/>
    <w:rsid w:val="00C23B37"/>
    <w:rsid w:val="00C8115D"/>
    <w:rsid w:val="00C82024"/>
    <w:rsid w:val="00CB0023"/>
    <w:rsid w:val="00CB6790"/>
    <w:rsid w:val="00CC4819"/>
    <w:rsid w:val="00CE2A6A"/>
    <w:rsid w:val="00CF55F0"/>
    <w:rsid w:val="00D63653"/>
    <w:rsid w:val="00D9169C"/>
    <w:rsid w:val="00DB3FC5"/>
    <w:rsid w:val="00E027D4"/>
    <w:rsid w:val="00E260A8"/>
    <w:rsid w:val="00E60901"/>
    <w:rsid w:val="00E613D2"/>
    <w:rsid w:val="00E829C4"/>
    <w:rsid w:val="00E84006"/>
    <w:rsid w:val="00E97B87"/>
    <w:rsid w:val="00EC52CD"/>
    <w:rsid w:val="00ED1F75"/>
    <w:rsid w:val="00EF022A"/>
    <w:rsid w:val="00EF3448"/>
    <w:rsid w:val="00F44059"/>
    <w:rsid w:val="00F70F98"/>
    <w:rsid w:val="00F763D8"/>
    <w:rsid w:val="00FA241C"/>
    <w:rsid w:val="00FB5BE7"/>
    <w:rsid w:val="00FF28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786A"/>
  <w15:docId w15:val="{59060846-5965-B642-AA07-BCDED0BA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6750"/>
    <w:rPr>
      <w:sz w:val="16"/>
      <w:szCs w:val="16"/>
    </w:rPr>
  </w:style>
  <w:style w:type="paragraph" w:styleId="CommentText">
    <w:name w:val="annotation text"/>
    <w:basedOn w:val="Normal"/>
    <w:link w:val="CommentTextChar"/>
    <w:uiPriority w:val="99"/>
    <w:semiHidden/>
    <w:unhideWhenUsed/>
    <w:rsid w:val="00B46750"/>
    <w:rPr>
      <w:sz w:val="20"/>
      <w:szCs w:val="20"/>
    </w:rPr>
  </w:style>
  <w:style w:type="character" w:customStyle="1" w:styleId="CommentTextChar">
    <w:name w:val="Comment Text Char"/>
    <w:basedOn w:val="DefaultParagraphFont"/>
    <w:link w:val="CommentText"/>
    <w:uiPriority w:val="99"/>
    <w:semiHidden/>
    <w:rsid w:val="00B46750"/>
    <w:rPr>
      <w:sz w:val="20"/>
      <w:szCs w:val="20"/>
    </w:rPr>
  </w:style>
  <w:style w:type="paragraph" w:styleId="CommentSubject">
    <w:name w:val="annotation subject"/>
    <w:basedOn w:val="CommentText"/>
    <w:next w:val="CommentText"/>
    <w:link w:val="CommentSubjectChar"/>
    <w:uiPriority w:val="99"/>
    <w:semiHidden/>
    <w:unhideWhenUsed/>
    <w:rsid w:val="00B46750"/>
    <w:rPr>
      <w:b/>
      <w:bCs/>
    </w:rPr>
  </w:style>
  <w:style w:type="character" w:customStyle="1" w:styleId="CommentSubjectChar">
    <w:name w:val="Comment Subject Char"/>
    <w:basedOn w:val="CommentTextChar"/>
    <w:link w:val="CommentSubject"/>
    <w:uiPriority w:val="99"/>
    <w:semiHidden/>
    <w:rsid w:val="00B46750"/>
    <w:rPr>
      <w:b/>
      <w:bCs/>
      <w:sz w:val="20"/>
      <w:szCs w:val="20"/>
    </w:rPr>
  </w:style>
  <w:style w:type="paragraph" w:styleId="BalloonText">
    <w:name w:val="Balloon Text"/>
    <w:basedOn w:val="Normal"/>
    <w:link w:val="BalloonTextChar"/>
    <w:uiPriority w:val="99"/>
    <w:semiHidden/>
    <w:unhideWhenUsed/>
    <w:rsid w:val="000D28A7"/>
    <w:rPr>
      <w:rFonts w:ascii="Tahoma" w:hAnsi="Tahoma" w:cs="Tahoma"/>
      <w:sz w:val="16"/>
      <w:szCs w:val="16"/>
    </w:rPr>
  </w:style>
  <w:style w:type="character" w:customStyle="1" w:styleId="BalloonTextChar">
    <w:name w:val="Balloon Text Char"/>
    <w:basedOn w:val="DefaultParagraphFont"/>
    <w:link w:val="BalloonText"/>
    <w:uiPriority w:val="99"/>
    <w:semiHidden/>
    <w:rsid w:val="000D28A7"/>
    <w:rPr>
      <w:rFonts w:ascii="Tahoma" w:hAnsi="Tahoma" w:cs="Tahoma"/>
      <w:sz w:val="16"/>
      <w:szCs w:val="16"/>
    </w:rPr>
  </w:style>
  <w:style w:type="paragraph" w:styleId="Revision">
    <w:name w:val="Revision"/>
    <w:hidden/>
    <w:uiPriority w:val="99"/>
    <w:semiHidden/>
    <w:rsid w:val="003572A1"/>
  </w:style>
  <w:style w:type="paragraph" w:styleId="Header">
    <w:name w:val="header"/>
    <w:basedOn w:val="Normal"/>
    <w:link w:val="HeaderChar"/>
    <w:uiPriority w:val="99"/>
    <w:unhideWhenUsed/>
    <w:rsid w:val="0017697A"/>
    <w:pPr>
      <w:tabs>
        <w:tab w:val="center" w:pos="4680"/>
        <w:tab w:val="right" w:pos="9360"/>
      </w:tabs>
    </w:pPr>
  </w:style>
  <w:style w:type="character" w:customStyle="1" w:styleId="HeaderChar">
    <w:name w:val="Header Char"/>
    <w:basedOn w:val="DefaultParagraphFont"/>
    <w:link w:val="Header"/>
    <w:uiPriority w:val="99"/>
    <w:rsid w:val="0017697A"/>
  </w:style>
  <w:style w:type="paragraph" w:styleId="Footer">
    <w:name w:val="footer"/>
    <w:basedOn w:val="Normal"/>
    <w:link w:val="FooterChar"/>
    <w:uiPriority w:val="99"/>
    <w:unhideWhenUsed/>
    <w:rsid w:val="0017697A"/>
    <w:pPr>
      <w:tabs>
        <w:tab w:val="center" w:pos="4680"/>
        <w:tab w:val="right" w:pos="9360"/>
      </w:tabs>
    </w:pPr>
  </w:style>
  <w:style w:type="character" w:customStyle="1" w:styleId="FooterChar">
    <w:name w:val="Footer Char"/>
    <w:basedOn w:val="DefaultParagraphFont"/>
    <w:link w:val="Footer"/>
    <w:uiPriority w:val="99"/>
    <w:rsid w:val="0017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4165AC-05C6-FA47-879B-F8E567C33A9F}">
  <we:reference id="wa200001011" version="1.2.0.0" store="he-IL"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127</TotalTime>
  <Pages>1</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איילת בכר</dc:creator>
  <cp:lastModifiedBy>Ayelet Becher</cp:lastModifiedBy>
  <cp:revision>24</cp:revision>
  <dcterms:created xsi:type="dcterms:W3CDTF">2026-06-23T14:41:00Z</dcterms:created>
  <dcterms:modified xsi:type="dcterms:W3CDTF">2026-07-19T10:40:00Z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documentId_9261</vt:lpwstr>
  </property>
  <property fmtid="{D5CDD505-2E9C-101B-9397-08002B2CF9AE}" pid="3" name="grammarly_documentContext">
    <vt:lpwstr>{"goals":[],"domain":"academic","emotions":["confident"],"dialect":"american","audience":"expert","style":"formal"}</vt:lpwstr>
  </property>
</Properties>
</file>