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2EBFE" w14:textId="1C08D16F" w:rsidR="00EC2C7D" w:rsidRPr="00574553" w:rsidRDefault="00C55DDC" w:rsidP="00574553">
      <w:pPr>
        <w:spacing w:after="0" w:line="360" w:lineRule="auto"/>
        <w:jc w:val="both"/>
        <w:rPr>
          <w:rFonts w:asciiTheme="majorBidi" w:hAnsiTheme="majorBidi" w:cstheme="majorBidi"/>
          <w:b/>
          <w:bCs/>
        </w:rPr>
      </w:pPr>
      <w:r w:rsidRPr="00574553">
        <w:rPr>
          <w:rFonts w:asciiTheme="majorBidi" w:hAnsiTheme="majorBidi" w:cstheme="majorBidi"/>
          <w:b/>
          <w:bCs/>
        </w:rPr>
        <w:t>Relational and Embodied Processes in Online Psychotherapy: Perspectives of Creative Arts Therapies Trainees</w:t>
      </w:r>
    </w:p>
    <w:p w14:paraId="54D256F3" w14:textId="77777777" w:rsidR="00971AAD" w:rsidRPr="00574553" w:rsidRDefault="00971AAD" w:rsidP="00574553">
      <w:pPr>
        <w:spacing w:after="0" w:line="360" w:lineRule="auto"/>
        <w:jc w:val="both"/>
        <w:rPr>
          <w:rFonts w:asciiTheme="majorBidi" w:hAnsiTheme="majorBidi" w:cstheme="majorBidi"/>
          <w:b/>
          <w:bCs/>
        </w:rPr>
      </w:pPr>
    </w:p>
    <w:p w14:paraId="3E18856F" w14:textId="77777777" w:rsidR="00133164" w:rsidRPr="00574553" w:rsidRDefault="00133164" w:rsidP="00574553">
      <w:pPr>
        <w:spacing w:line="360" w:lineRule="auto"/>
        <w:jc w:val="both"/>
        <w:rPr>
          <w:rFonts w:asciiTheme="majorBidi" w:hAnsiTheme="majorBidi" w:cstheme="majorBidi"/>
          <w:b/>
          <w:bCs/>
        </w:rPr>
      </w:pPr>
      <w:r w:rsidRPr="00574553">
        <w:rPr>
          <w:rFonts w:asciiTheme="majorBidi" w:hAnsiTheme="majorBidi" w:cstheme="majorBidi"/>
          <w:b/>
          <w:bCs/>
        </w:rPr>
        <w:t>Abstract</w:t>
      </w:r>
    </w:p>
    <w:p w14:paraId="4DC3DB06" w14:textId="77777777" w:rsidR="00133164" w:rsidRPr="00574553" w:rsidRDefault="00133164" w:rsidP="00574553">
      <w:pPr>
        <w:spacing w:line="360" w:lineRule="auto"/>
        <w:jc w:val="both"/>
        <w:rPr>
          <w:rFonts w:asciiTheme="majorBidi" w:hAnsiTheme="majorBidi" w:cstheme="majorBidi"/>
        </w:rPr>
      </w:pPr>
      <w:r w:rsidRPr="00574553">
        <w:rPr>
          <w:rFonts w:asciiTheme="majorBidi" w:hAnsiTheme="majorBidi" w:cstheme="majorBidi"/>
          <w:b/>
          <w:bCs/>
        </w:rPr>
        <w:t>Background</w:t>
      </w:r>
      <w:r w:rsidRPr="00574553">
        <w:rPr>
          <w:rFonts w:asciiTheme="majorBidi" w:hAnsiTheme="majorBidi" w:cstheme="majorBidi"/>
        </w:rPr>
        <w:t>: The expansion of online psychotherapy has fundamentally altered therapeutic presence, emotional communication, and embodied attunement. This transition is particularly complex in Creative Arts Therapies (CAT), where therapeutic engagement traditionally relies on shared physical space, nonverbal interaction, and material expression. The objective of this study was to explore how digital mediation reshapes relational, embodied, and affective processes in CAT clinical training, examining how therapeutic presence is reconfigured through a screen.</w:t>
      </w:r>
    </w:p>
    <w:p w14:paraId="6DB65E00" w14:textId="77777777" w:rsidR="00133164" w:rsidRPr="00574553" w:rsidRDefault="00133164" w:rsidP="00574553">
      <w:pPr>
        <w:spacing w:line="360" w:lineRule="auto"/>
        <w:jc w:val="both"/>
        <w:rPr>
          <w:rFonts w:asciiTheme="majorBidi" w:hAnsiTheme="majorBidi" w:cstheme="majorBidi"/>
        </w:rPr>
      </w:pPr>
      <w:r w:rsidRPr="00574553">
        <w:rPr>
          <w:rFonts w:asciiTheme="majorBidi" w:hAnsiTheme="majorBidi" w:cstheme="majorBidi"/>
          <w:b/>
          <w:bCs/>
        </w:rPr>
        <w:t>Methods</w:t>
      </w:r>
      <w:r w:rsidRPr="00574553">
        <w:rPr>
          <w:rFonts w:asciiTheme="majorBidi" w:hAnsiTheme="majorBidi" w:cstheme="majorBidi"/>
        </w:rPr>
        <w:t xml:space="preserve">: In-depth, semi-structured interviews were conducted with 24 CAT trainees across four modalities (visual art, bibliotherapy, psychodrama, and dance movement therapy) with experience in remote clinical practice and training. Data were collected over a four-year period marked by multiple transitions to online formats against the backdrop of global and national crises, and analyzed using inductive qualitative content analysis. </w:t>
      </w:r>
    </w:p>
    <w:p w14:paraId="08412AA0" w14:textId="77777777" w:rsidR="00133164" w:rsidRPr="00574553" w:rsidRDefault="00133164" w:rsidP="00574553">
      <w:pPr>
        <w:spacing w:line="360" w:lineRule="auto"/>
        <w:jc w:val="both"/>
        <w:rPr>
          <w:rFonts w:asciiTheme="majorBidi" w:hAnsiTheme="majorBidi" w:cstheme="majorBidi"/>
        </w:rPr>
      </w:pPr>
      <w:r w:rsidRPr="00574553">
        <w:rPr>
          <w:rFonts w:asciiTheme="majorBidi" w:hAnsiTheme="majorBidi" w:cstheme="majorBidi"/>
          <w:b/>
          <w:bCs/>
        </w:rPr>
        <w:t>Findings</w:t>
      </w:r>
      <w:r w:rsidRPr="00574553">
        <w:rPr>
          <w:rFonts w:asciiTheme="majorBidi" w:hAnsiTheme="majorBidi" w:cstheme="majorBidi"/>
        </w:rPr>
        <w:t>: Three major themes emerged: (1) the physical environment as a vital "laboratory" for experiential learning in arts therapies; (2) the reorganization of communication processes and group dynamics online; and (3) the transformation of embodiment and therapeutic presence within digital settings. While participants noted a loss of bodily synchrony and multisensory cues, they actively developed adapted forms of digital presence, explicit relational coordination, and somatic awareness.</w:t>
      </w:r>
    </w:p>
    <w:p w14:paraId="470D0315" w14:textId="77777777" w:rsidR="00133164" w:rsidRPr="00574553" w:rsidRDefault="00133164" w:rsidP="00574553">
      <w:pPr>
        <w:spacing w:line="360" w:lineRule="auto"/>
        <w:jc w:val="both"/>
        <w:rPr>
          <w:rFonts w:asciiTheme="majorBidi" w:hAnsiTheme="majorBidi" w:cstheme="majorBidi"/>
          <w:rtl/>
          <w:lang w:val="en-GB"/>
        </w:rPr>
      </w:pPr>
      <w:r w:rsidRPr="00574553">
        <w:rPr>
          <w:rFonts w:asciiTheme="majorBidi" w:hAnsiTheme="majorBidi" w:cstheme="majorBidi"/>
          <w:b/>
          <w:bCs/>
        </w:rPr>
        <w:t>Conclusion</w:t>
      </w:r>
      <w:r w:rsidRPr="00574553">
        <w:rPr>
          <w:rFonts w:asciiTheme="majorBidi" w:hAnsiTheme="majorBidi" w:cstheme="majorBidi"/>
        </w:rPr>
        <w:t>: The findings suggest that the transition to digitally mediated psychotherapy and online training should be understood not primarily as a process of loss, but as a structural reconfiguration of relational and embodied practice. The study advances current conceptualizations of therapeutic presence in digital environments and highlights the need to develop core competencies that prepare CAT practitioners for nuanced, embodied engagement within hybrid clinical settings</w:t>
      </w:r>
      <w:r w:rsidRPr="00574553">
        <w:rPr>
          <w:rFonts w:asciiTheme="majorBidi" w:hAnsiTheme="majorBidi" w:cstheme="majorBidi"/>
          <w:rtl/>
        </w:rPr>
        <w:t>.</w:t>
      </w:r>
    </w:p>
    <w:p w14:paraId="41F868BC" w14:textId="77777777" w:rsidR="00DD39D7" w:rsidRPr="00574553" w:rsidRDefault="00DD39D7" w:rsidP="00574553">
      <w:pPr>
        <w:spacing w:after="0" w:line="360" w:lineRule="auto"/>
        <w:jc w:val="both"/>
        <w:rPr>
          <w:rFonts w:asciiTheme="majorBidi" w:hAnsiTheme="majorBidi" w:cstheme="majorBidi"/>
          <w:b/>
          <w:bCs/>
        </w:rPr>
      </w:pPr>
    </w:p>
    <w:p w14:paraId="0FA87FEB" w14:textId="58F993DA" w:rsidR="00666CBE" w:rsidRPr="00574553" w:rsidRDefault="00666CBE" w:rsidP="00574553">
      <w:pPr>
        <w:tabs>
          <w:tab w:val="left" w:pos="270"/>
        </w:tabs>
        <w:spacing w:after="0" w:line="360" w:lineRule="auto"/>
        <w:jc w:val="both"/>
        <w:rPr>
          <w:rFonts w:asciiTheme="majorBidi" w:hAnsiTheme="majorBidi" w:cstheme="majorBidi"/>
        </w:rPr>
      </w:pPr>
      <w:r w:rsidRPr="00574553">
        <w:rPr>
          <w:rFonts w:asciiTheme="majorBidi" w:hAnsiTheme="majorBidi" w:cstheme="majorBidi"/>
          <w:i/>
          <w:iCs/>
        </w:rPr>
        <w:t>Keywords:</w:t>
      </w:r>
      <w:r w:rsidRPr="00574553">
        <w:rPr>
          <w:rFonts w:asciiTheme="majorBidi" w:hAnsiTheme="majorBidi" w:cstheme="majorBidi"/>
          <w:i/>
          <w:iCs/>
          <w:rtl/>
        </w:rPr>
        <w:t xml:space="preserve"> </w:t>
      </w:r>
      <w:r w:rsidRPr="00574553">
        <w:rPr>
          <w:rFonts w:asciiTheme="majorBidi" w:hAnsiTheme="majorBidi" w:cstheme="majorBidi"/>
        </w:rPr>
        <w:t>Creative Arts Therapies (CAT), Online Psychotherapy. Clinical Training, Emotional Communication, Embodiment</w:t>
      </w:r>
    </w:p>
    <w:p w14:paraId="70DEAD72" w14:textId="77777777" w:rsidR="00666CBE" w:rsidRPr="00574553" w:rsidRDefault="00666CBE" w:rsidP="00574553">
      <w:pPr>
        <w:spacing w:after="0" w:line="360" w:lineRule="auto"/>
        <w:ind w:hanging="720"/>
        <w:jc w:val="both"/>
        <w:rPr>
          <w:rFonts w:asciiTheme="majorBidi" w:hAnsiTheme="majorBidi" w:cstheme="majorBidi"/>
          <w:b/>
          <w:bCs/>
          <w:rtl/>
        </w:rPr>
      </w:pPr>
    </w:p>
    <w:p w14:paraId="18C641C8" w14:textId="7EF41C77" w:rsidR="00666CBE" w:rsidRPr="00574553" w:rsidRDefault="00666CBE" w:rsidP="00574553">
      <w:pPr>
        <w:spacing w:after="0" w:line="360" w:lineRule="auto"/>
        <w:jc w:val="both"/>
        <w:rPr>
          <w:rFonts w:asciiTheme="majorBidi" w:hAnsiTheme="majorBidi" w:cstheme="majorBidi"/>
          <w:b/>
          <w:bCs/>
        </w:rPr>
      </w:pPr>
      <w:r w:rsidRPr="00574553">
        <w:rPr>
          <w:rFonts w:asciiTheme="majorBidi" w:hAnsiTheme="majorBidi" w:cstheme="majorBidi"/>
          <w:b/>
          <w:bCs/>
        </w:rPr>
        <w:t>Introduction</w:t>
      </w:r>
    </w:p>
    <w:p w14:paraId="75F5106A" w14:textId="3A92C42C" w:rsidR="00C774F7" w:rsidRPr="00574553" w:rsidRDefault="001674D9" w:rsidP="00574553">
      <w:pPr>
        <w:spacing w:after="0" w:line="360" w:lineRule="auto"/>
        <w:jc w:val="both"/>
        <w:rPr>
          <w:rFonts w:asciiTheme="majorBidi" w:hAnsiTheme="majorBidi" w:cstheme="majorBidi"/>
        </w:rPr>
      </w:pPr>
      <w:r w:rsidRPr="00574553">
        <w:rPr>
          <w:rFonts w:asciiTheme="majorBidi" w:hAnsiTheme="majorBidi" w:cstheme="majorBidi"/>
        </w:rPr>
        <w:t xml:space="preserve">The integration of digitally mediated environments into mental health care represents a structural shift in contemporary psychotherapy, reorganizing core aspects of therapeutic </w:t>
      </w:r>
      <w:r w:rsidRPr="00574553">
        <w:rPr>
          <w:rFonts w:asciiTheme="majorBidi" w:hAnsiTheme="majorBidi" w:cstheme="majorBidi"/>
        </w:rPr>
        <w:lastRenderedPageBreak/>
        <w:t>presence, emotional communication, and embodied attunement. This transformation is particularly profound in Creative Arts Therap</w:t>
      </w:r>
      <w:r w:rsidR="00DD39D7" w:rsidRPr="00574553">
        <w:rPr>
          <w:rFonts w:asciiTheme="majorBidi" w:hAnsiTheme="majorBidi" w:cstheme="majorBidi"/>
        </w:rPr>
        <w:t>ies</w:t>
      </w:r>
      <w:r w:rsidRPr="00574553">
        <w:rPr>
          <w:rFonts w:asciiTheme="majorBidi" w:hAnsiTheme="majorBidi" w:cstheme="majorBidi"/>
        </w:rPr>
        <w:t xml:space="preserve"> (CAT), where implicit, somatic, and expressive processes traditionally depend on a shared physical environment. Translating action-based, symbolic modalities—such as visual art, dance</w:t>
      </w:r>
      <w:r w:rsidR="00DD39D7" w:rsidRPr="00574553">
        <w:rPr>
          <w:rFonts w:asciiTheme="majorBidi" w:hAnsiTheme="majorBidi" w:cstheme="majorBidi"/>
        </w:rPr>
        <w:t>/</w:t>
      </w:r>
      <w:r w:rsidRPr="00574553">
        <w:rPr>
          <w:rFonts w:asciiTheme="majorBidi" w:hAnsiTheme="majorBidi" w:cstheme="majorBidi"/>
        </w:rPr>
        <w:t>movement therapy</w:t>
      </w:r>
      <w:r w:rsidR="00DD39D7" w:rsidRPr="00574553">
        <w:rPr>
          <w:rFonts w:asciiTheme="majorBidi" w:hAnsiTheme="majorBidi" w:cstheme="majorBidi"/>
        </w:rPr>
        <w:t xml:space="preserve"> (DMT)</w:t>
      </w:r>
      <w:r w:rsidRPr="00574553">
        <w:rPr>
          <w:rFonts w:asciiTheme="majorBidi" w:hAnsiTheme="majorBidi" w:cstheme="majorBidi"/>
        </w:rPr>
        <w:t>, bibliotherapy, and psychodrama—onto a two-dimensional screen alters the sensory and relational boundaries of the clinical field. Grounded in trainees' lived experiences, this qualitative study explores how practitioners navigate these digital spaces, adapt expressive practices, and actively renegotiate therapeutic presence and emotional resonance within an evolving clinical landscape.</w:t>
      </w:r>
    </w:p>
    <w:p w14:paraId="10876F3A" w14:textId="4E43C415" w:rsidR="00F0687D" w:rsidRPr="00574553" w:rsidRDefault="00F0687D" w:rsidP="00574553">
      <w:pPr>
        <w:spacing w:after="0" w:line="360" w:lineRule="auto"/>
        <w:jc w:val="both"/>
        <w:rPr>
          <w:rFonts w:asciiTheme="majorBidi" w:hAnsiTheme="majorBidi" w:cstheme="majorBidi"/>
          <w:b/>
          <w:bCs/>
        </w:rPr>
      </w:pPr>
      <w:r w:rsidRPr="00574553">
        <w:rPr>
          <w:rFonts w:asciiTheme="majorBidi" w:hAnsiTheme="majorBidi" w:cstheme="majorBidi"/>
          <w:b/>
          <w:bCs/>
        </w:rPr>
        <w:t>Creative and Expressive Processes in the Creative Arts Therapies</w:t>
      </w:r>
    </w:p>
    <w:p w14:paraId="36C2C1F6" w14:textId="1166C5D6" w:rsidR="00F0687D" w:rsidRPr="00574553" w:rsidRDefault="00F0687D" w:rsidP="00FC31F8">
      <w:pPr>
        <w:spacing w:after="0" w:line="360" w:lineRule="auto"/>
        <w:jc w:val="both"/>
        <w:rPr>
          <w:rFonts w:asciiTheme="majorBidi" w:hAnsiTheme="majorBidi" w:cstheme="majorBidi"/>
        </w:rPr>
      </w:pPr>
      <w:r w:rsidRPr="00574553">
        <w:rPr>
          <w:rFonts w:asciiTheme="majorBidi" w:hAnsiTheme="majorBidi" w:cstheme="majorBidi"/>
        </w:rPr>
        <w:t>CAT is used as an umbrella term for several therapeutic professions which utilize creative and expressive processes to allow individuals to express themselves through various art forms and enhance their psychological well-being (Malchiodi, 2020, 2023; de Witte et al., 2021). Within a psychotherapeutic framework, CATs are purposefully applied through various modalities, including visual art therapy, DMT, psychodrama and drama therapy, poetry and bibliotherapy</w:t>
      </w:r>
      <w:r w:rsidR="006B782A" w:rsidRPr="00574553">
        <w:rPr>
          <w:rFonts w:asciiTheme="majorBidi" w:hAnsiTheme="majorBidi" w:cstheme="majorBidi"/>
        </w:rPr>
        <w:t>, and music therapy</w:t>
      </w:r>
      <w:r w:rsidRPr="00574553">
        <w:rPr>
          <w:rFonts w:asciiTheme="majorBidi" w:hAnsiTheme="majorBidi" w:cstheme="majorBidi"/>
        </w:rPr>
        <w:t xml:space="preserve"> (Shafir et al., 2020; de Witte et al., 2021). While often used interchangeably with CAT, '</w:t>
      </w:r>
      <w:r w:rsidR="000D42EF" w:rsidRPr="00574553">
        <w:rPr>
          <w:rFonts w:asciiTheme="majorBidi" w:hAnsiTheme="majorBidi" w:cstheme="majorBidi"/>
        </w:rPr>
        <w:t>e</w:t>
      </w:r>
      <w:r w:rsidRPr="00574553">
        <w:rPr>
          <w:rFonts w:asciiTheme="majorBidi" w:hAnsiTheme="majorBidi" w:cstheme="majorBidi"/>
        </w:rPr>
        <w:t xml:space="preserve">xpressive </w:t>
      </w:r>
      <w:r w:rsidR="000D42EF" w:rsidRPr="00574553">
        <w:rPr>
          <w:rFonts w:asciiTheme="majorBidi" w:hAnsiTheme="majorBidi" w:cstheme="majorBidi"/>
        </w:rPr>
        <w:t>a</w:t>
      </w:r>
      <w:r w:rsidRPr="00574553">
        <w:rPr>
          <w:rFonts w:asciiTheme="majorBidi" w:hAnsiTheme="majorBidi" w:cstheme="majorBidi"/>
        </w:rPr>
        <w:t xml:space="preserve">rts </w:t>
      </w:r>
      <w:r w:rsidR="000D42EF" w:rsidRPr="00574553">
        <w:rPr>
          <w:rFonts w:asciiTheme="majorBidi" w:hAnsiTheme="majorBidi" w:cstheme="majorBidi"/>
        </w:rPr>
        <w:t>t</w:t>
      </w:r>
      <w:r w:rsidRPr="00574553">
        <w:rPr>
          <w:rFonts w:asciiTheme="majorBidi" w:hAnsiTheme="majorBidi" w:cstheme="majorBidi"/>
        </w:rPr>
        <w:t>herapy' refers to an integrative approach, employing multiple art forms consecutively or simultaneously within the therapeutic process (Malchiodi, 2018).</w:t>
      </w:r>
    </w:p>
    <w:p w14:paraId="23E8849A" w14:textId="36FC4166" w:rsidR="00F0687D" w:rsidRPr="00574553" w:rsidRDefault="00F0687D" w:rsidP="00574553">
      <w:pPr>
        <w:spacing w:after="0" w:line="360" w:lineRule="auto"/>
        <w:ind w:firstLine="720"/>
        <w:jc w:val="both"/>
        <w:rPr>
          <w:rFonts w:asciiTheme="majorBidi" w:hAnsiTheme="majorBidi" w:cstheme="majorBidi"/>
        </w:rPr>
      </w:pPr>
      <w:r w:rsidRPr="00574553">
        <w:rPr>
          <w:rFonts w:asciiTheme="majorBidi" w:hAnsiTheme="majorBidi" w:cstheme="majorBidi"/>
        </w:rPr>
        <w:t>The various CAT modalities are distinguished from one another by their unique therapeutic qualities.</w:t>
      </w:r>
      <w:r w:rsidRPr="00574553">
        <w:rPr>
          <w:rFonts w:asciiTheme="majorBidi" w:hAnsiTheme="majorBidi" w:cstheme="majorBidi"/>
          <w:rtl/>
          <w:lang w:bidi="ar-JO"/>
        </w:rPr>
        <w:t xml:space="preserve"> </w:t>
      </w:r>
      <w:r w:rsidRPr="00574553">
        <w:rPr>
          <w:rFonts w:asciiTheme="majorBidi" w:hAnsiTheme="majorBidi" w:cstheme="majorBidi"/>
        </w:rPr>
        <w:t>Specifically,</w:t>
      </w:r>
      <w:r w:rsidRPr="00574553">
        <w:rPr>
          <w:rFonts w:asciiTheme="majorBidi" w:hAnsiTheme="majorBidi" w:cstheme="majorBidi"/>
          <w:rtl/>
          <w:lang w:bidi="ar-JO"/>
        </w:rPr>
        <w:t>‏</w:t>
      </w:r>
      <w:r w:rsidRPr="00574553">
        <w:rPr>
          <w:rFonts w:asciiTheme="majorBidi" w:hAnsiTheme="majorBidi" w:cstheme="majorBidi"/>
        </w:rPr>
        <w:t xml:space="preserve"> visual art therapy is characterized by the physical act of </w:t>
      </w:r>
      <w:r w:rsidR="00987C7A" w:rsidRPr="00574553">
        <w:rPr>
          <w:rFonts w:asciiTheme="majorBidi" w:hAnsiTheme="majorBidi" w:cstheme="majorBidi"/>
        </w:rPr>
        <w:t>artmaking</w:t>
      </w:r>
      <w:r w:rsidRPr="00574553">
        <w:rPr>
          <w:rFonts w:asciiTheme="majorBidi" w:hAnsiTheme="majorBidi" w:cstheme="majorBidi"/>
        </w:rPr>
        <w:t xml:space="preserve">, which enables sensory and kinesthetic engagement, as well as by symbolic and metaphorical expression and externalization through its ability to translate internal feelings into external objects (Durrani, 2021; López Fernández-Cao &amp; Serrano Navarro, 2025). In a similar vein, DMT uses movement and embodied expression as the primary language for therapeutic intervention, employing mechanisms such as </w:t>
      </w:r>
      <w:r w:rsidR="00614811" w:rsidRPr="00574553">
        <w:rPr>
          <w:rFonts w:asciiTheme="majorBidi" w:hAnsiTheme="majorBidi" w:cstheme="majorBidi"/>
        </w:rPr>
        <w:t>somatic</w:t>
      </w:r>
      <w:r w:rsidRPr="00574553">
        <w:rPr>
          <w:rFonts w:asciiTheme="majorBidi" w:hAnsiTheme="majorBidi" w:cstheme="majorBidi"/>
        </w:rPr>
        <w:t xml:space="preserve"> mirroring</w:t>
      </w:r>
      <w:r w:rsidR="007C6E21" w:rsidRPr="00574553">
        <w:rPr>
          <w:rFonts w:asciiTheme="majorBidi" w:hAnsiTheme="majorBidi" w:cstheme="majorBidi"/>
        </w:rPr>
        <w:t xml:space="preserve"> and embodied attunement</w:t>
      </w:r>
      <w:r w:rsidRPr="00574553">
        <w:rPr>
          <w:rFonts w:asciiTheme="majorBidi" w:hAnsiTheme="majorBidi" w:cstheme="majorBidi"/>
        </w:rPr>
        <w:t xml:space="preserve">, co-regulation, symbolic movement, interoceptive awareness, grounding, breathwork, body memory integration, and improvisation (Dieterich-Hartwell &amp; Melsom, 2022; </w:t>
      </w:r>
      <w:r w:rsidR="007C6E21" w:rsidRPr="00574553">
        <w:rPr>
          <w:rFonts w:asciiTheme="majorBidi" w:hAnsiTheme="majorBidi" w:cstheme="majorBidi"/>
        </w:rPr>
        <w:t xml:space="preserve">Lauffenburger, 2020; Shuper Engelhard, 2018; </w:t>
      </w:r>
      <w:r w:rsidRPr="00574553">
        <w:rPr>
          <w:rFonts w:asciiTheme="majorBidi" w:hAnsiTheme="majorBidi" w:cstheme="majorBidi"/>
        </w:rPr>
        <w:t>Tomaszewski et al., 2023</w:t>
      </w:r>
      <w:r w:rsidR="007C6E21" w:rsidRPr="00574553">
        <w:rPr>
          <w:rFonts w:asciiTheme="majorBidi" w:hAnsiTheme="majorBidi" w:cstheme="majorBidi"/>
        </w:rPr>
        <w:t>; Vaisvaser, 2025</w:t>
      </w:r>
      <w:r w:rsidR="000D58FB">
        <w:rPr>
          <w:rFonts w:asciiTheme="majorBidi" w:hAnsiTheme="majorBidi" w:cstheme="majorBidi"/>
        </w:rPr>
        <w:t>; Vulcan et al., 2026</w:t>
      </w:r>
      <w:r w:rsidRPr="00574553">
        <w:rPr>
          <w:rFonts w:asciiTheme="majorBidi" w:hAnsiTheme="majorBidi" w:cstheme="majorBidi"/>
        </w:rPr>
        <w:t>).</w:t>
      </w:r>
      <w:r w:rsidR="00614811" w:rsidRPr="00574553">
        <w:rPr>
          <w:rFonts w:asciiTheme="majorBidi" w:hAnsiTheme="majorBidi" w:cstheme="majorBidi"/>
        </w:rPr>
        <w:t xml:space="preserve"> </w:t>
      </w:r>
      <w:r w:rsidRPr="00574553">
        <w:rPr>
          <w:rFonts w:asciiTheme="majorBidi" w:hAnsiTheme="majorBidi" w:cstheme="majorBidi"/>
          <w:lang w:bidi="ar-JO"/>
        </w:rPr>
        <w:t xml:space="preserve">In text-based interventions, bibliotherapy employs literary texts as relational spaces for processing emotional experiences. Engagement with the text enables projection, identification, and symbolic distancing, fostering emotional resonance, self-reflection, and </w:t>
      </w:r>
      <w:r w:rsidR="00987C7A" w:rsidRPr="00574553">
        <w:rPr>
          <w:rFonts w:asciiTheme="majorBidi" w:hAnsiTheme="majorBidi" w:cstheme="majorBidi"/>
          <w:lang w:bidi="ar-JO"/>
        </w:rPr>
        <w:t>meaning making</w:t>
      </w:r>
      <w:r w:rsidRPr="00574553">
        <w:rPr>
          <w:rFonts w:asciiTheme="majorBidi" w:hAnsiTheme="majorBidi" w:cstheme="majorBidi"/>
        </w:rPr>
        <w:t xml:space="preserve"> (Liao et al., 2025; </w:t>
      </w:r>
      <w:r w:rsidRPr="00574553">
        <w:rPr>
          <w:rFonts w:asciiTheme="majorBidi" w:hAnsiTheme="majorBidi" w:cstheme="majorBidi"/>
          <w:lang w:bidi="ar-JO"/>
        </w:rPr>
        <w:t>Öztemiz &amp; Tekindal, 2025</w:t>
      </w:r>
      <w:r w:rsidRPr="00574553">
        <w:rPr>
          <w:rFonts w:asciiTheme="majorBidi" w:hAnsiTheme="majorBidi" w:cstheme="majorBidi"/>
        </w:rPr>
        <w:t>)</w:t>
      </w:r>
      <w:r w:rsidRPr="00574553">
        <w:rPr>
          <w:rFonts w:asciiTheme="majorBidi" w:hAnsiTheme="majorBidi" w:cstheme="majorBidi"/>
          <w:lang w:bidi="ar-JO"/>
        </w:rPr>
        <w:t>. Contemporary approaches frame the text as a transformative object for reconstructing experience and identity (Vaknin &amp; Dunsky, 2025).</w:t>
      </w:r>
      <w:r w:rsidRPr="00574553">
        <w:rPr>
          <w:rFonts w:asciiTheme="majorBidi" w:hAnsiTheme="majorBidi" w:cstheme="majorBidi"/>
        </w:rPr>
        <w:t xml:space="preserve"> Music therapy utilizes musical practices—such as songwriting, improvisation, and listening—to facilitate creative expression and integrate experiences into a coherent narrative (Bensimon, 2022; de Witte et al., 2021; Romito et al., 2013), allowing individuals to reconnect with their healthy self and improve their well-being. Finally, the therapeutic process in drama-based therapies (psychodrama and drama therapy) is facilitated through experiential dramatic </w:t>
      </w:r>
      <w:r w:rsidRPr="00574553">
        <w:rPr>
          <w:rFonts w:asciiTheme="majorBidi" w:hAnsiTheme="majorBidi" w:cstheme="majorBidi"/>
        </w:rPr>
        <w:lastRenderedPageBreak/>
        <w:t>dynamics that utilize enactment, storytelling, role-playing, improvisation, projection and distancing, interpersonal support, and therapeutic rituals to enhance spontaneity, creativity, and flexibility (Jennings, 2017, 2024; Landy, 2017; Orkibi, 2018; Orkibi et al., 2014, 2025; Ron, 2018, 2022).</w:t>
      </w:r>
    </w:p>
    <w:p w14:paraId="2A33BD85" w14:textId="0A6364A4" w:rsidR="00F0687D" w:rsidRPr="00574553" w:rsidRDefault="00F0687D" w:rsidP="00574553">
      <w:pPr>
        <w:spacing w:after="0" w:line="360" w:lineRule="auto"/>
        <w:ind w:firstLine="720"/>
        <w:jc w:val="both"/>
        <w:rPr>
          <w:rFonts w:asciiTheme="majorBidi" w:hAnsiTheme="majorBidi" w:cstheme="majorBidi"/>
        </w:rPr>
      </w:pPr>
      <w:r w:rsidRPr="00574553">
        <w:rPr>
          <w:rFonts w:asciiTheme="majorBidi" w:hAnsiTheme="majorBidi" w:cstheme="majorBidi"/>
        </w:rPr>
        <w:t>Beyond their distinct qualities, it is the integration of creative and expressive processes that distinguishes CAT modalities from other psychotherapeutic approaches. Johnson (2009) defines it as the creative</w:t>
      </w:r>
      <w:r w:rsidR="00971AAD" w:rsidRPr="00574553">
        <w:rPr>
          <w:rFonts w:asciiTheme="majorBidi" w:hAnsiTheme="majorBidi" w:cstheme="majorBidi"/>
        </w:rPr>
        <w:t>-</w:t>
      </w:r>
      <w:r w:rsidRPr="00574553">
        <w:rPr>
          <w:rFonts w:asciiTheme="majorBidi" w:hAnsiTheme="majorBidi" w:cstheme="majorBidi"/>
        </w:rPr>
        <w:t>expressive paradigm underlying the creative arts. The creative</w:t>
      </w:r>
      <w:r w:rsidR="00971AAD" w:rsidRPr="00574553">
        <w:rPr>
          <w:rFonts w:asciiTheme="majorBidi" w:hAnsiTheme="majorBidi" w:cstheme="majorBidi"/>
        </w:rPr>
        <w:t>-</w:t>
      </w:r>
      <w:r w:rsidRPr="00574553">
        <w:rPr>
          <w:rFonts w:asciiTheme="majorBidi" w:hAnsiTheme="majorBidi" w:cstheme="majorBidi"/>
        </w:rPr>
        <w:t>expressive process facilitates the symbolization of complex experiences, providing a platform to narrate conflicts and promote meaning-making (Johnson, 2009; Shafir et al., 2020). By merging traditional therapeutic techniques with artistic methods, CATs address affective layers beyond the reach of conventional psychotherapy, accessing implicit, nonverbal, embodied memory and bypassing the limitations of verbal processing (Dieterich-Hartwell, 2017; Levine &amp; Land, 2016; Malchiodi, 2018, 2020; Ron &amp; Yanai, 2021).</w:t>
      </w:r>
    </w:p>
    <w:p w14:paraId="1DFA6C4A" w14:textId="0217DF04" w:rsidR="00F0687D" w:rsidRPr="00574553" w:rsidRDefault="00F0687D" w:rsidP="00261CAE">
      <w:pPr>
        <w:spacing w:after="0" w:line="360" w:lineRule="auto"/>
        <w:ind w:firstLine="720"/>
        <w:jc w:val="both"/>
        <w:rPr>
          <w:rFonts w:asciiTheme="majorBidi" w:hAnsiTheme="majorBidi" w:cstheme="majorBidi"/>
        </w:rPr>
      </w:pPr>
      <w:r w:rsidRPr="00574553">
        <w:rPr>
          <w:rFonts w:asciiTheme="majorBidi" w:hAnsiTheme="majorBidi" w:cstheme="majorBidi"/>
        </w:rPr>
        <w:t>Central to the CAT-based transformative process is the therapeutic relationship and, in many cases, the group dimension and peer interaction. These are characterized by a supportive structure that enables human encounter, sharing, empathy, trust, a sense of belonging, and relatedness, providing a safe space for a gradual process of shedding defenses, self-exploration, and transformation (Bensimon et al., 2012; Jennings, 2017, 2024; Jewell &amp; Camden-Pratt, 2023; Riabzev &amp; Bensimon, 202</w:t>
      </w:r>
      <w:r w:rsidR="00261CAE">
        <w:rPr>
          <w:rFonts w:asciiTheme="majorBidi" w:hAnsiTheme="majorBidi" w:cstheme="majorBidi"/>
        </w:rPr>
        <w:t>3</w:t>
      </w:r>
      <w:r w:rsidRPr="00574553">
        <w:rPr>
          <w:rFonts w:asciiTheme="majorBidi" w:hAnsiTheme="majorBidi" w:cstheme="majorBidi"/>
        </w:rPr>
        <w:t>; Ron, 2018; Shuper Engelhard &amp; Vulcan, 2022).</w:t>
      </w:r>
    </w:p>
    <w:p w14:paraId="2B19059C" w14:textId="591B1A05" w:rsidR="00F0687D" w:rsidRPr="0046694D" w:rsidRDefault="00F0687D" w:rsidP="00574553">
      <w:pPr>
        <w:spacing w:after="0" w:line="360" w:lineRule="auto"/>
        <w:ind w:firstLine="720"/>
        <w:jc w:val="both"/>
        <w:rPr>
          <w:rFonts w:asciiTheme="majorBidi" w:hAnsiTheme="majorBidi" w:cstheme="majorBidi"/>
          <w:b/>
          <w:bCs/>
        </w:rPr>
      </w:pPr>
      <w:r w:rsidRPr="00574553">
        <w:rPr>
          <w:rFonts w:asciiTheme="majorBidi" w:hAnsiTheme="majorBidi" w:cstheme="majorBidi"/>
        </w:rPr>
        <w:t>In Israel, CAT is well-established across six modalities: visual art, DMT, psychodrama, drama therapy, music</w:t>
      </w:r>
      <w:r w:rsidRPr="0046694D">
        <w:rPr>
          <w:rFonts w:asciiTheme="majorBidi" w:hAnsiTheme="majorBidi" w:cstheme="majorBidi"/>
        </w:rPr>
        <w:t xml:space="preserve">, and bibliotherapy (Regev &amp; Lev-Wiesel, 2016). Professional recognition requires a master's degree in arts therapy from an accredited institution, integrating theoretical knowledge with clinical experience within a specific modality (Orkibi, 2012). Central to the training process is immersive experiential learning, wherein trainees undergo personal emotional processing and </w:t>
      </w:r>
      <w:r w:rsidR="00987C7A" w:rsidRPr="0046694D">
        <w:rPr>
          <w:rFonts w:asciiTheme="majorBidi" w:hAnsiTheme="majorBidi" w:cstheme="majorBidi"/>
        </w:rPr>
        <w:t>meaning making</w:t>
      </w:r>
      <w:r w:rsidRPr="0046694D">
        <w:rPr>
          <w:rFonts w:asciiTheme="majorBidi" w:hAnsiTheme="majorBidi" w:cstheme="majorBidi"/>
        </w:rPr>
        <w:t>. This dimension is vital for forming a professional identity, as it integrates creative practice with clinical understanding to develop therapeutic presence and embodied knowing (</w:t>
      </w:r>
      <w:r w:rsidR="00CB79F1" w:rsidRPr="0046694D">
        <w:rPr>
          <w:rFonts w:asciiTheme="majorBidi" w:hAnsiTheme="majorBidi" w:cstheme="majorBidi"/>
        </w:rPr>
        <w:t xml:space="preserve">Gavron &amp; Orkibi, 2021; Orkibi, 2012; </w:t>
      </w:r>
      <w:r w:rsidRPr="0046694D">
        <w:rPr>
          <w:rFonts w:asciiTheme="majorBidi" w:hAnsiTheme="majorBidi" w:cstheme="majorBidi"/>
        </w:rPr>
        <w:t>Vulcan, 20</w:t>
      </w:r>
      <w:r w:rsidR="00CB79F1" w:rsidRPr="0046694D">
        <w:rPr>
          <w:rFonts w:asciiTheme="majorBidi" w:hAnsiTheme="majorBidi" w:cstheme="majorBidi"/>
        </w:rPr>
        <w:t>13</w:t>
      </w:r>
      <w:r w:rsidRPr="0046694D">
        <w:rPr>
          <w:rFonts w:asciiTheme="majorBidi" w:hAnsiTheme="majorBidi" w:cstheme="majorBidi"/>
        </w:rPr>
        <w:t>).</w:t>
      </w:r>
    </w:p>
    <w:p w14:paraId="544F4C9C" w14:textId="77777777" w:rsidR="00C845B4" w:rsidRPr="0046694D" w:rsidRDefault="00C845B4" w:rsidP="00574553">
      <w:pPr>
        <w:spacing w:after="0" w:line="360" w:lineRule="auto"/>
        <w:jc w:val="both"/>
        <w:rPr>
          <w:rFonts w:asciiTheme="majorBidi" w:hAnsiTheme="majorBidi" w:cstheme="majorBidi"/>
          <w:b/>
          <w:bCs/>
        </w:rPr>
      </w:pPr>
      <w:r w:rsidRPr="0046694D">
        <w:rPr>
          <w:rFonts w:asciiTheme="majorBidi" w:hAnsiTheme="majorBidi" w:cstheme="majorBidi"/>
          <w:b/>
          <w:bCs/>
        </w:rPr>
        <w:t xml:space="preserve">Online Psychotherapy and the Transformation of Therapeutic Presence </w:t>
      </w:r>
    </w:p>
    <w:p w14:paraId="013AD1CB" w14:textId="23EB5A68" w:rsidR="00C845B4" w:rsidRPr="0046694D" w:rsidRDefault="00C845B4" w:rsidP="00574553">
      <w:pPr>
        <w:spacing w:after="0" w:line="360" w:lineRule="auto"/>
        <w:jc w:val="both"/>
        <w:rPr>
          <w:rFonts w:asciiTheme="majorBidi" w:hAnsiTheme="majorBidi" w:cstheme="majorBidi"/>
        </w:rPr>
      </w:pPr>
      <w:r w:rsidRPr="0046694D">
        <w:rPr>
          <w:rFonts w:asciiTheme="majorBidi" w:hAnsiTheme="majorBidi" w:cstheme="majorBidi"/>
        </w:rPr>
        <w:t>The landscape of mental health care has undergone significant transformation due to rapid technological developments (Mercadal Rotger &amp; Cabré, 2022; Siddaway et al., 2022; Torous &amp; Wykes, 2024). Online therapy, also referred to as telepsychology or telemental health care, involves delivering psychological intervention</w:t>
      </w:r>
      <w:r w:rsidR="008C3179" w:rsidRPr="0046694D">
        <w:rPr>
          <w:rFonts w:asciiTheme="majorBidi" w:hAnsiTheme="majorBidi" w:cstheme="majorBidi"/>
        </w:rPr>
        <w:t>s</w:t>
      </w:r>
      <w:r w:rsidRPr="0046694D">
        <w:rPr>
          <w:rFonts w:asciiTheme="majorBidi" w:hAnsiTheme="majorBidi" w:cstheme="majorBidi"/>
        </w:rPr>
        <w:t xml:space="preserve"> through digital communication platforms such as videoconferencing, telephone, and messaging (Rochlen et al., 2004). The proliferation of smartphones and platforms </w:t>
      </w:r>
      <w:r w:rsidR="00002646" w:rsidRPr="0046694D">
        <w:rPr>
          <w:rFonts w:asciiTheme="majorBidi" w:hAnsiTheme="majorBidi" w:cstheme="majorBidi"/>
        </w:rPr>
        <w:t>such as</w:t>
      </w:r>
      <w:r w:rsidRPr="0046694D">
        <w:rPr>
          <w:rFonts w:asciiTheme="majorBidi" w:hAnsiTheme="majorBidi" w:cstheme="majorBidi"/>
        </w:rPr>
        <w:t xml:space="preserve"> Zoom</w:t>
      </w:r>
      <w:r w:rsidR="008C3179" w:rsidRPr="0046694D">
        <w:rPr>
          <w:rFonts w:asciiTheme="majorBidi" w:hAnsiTheme="majorBidi" w:cstheme="majorBidi"/>
        </w:rPr>
        <w:t xml:space="preserve"> and</w:t>
      </w:r>
      <w:r w:rsidRPr="0046694D">
        <w:rPr>
          <w:rFonts w:asciiTheme="majorBidi" w:hAnsiTheme="majorBidi" w:cstheme="majorBidi"/>
        </w:rPr>
        <w:t xml:space="preserve"> WhatsApp facilitated this transition, while the COVID-19 pandemic accelerated its integration into routine clinical care (Sablone et al., 2024). Consequently, online therapy has become a central structural development in contemporary psychotherapy (Barker &amp; Barker, 2022).</w:t>
      </w:r>
    </w:p>
    <w:p w14:paraId="394C9ECC" w14:textId="5973255D" w:rsidR="006616CF" w:rsidRPr="0046694D" w:rsidRDefault="00C845B4" w:rsidP="00574553">
      <w:pPr>
        <w:spacing w:after="0" w:line="360" w:lineRule="auto"/>
        <w:ind w:firstLine="720"/>
        <w:jc w:val="both"/>
        <w:rPr>
          <w:rFonts w:asciiTheme="majorBidi" w:hAnsiTheme="majorBidi" w:cstheme="majorBidi"/>
        </w:rPr>
      </w:pPr>
      <w:r w:rsidRPr="0046694D">
        <w:rPr>
          <w:rFonts w:asciiTheme="majorBidi" w:hAnsiTheme="majorBidi" w:cstheme="majorBidi"/>
        </w:rPr>
        <w:lastRenderedPageBreak/>
        <w:t xml:space="preserve">Face-to-face psychotherapy has traditionally been considered the gold standard, based on the premise that physical co-presence supports relational depth and therapeutic alliance (Markowitz &amp; Milrod, 2020). However, the pandemic necessitated a rapid global shift to remote therapy (Pierce et al., 2021), generating extensive research into </w:t>
      </w:r>
      <w:r w:rsidR="006616CF" w:rsidRPr="0046694D">
        <w:rPr>
          <w:rFonts w:asciiTheme="majorBidi" w:hAnsiTheme="majorBidi" w:cstheme="majorBidi"/>
        </w:rPr>
        <w:t xml:space="preserve">its </w:t>
      </w:r>
      <w:r w:rsidRPr="0046694D">
        <w:rPr>
          <w:rFonts w:asciiTheme="majorBidi" w:hAnsiTheme="majorBidi" w:cstheme="majorBidi"/>
        </w:rPr>
        <w:t>feasibility</w:t>
      </w:r>
      <w:r w:rsidR="008C3179" w:rsidRPr="0046694D">
        <w:rPr>
          <w:rFonts w:asciiTheme="majorBidi" w:hAnsiTheme="majorBidi" w:cstheme="majorBidi"/>
        </w:rPr>
        <w:t xml:space="preserve"> and impact</w:t>
      </w:r>
      <w:r w:rsidRPr="0046694D">
        <w:rPr>
          <w:rFonts w:asciiTheme="majorBidi" w:hAnsiTheme="majorBidi" w:cstheme="majorBidi"/>
        </w:rPr>
        <w:t>.</w:t>
      </w:r>
    </w:p>
    <w:p w14:paraId="34CEA19F" w14:textId="3F3817E7" w:rsidR="00C845B4" w:rsidRPr="0046694D" w:rsidRDefault="00C845B4" w:rsidP="00574553">
      <w:pPr>
        <w:spacing w:after="0" w:line="360" w:lineRule="auto"/>
        <w:ind w:firstLine="720"/>
        <w:jc w:val="both"/>
        <w:rPr>
          <w:rFonts w:asciiTheme="majorBidi" w:hAnsiTheme="majorBidi" w:cstheme="majorBidi"/>
        </w:rPr>
      </w:pPr>
      <w:r w:rsidRPr="0046694D">
        <w:rPr>
          <w:rFonts w:asciiTheme="majorBidi" w:hAnsiTheme="majorBidi" w:cstheme="majorBidi"/>
        </w:rPr>
        <w:t>The provision of psychological</w:t>
      </w:r>
      <w:r w:rsidR="006616CF" w:rsidRPr="0046694D">
        <w:rPr>
          <w:rFonts w:asciiTheme="majorBidi" w:hAnsiTheme="majorBidi" w:cstheme="majorBidi"/>
        </w:rPr>
        <w:t xml:space="preserve"> </w:t>
      </w:r>
      <w:r w:rsidRPr="0046694D">
        <w:rPr>
          <w:rFonts w:asciiTheme="majorBidi" w:hAnsiTheme="majorBidi" w:cstheme="majorBidi"/>
        </w:rPr>
        <w:t xml:space="preserve">care at a distance </w:t>
      </w:r>
      <w:r w:rsidR="006616CF" w:rsidRPr="0046694D">
        <w:rPr>
          <w:rFonts w:asciiTheme="majorBidi" w:hAnsiTheme="majorBidi" w:cstheme="majorBidi"/>
        </w:rPr>
        <w:t xml:space="preserve">actually </w:t>
      </w:r>
      <w:r w:rsidRPr="0046694D">
        <w:rPr>
          <w:rFonts w:asciiTheme="majorBidi" w:hAnsiTheme="majorBidi" w:cstheme="majorBidi"/>
        </w:rPr>
        <w:t>predates digital technologies</w:t>
      </w:r>
      <w:r w:rsidR="006616CF" w:rsidRPr="0046694D">
        <w:rPr>
          <w:rFonts w:asciiTheme="majorBidi" w:hAnsiTheme="majorBidi" w:cstheme="majorBidi"/>
        </w:rPr>
        <w:t>;</w:t>
      </w:r>
      <w:r w:rsidRPr="0046694D">
        <w:rPr>
          <w:rFonts w:asciiTheme="majorBidi" w:hAnsiTheme="majorBidi" w:cstheme="majorBidi"/>
        </w:rPr>
        <w:t xml:space="preserve"> </w:t>
      </w:r>
      <w:r w:rsidR="008C3179" w:rsidRPr="0046694D">
        <w:rPr>
          <w:rFonts w:asciiTheme="majorBidi" w:hAnsiTheme="majorBidi" w:cstheme="majorBidi"/>
        </w:rPr>
        <w:t>e</w:t>
      </w:r>
      <w:r w:rsidRPr="0046694D">
        <w:rPr>
          <w:rFonts w:asciiTheme="majorBidi" w:hAnsiTheme="majorBidi" w:cstheme="majorBidi"/>
        </w:rPr>
        <w:t xml:space="preserve">arlier modalities such as telephone counseling demonstrated that meaningful therapeutic engagement </w:t>
      </w:r>
      <w:r w:rsidR="004712C2" w:rsidRPr="0046694D">
        <w:rPr>
          <w:rFonts w:asciiTheme="majorBidi" w:hAnsiTheme="majorBidi" w:cstheme="majorBidi"/>
        </w:rPr>
        <w:t>could</w:t>
      </w:r>
      <w:r w:rsidRPr="0046694D">
        <w:rPr>
          <w:rFonts w:asciiTheme="majorBidi" w:hAnsiTheme="majorBidi" w:cstheme="majorBidi"/>
        </w:rPr>
        <w:t xml:space="preserve"> occur without physical co-presence (Sablone et al., 2024). </w:t>
      </w:r>
      <w:r w:rsidR="00002646" w:rsidRPr="0046694D">
        <w:rPr>
          <w:rFonts w:asciiTheme="majorBidi" w:hAnsiTheme="majorBidi" w:cstheme="majorBidi"/>
        </w:rPr>
        <w:t>In the early twenty-first century, internet-based interventions expanded significantly, supported by evidence of effectiveness, accessibility, and cost efficiency, leading to what Andersson (2019) described as the institutionalization of digital care (Andersson et al., 2014; Fernandez et al., 2021).</w:t>
      </w:r>
    </w:p>
    <w:p w14:paraId="761B12D8" w14:textId="77777777" w:rsidR="00C845B4" w:rsidRPr="0046694D" w:rsidRDefault="00C845B4" w:rsidP="00574553">
      <w:pPr>
        <w:spacing w:after="0" w:line="360" w:lineRule="auto"/>
        <w:ind w:firstLine="720"/>
        <w:jc w:val="both"/>
        <w:rPr>
          <w:rFonts w:asciiTheme="majorBidi" w:hAnsiTheme="majorBidi" w:cstheme="majorBidi"/>
        </w:rPr>
      </w:pPr>
      <w:r w:rsidRPr="0046694D">
        <w:rPr>
          <w:rFonts w:asciiTheme="majorBidi" w:hAnsiTheme="majorBidi" w:cstheme="majorBidi"/>
        </w:rPr>
        <w:t>Research reviews indicate that online interventions often yield outcomes comparable to face-to-face psychotherapy (Fernandez et al., 2021; Andrews et al., 2024). A central construct in this context is the therapeutic alliance, consistently identified as a strong predictor of treatment outcomes (Flückiger et al., 2018). Studies examining alliances in digital contexts suggest that ratings in videoconferencing therapy do not significantly differ from in-person settings (Kaiser et al., 2021; Seuling et al., 2024). These findings challenge earlier concerns that online therapy inherently compromises relational quality.</w:t>
      </w:r>
    </w:p>
    <w:p w14:paraId="5D519285" w14:textId="6CDD93DC" w:rsidR="00C845B4" w:rsidRPr="0046694D" w:rsidRDefault="00C845B4" w:rsidP="00574553">
      <w:pPr>
        <w:spacing w:after="0" w:line="360" w:lineRule="auto"/>
        <w:ind w:firstLine="720"/>
        <w:jc w:val="both"/>
        <w:rPr>
          <w:rFonts w:asciiTheme="majorBidi" w:hAnsiTheme="majorBidi" w:cstheme="majorBidi"/>
        </w:rPr>
      </w:pPr>
      <w:r w:rsidRPr="0046694D">
        <w:rPr>
          <w:rFonts w:asciiTheme="majorBidi" w:hAnsiTheme="majorBidi" w:cstheme="majorBidi"/>
        </w:rPr>
        <w:t xml:space="preserve">Despite comparable outcomes, therapists frequently report </w:t>
      </w:r>
      <w:r w:rsidR="00035145" w:rsidRPr="0046694D">
        <w:rPr>
          <w:rFonts w:asciiTheme="majorBidi" w:hAnsiTheme="majorBidi" w:cstheme="majorBidi"/>
        </w:rPr>
        <w:t>obstacles</w:t>
      </w:r>
      <w:r w:rsidRPr="0046694D">
        <w:rPr>
          <w:rFonts w:asciiTheme="majorBidi" w:hAnsiTheme="majorBidi" w:cstheme="majorBidi"/>
        </w:rPr>
        <w:t xml:space="preserve"> in digitally mediated environments</w:t>
      </w:r>
      <w:r w:rsidR="00B83964" w:rsidRPr="0046694D">
        <w:rPr>
          <w:rFonts w:asciiTheme="majorBidi" w:hAnsiTheme="majorBidi" w:cstheme="majorBidi"/>
        </w:rPr>
        <w:t>,</w:t>
      </w:r>
      <w:r w:rsidRPr="0046694D">
        <w:rPr>
          <w:rFonts w:asciiTheme="majorBidi" w:hAnsiTheme="majorBidi" w:cstheme="majorBidi"/>
        </w:rPr>
        <w:t xml:space="preserve"> </w:t>
      </w:r>
      <w:r w:rsidR="00B83964" w:rsidRPr="0046694D">
        <w:rPr>
          <w:rFonts w:asciiTheme="majorBidi" w:hAnsiTheme="majorBidi" w:cstheme="majorBidi"/>
        </w:rPr>
        <w:t>i</w:t>
      </w:r>
      <w:r w:rsidRPr="0046694D">
        <w:rPr>
          <w:rFonts w:asciiTheme="majorBidi" w:hAnsiTheme="majorBidi" w:cstheme="majorBidi"/>
        </w:rPr>
        <w:t>nclud</w:t>
      </w:r>
      <w:r w:rsidR="00B83964" w:rsidRPr="0046694D">
        <w:rPr>
          <w:rFonts w:asciiTheme="majorBidi" w:hAnsiTheme="majorBidi" w:cstheme="majorBidi"/>
        </w:rPr>
        <w:t>ing</w:t>
      </w:r>
      <w:r w:rsidRPr="0046694D">
        <w:rPr>
          <w:rFonts w:asciiTheme="majorBidi" w:hAnsiTheme="majorBidi" w:cstheme="majorBidi"/>
        </w:rPr>
        <w:t xml:space="preserve"> difficulties in interpreting nonverbal cues, managing technological disruptions, and sustaining empathic attunement. </w:t>
      </w:r>
      <w:r w:rsidR="00035145" w:rsidRPr="0046694D">
        <w:rPr>
          <w:rFonts w:asciiTheme="majorBidi" w:hAnsiTheme="majorBidi" w:cstheme="majorBidi"/>
        </w:rPr>
        <w:t>This cumulative strain may</w:t>
      </w:r>
      <w:r w:rsidR="008E4CA9" w:rsidRPr="0046694D">
        <w:rPr>
          <w:rFonts w:asciiTheme="majorBidi" w:hAnsiTheme="majorBidi" w:cstheme="majorBidi"/>
        </w:rPr>
        <w:t xml:space="preserve"> lead to a phenomenon </w:t>
      </w:r>
      <w:r w:rsidR="00035145" w:rsidRPr="0046694D">
        <w:rPr>
          <w:rFonts w:asciiTheme="majorBidi" w:hAnsiTheme="majorBidi" w:cstheme="majorBidi"/>
        </w:rPr>
        <w:t>often</w:t>
      </w:r>
      <w:r w:rsidR="008E4CA9" w:rsidRPr="0046694D">
        <w:rPr>
          <w:rFonts w:asciiTheme="majorBidi" w:hAnsiTheme="majorBidi" w:cstheme="majorBidi"/>
        </w:rPr>
        <w:t xml:space="preserve"> termed </w:t>
      </w:r>
      <w:r w:rsidRPr="0046694D">
        <w:rPr>
          <w:rFonts w:asciiTheme="majorBidi" w:hAnsiTheme="majorBidi" w:cstheme="majorBidi"/>
        </w:rPr>
        <w:t>“Zoom fatigue,” reflecting increased cognitive and emotional effort in digital interaction (Aafjes-Van Doorn et al., 2024; Leuchtenberg et al., 202</w:t>
      </w:r>
      <w:r w:rsidR="00252ADF" w:rsidRPr="0046694D">
        <w:rPr>
          <w:rFonts w:asciiTheme="majorBidi" w:hAnsiTheme="majorBidi" w:cstheme="majorBidi"/>
        </w:rPr>
        <w:t>3</w:t>
      </w:r>
      <w:r w:rsidRPr="0046694D">
        <w:rPr>
          <w:rFonts w:asciiTheme="majorBidi" w:hAnsiTheme="majorBidi" w:cstheme="majorBidi"/>
        </w:rPr>
        <w:t xml:space="preserve">). </w:t>
      </w:r>
      <w:r w:rsidR="00035145" w:rsidRPr="0046694D">
        <w:rPr>
          <w:rFonts w:asciiTheme="majorBidi" w:hAnsiTheme="majorBidi" w:cstheme="majorBidi"/>
        </w:rPr>
        <w:t xml:space="preserve"> Beyond these clinical difficulties, </w:t>
      </w:r>
      <w:r w:rsidR="00B83964" w:rsidRPr="0046694D">
        <w:rPr>
          <w:rFonts w:asciiTheme="majorBidi" w:hAnsiTheme="majorBidi" w:cstheme="majorBidi"/>
        </w:rPr>
        <w:t>the expansion of online therapy has generated ethical and professional challenges regarding privacy, data protection, and digital inequality, as underserved or older populations may face barriers to accessing digital services (Abraham et al., 2021; Martinez-Martin et al., 2020; Sablone et al., 2024).</w:t>
      </w:r>
      <w:r w:rsidR="008E4CA9" w:rsidRPr="0046694D">
        <w:rPr>
          <w:rFonts w:asciiTheme="majorBidi" w:hAnsiTheme="majorBidi" w:cstheme="majorBidi"/>
        </w:rPr>
        <w:t xml:space="preserve"> </w:t>
      </w:r>
      <w:r w:rsidRPr="0046694D">
        <w:rPr>
          <w:rFonts w:asciiTheme="majorBidi" w:hAnsiTheme="majorBidi" w:cstheme="majorBidi"/>
        </w:rPr>
        <w:t>Addressing accessibility and equity has therefore become a key consideration in the implementation of digital therapy.</w:t>
      </w:r>
    </w:p>
    <w:p w14:paraId="2D9039BB" w14:textId="7978D1E1" w:rsidR="00320030" w:rsidRPr="0046694D" w:rsidRDefault="00320030" w:rsidP="00574553">
      <w:pPr>
        <w:spacing w:after="0" w:line="360" w:lineRule="auto"/>
        <w:ind w:firstLine="720"/>
        <w:jc w:val="both"/>
        <w:rPr>
          <w:rFonts w:asciiTheme="majorBidi" w:hAnsiTheme="majorBidi" w:cstheme="majorBidi"/>
        </w:rPr>
      </w:pPr>
      <w:r w:rsidRPr="0046694D">
        <w:rPr>
          <w:rFonts w:asciiTheme="majorBidi" w:hAnsiTheme="majorBidi" w:cstheme="majorBidi"/>
        </w:rPr>
        <w:t>T</w:t>
      </w:r>
      <w:r w:rsidR="00C845B4" w:rsidRPr="0046694D">
        <w:rPr>
          <w:rFonts w:asciiTheme="majorBidi" w:hAnsiTheme="majorBidi" w:cstheme="majorBidi"/>
        </w:rPr>
        <w:t>he rapid shift to online practice has exposed gaps in practitioner training and regulatory frameworks (Geller, 202</w:t>
      </w:r>
      <w:r w:rsidR="0090534B" w:rsidRPr="0046694D">
        <w:rPr>
          <w:rFonts w:asciiTheme="majorBidi" w:hAnsiTheme="majorBidi" w:cstheme="majorBidi"/>
        </w:rPr>
        <w:t>0</w:t>
      </w:r>
      <w:r w:rsidR="00C845B4" w:rsidRPr="0046694D">
        <w:rPr>
          <w:rFonts w:asciiTheme="majorBidi" w:hAnsiTheme="majorBidi" w:cstheme="majorBidi"/>
        </w:rPr>
        <w:t xml:space="preserve">). </w:t>
      </w:r>
      <w:r w:rsidRPr="0046694D">
        <w:rPr>
          <w:rFonts w:asciiTheme="majorBidi" w:hAnsiTheme="majorBidi" w:cstheme="majorBidi"/>
        </w:rPr>
        <w:t>Even prior to the pandemic, many therapists reported insufficient preparedness for digital complexities and emergency management, highlighting the need for specialized training (Sablone et al., 2024).</w:t>
      </w:r>
      <w:r w:rsidR="00C845B4" w:rsidRPr="0046694D">
        <w:rPr>
          <w:rFonts w:asciiTheme="majorBidi" w:hAnsiTheme="majorBidi" w:cstheme="majorBidi"/>
        </w:rPr>
        <w:t xml:space="preserve"> </w:t>
      </w:r>
      <w:r w:rsidR="009B33AE" w:rsidRPr="0046694D">
        <w:rPr>
          <w:rFonts w:asciiTheme="majorBidi" w:hAnsiTheme="majorBidi" w:cstheme="majorBidi"/>
        </w:rPr>
        <w:t>Accordingly, p</w:t>
      </w:r>
      <w:r w:rsidRPr="0046694D">
        <w:rPr>
          <w:rFonts w:asciiTheme="majorBidi" w:hAnsiTheme="majorBidi" w:cstheme="majorBidi"/>
        </w:rPr>
        <w:t xml:space="preserve">rofessional organizations have </w:t>
      </w:r>
      <w:r w:rsidR="009B33AE" w:rsidRPr="0046694D">
        <w:rPr>
          <w:rFonts w:asciiTheme="majorBidi" w:hAnsiTheme="majorBidi" w:cstheme="majorBidi"/>
        </w:rPr>
        <w:t>long</w:t>
      </w:r>
      <w:r w:rsidR="00C845B4" w:rsidRPr="0046694D">
        <w:rPr>
          <w:rFonts w:asciiTheme="majorBidi" w:hAnsiTheme="majorBidi" w:cstheme="majorBidi"/>
        </w:rPr>
        <w:t xml:space="preserve"> emphasized the importance of developing competencies specific to online therapy and integrating them into professional training (Anthony, 2015).</w:t>
      </w:r>
      <w:r w:rsidRPr="0046694D">
        <w:rPr>
          <w:rFonts w:asciiTheme="majorBidi" w:hAnsiTheme="majorBidi" w:cstheme="majorBidi"/>
        </w:rPr>
        <w:t xml:space="preserve"> Research indicates that </w:t>
      </w:r>
      <w:r w:rsidR="009B33AE" w:rsidRPr="0046694D">
        <w:rPr>
          <w:rFonts w:asciiTheme="majorBidi" w:hAnsiTheme="majorBidi" w:cstheme="majorBidi"/>
        </w:rPr>
        <w:t>although</w:t>
      </w:r>
      <w:r w:rsidRPr="0046694D">
        <w:rPr>
          <w:rFonts w:asciiTheme="majorBidi" w:hAnsiTheme="majorBidi" w:cstheme="majorBidi"/>
        </w:rPr>
        <w:t xml:space="preserve"> therapists' professional satisfaction is initially less stable</w:t>
      </w:r>
      <w:r w:rsidR="009B33AE" w:rsidRPr="0046694D">
        <w:rPr>
          <w:rFonts w:asciiTheme="majorBidi" w:hAnsiTheme="majorBidi" w:cstheme="majorBidi"/>
        </w:rPr>
        <w:t xml:space="preserve"> than patient satisfaction</w:t>
      </w:r>
      <w:r w:rsidRPr="0046694D">
        <w:rPr>
          <w:rFonts w:asciiTheme="majorBidi" w:hAnsiTheme="majorBidi" w:cstheme="majorBidi"/>
        </w:rPr>
        <w:t xml:space="preserve"> due to unfamiliarity </w:t>
      </w:r>
      <w:r w:rsidR="009B33AE" w:rsidRPr="0046694D">
        <w:rPr>
          <w:rFonts w:asciiTheme="majorBidi" w:hAnsiTheme="majorBidi" w:cstheme="majorBidi"/>
        </w:rPr>
        <w:t xml:space="preserve">with digital platforms </w:t>
      </w:r>
      <w:r w:rsidRPr="0046694D">
        <w:rPr>
          <w:rFonts w:asciiTheme="majorBidi" w:hAnsiTheme="majorBidi" w:cstheme="majorBidi"/>
        </w:rPr>
        <w:t xml:space="preserve">(Siddaway et al., 2022), </w:t>
      </w:r>
      <w:r w:rsidR="009B33AE" w:rsidRPr="0046694D">
        <w:rPr>
          <w:rFonts w:asciiTheme="majorBidi" w:hAnsiTheme="majorBidi" w:cstheme="majorBidi"/>
        </w:rPr>
        <w:t xml:space="preserve">their </w:t>
      </w:r>
      <w:r w:rsidRPr="0046694D">
        <w:rPr>
          <w:rFonts w:asciiTheme="majorBidi" w:hAnsiTheme="majorBidi" w:cstheme="majorBidi"/>
        </w:rPr>
        <w:t>attitudes tend to become more positive as they gain experience (Ivey &amp; Denmeade, 2023; Korman-Hacohen et al., 2023)</w:t>
      </w:r>
      <w:r w:rsidR="002003EF" w:rsidRPr="0046694D">
        <w:rPr>
          <w:rFonts w:asciiTheme="majorBidi" w:hAnsiTheme="majorBidi" w:cstheme="majorBidi"/>
        </w:rPr>
        <w:t>.</w:t>
      </w:r>
      <w:r w:rsidRPr="0046694D">
        <w:rPr>
          <w:rFonts w:asciiTheme="majorBidi" w:hAnsiTheme="majorBidi" w:cstheme="majorBidi"/>
        </w:rPr>
        <w:t xml:space="preserve"> </w:t>
      </w:r>
      <w:r w:rsidR="002003EF" w:rsidRPr="0046694D">
        <w:rPr>
          <w:rFonts w:asciiTheme="majorBidi" w:hAnsiTheme="majorBidi" w:cstheme="majorBidi"/>
        </w:rPr>
        <w:lastRenderedPageBreak/>
        <w:t>This evolution underscores</w:t>
      </w:r>
      <w:r w:rsidRPr="0046694D">
        <w:rPr>
          <w:rFonts w:asciiTheme="majorBidi" w:hAnsiTheme="majorBidi" w:cstheme="majorBidi"/>
        </w:rPr>
        <w:t xml:space="preserve"> the value of experiential learning</w:t>
      </w:r>
      <w:r w:rsidR="009B33AE" w:rsidRPr="0046694D">
        <w:rPr>
          <w:rFonts w:asciiTheme="majorBidi" w:hAnsiTheme="majorBidi" w:cstheme="majorBidi"/>
        </w:rPr>
        <w:t xml:space="preserve"> in facilitating adaptation to digitally mediated practice</w:t>
      </w:r>
      <w:r w:rsidRPr="0046694D">
        <w:rPr>
          <w:rFonts w:asciiTheme="majorBidi" w:hAnsiTheme="majorBidi" w:cstheme="majorBidi"/>
        </w:rPr>
        <w:t>.</w:t>
      </w:r>
    </w:p>
    <w:p w14:paraId="1322F470" w14:textId="08B28C7F" w:rsidR="00C845B4" w:rsidRPr="0046694D" w:rsidRDefault="002003EF" w:rsidP="00574553">
      <w:pPr>
        <w:spacing w:after="0" w:line="360" w:lineRule="auto"/>
        <w:ind w:firstLine="720"/>
        <w:jc w:val="both"/>
        <w:rPr>
          <w:rFonts w:asciiTheme="majorBidi" w:hAnsiTheme="majorBidi" w:cstheme="majorBidi"/>
        </w:rPr>
      </w:pPr>
      <w:r w:rsidRPr="0046694D">
        <w:rPr>
          <w:rFonts w:asciiTheme="majorBidi" w:hAnsiTheme="majorBidi" w:cstheme="majorBidi"/>
        </w:rPr>
        <w:t>Consequently</w:t>
      </w:r>
      <w:r w:rsidR="00C845B4" w:rsidRPr="0046694D">
        <w:rPr>
          <w:rFonts w:asciiTheme="majorBidi" w:hAnsiTheme="majorBidi" w:cstheme="majorBidi"/>
        </w:rPr>
        <w:t>, training programs increasingly incorporate competencies related to online therapeutic work, including adapting interventions, structuring sessions in digital environments, and cultivating relational presence through mediated communication (Green et al., 2023; Shamri-Zeevi &amp; Katz, 2021; Villarreal-Davis et al., 2020). Training in this domain extends beyond technical skills and requires the development of clinical sensitivity to limited sensory input and the maintenance of relational continuity despite physical separation.</w:t>
      </w:r>
    </w:p>
    <w:p w14:paraId="3F0837B1" w14:textId="5D124D83" w:rsidR="00C845B4" w:rsidRPr="0046694D" w:rsidRDefault="00C845B4" w:rsidP="00FC31F8">
      <w:pPr>
        <w:spacing w:after="0" w:line="360" w:lineRule="auto"/>
        <w:ind w:firstLine="720"/>
        <w:jc w:val="both"/>
        <w:rPr>
          <w:rFonts w:asciiTheme="majorBidi" w:hAnsiTheme="majorBidi" w:cstheme="majorBidi"/>
        </w:rPr>
      </w:pPr>
      <w:r w:rsidRPr="0046694D">
        <w:rPr>
          <w:rFonts w:asciiTheme="majorBidi" w:hAnsiTheme="majorBidi" w:cstheme="majorBidi"/>
        </w:rPr>
        <w:t>Existing literature suggests that digitally mediated therapy reorganizes core aspects of the therapeutic encounter (Bizzari, 2022; García et al., 202</w:t>
      </w:r>
      <w:r w:rsidR="00B24DF8" w:rsidRPr="0046694D">
        <w:rPr>
          <w:rFonts w:asciiTheme="majorBidi" w:hAnsiTheme="majorBidi" w:cstheme="majorBidi"/>
        </w:rPr>
        <w:t>2</w:t>
      </w:r>
      <w:r w:rsidRPr="0046694D">
        <w:rPr>
          <w:rFonts w:asciiTheme="majorBidi" w:hAnsiTheme="majorBidi" w:cstheme="majorBidi"/>
        </w:rPr>
        <w:t>; Geller, 202</w:t>
      </w:r>
      <w:r w:rsidR="0090534B" w:rsidRPr="0046694D">
        <w:rPr>
          <w:rFonts w:asciiTheme="majorBidi" w:hAnsiTheme="majorBidi" w:cstheme="majorBidi"/>
        </w:rPr>
        <w:t>0</w:t>
      </w:r>
      <w:r w:rsidRPr="0046694D">
        <w:rPr>
          <w:rFonts w:asciiTheme="majorBidi" w:hAnsiTheme="majorBidi" w:cstheme="majorBidi"/>
        </w:rPr>
        <w:t>), including shared space, interpersonal communication, and bodily presence (Bizzari, 2022; García et al., 202</w:t>
      </w:r>
      <w:r w:rsidR="00B24DF8" w:rsidRPr="0046694D">
        <w:rPr>
          <w:rFonts w:asciiTheme="majorBidi" w:hAnsiTheme="majorBidi" w:cstheme="majorBidi"/>
        </w:rPr>
        <w:t>2</w:t>
      </w:r>
      <w:r w:rsidRPr="0046694D">
        <w:rPr>
          <w:rFonts w:asciiTheme="majorBidi" w:hAnsiTheme="majorBidi" w:cstheme="majorBidi"/>
        </w:rPr>
        <w:t xml:space="preserve">). These transformations are particularly relevant in contexts where embodied interaction is central, such as </w:t>
      </w:r>
      <w:r w:rsidR="00FC31F8">
        <w:rPr>
          <w:rFonts w:asciiTheme="majorBidi" w:hAnsiTheme="majorBidi" w:cstheme="majorBidi"/>
        </w:rPr>
        <w:t>CAT</w:t>
      </w:r>
      <w:r w:rsidRPr="0046694D">
        <w:rPr>
          <w:rFonts w:asciiTheme="majorBidi" w:hAnsiTheme="majorBidi" w:cstheme="majorBidi"/>
        </w:rPr>
        <w:t xml:space="preserve"> (Malchiodi, 2020; de Witte et al., 2021), and therefore raise questions that extend beyond technical adaptation toward the nature of therapeutic presence itself.</w:t>
      </w:r>
    </w:p>
    <w:p w14:paraId="394D5452" w14:textId="77777777" w:rsidR="00C845B4" w:rsidRPr="00574553" w:rsidRDefault="00C845B4" w:rsidP="00574553">
      <w:pPr>
        <w:spacing w:after="0" w:line="360" w:lineRule="auto"/>
        <w:ind w:firstLine="720"/>
        <w:jc w:val="both"/>
        <w:rPr>
          <w:rFonts w:asciiTheme="majorBidi" w:hAnsiTheme="majorBidi" w:cstheme="majorBidi"/>
          <w:rtl/>
        </w:rPr>
      </w:pPr>
      <w:r w:rsidRPr="0046694D">
        <w:rPr>
          <w:rFonts w:asciiTheme="majorBidi" w:hAnsiTheme="majorBidi" w:cstheme="majorBidi"/>
        </w:rPr>
        <w:t>A growing consensus supports hybrid models integrating online and face-to-face therapy as a sustainable future direction (Torous &amp; Wykes, 2024). These models combine accessibility and flexibility with relational depth and may be particularly relevant for diverse populations and settings. Realizing this potential requires continued investment</w:t>
      </w:r>
      <w:r w:rsidRPr="00574553">
        <w:rPr>
          <w:rFonts w:asciiTheme="majorBidi" w:hAnsiTheme="majorBidi" w:cstheme="majorBidi"/>
        </w:rPr>
        <w:t xml:space="preserve"> in training, infrastructure, and research examining how therapeutic processes are maintained and transformed within digitally mediated contexts.</w:t>
      </w:r>
    </w:p>
    <w:p w14:paraId="2076F58A" w14:textId="4F474756" w:rsidR="005656B9" w:rsidRPr="00574553" w:rsidRDefault="005656B9" w:rsidP="00A33642">
      <w:pPr>
        <w:spacing w:after="0" w:line="360" w:lineRule="auto"/>
        <w:ind w:firstLine="720"/>
        <w:jc w:val="both"/>
        <w:rPr>
          <w:rFonts w:asciiTheme="majorBidi" w:hAnsiTheme="majorBidi" w:cstheme="majorBidi"/>
        </w:rPr>
      </w:pPr>
      <w:r w:rsidRPr="00574553">
        <w:rPr>
          <w:rFonts w:asciiTheme="majorBidi" w:hAnsiTheme="majorBidi" w:cstheme="majorBidi"/>
        </w:rPr>
        <w:t xml:space="preserve">Taken together, the literature reviewed thus far suggests that the transition to online psychotherapy entails not merely a change in delivery format, but a reorganization of core therapeutic processes, including relational </w:t>
      </w:r>
      <w:r w:rsidR="00583868" w:rsidRPr="00574553">
        <w:rPr>
          <w:rFonts w:asciiTheme="majorBidi" w:hAnsiTheme="majorBidi" w:cstheme="majorBidi"/>
        </w:rPr>
        <w:t>attune</w:t>
      </w:r>
      <w:r w:rsidR="006616CF" w:rsidRPr="00574553">
        <w:rPr>
          <w:rFonts w:asciiTheme="majorBidi" w:hAnsiTheme="majorBidi" w:cstheme="majorBidi"/>
        </w:rPr>
        <w:t>ment</w:t>
      </w:r>
      <w:r w:rsidRPr="00574553">
        <w:rPr>
          <w:rFonts w:asciiTheme="majorBidi" w:hAnsiTheme="majorBidi" w:cstheme="majorBidi"/>
        </w:rPr>
        <w:t xml:space="preserve">, communication, and the experience of presence. However, while these transformations have been widely examined in the context of clinical practice, their implications for professional training remain comparatively underexplored. This gap is particularly significant in </w:t>
      </w:r>
      <w:r w:rsidR="00A33642">
        <w:rPr>
          <w:rFonts w:asciiTheme="majorBidi" w:hAnsiTheme="majorBidi" w:cstheme="majorBidi"/>
        </w:rPr>
        <w:t>CAT</w:t>
      </w:r>
      <w:r w:rsidRPr="00574553">
        <w:rPr>
          <w:rFonts w:asciiTheme="majorBidi" w:hAnsiTheme="majorBidi" w:cstheme="majorBidi"/>
        </w:rPr>
        <w:t>s, where training itself is grounded in embodied, experiential, and relational processes.</w:t>
      </w:r>
    </w:p>
    <w:p w14:paraId="464609CA" w14:textId="77777777" w:rsidR="00C7725D" w:rsidRPr="00666BC9" w:rsidRDefault="00C7725D" w:rsidP="00574553">
      <w:pPr>
        <w:spacing w:after="0" w:line="360" w:lineRule="auto"/>
        <w:jc w:val="both"/>
        <w:outlineLvl w:val="1"/>
        <w:rPr>
          <w:rFonts w:asciiTheme="majorBidi" w:eastAsia="Times New Roman" w:hAnsiTheme="majorBidi" w:cstheme="majorBidi"/>
          <w:b/>
          <w:bCs/>
          <w:kern w:val="0"/>
          <w14:ligatures w14:val="none"/>
        </w:rPr>
      </w:pPr>
      <w:r w:rsidRPr="00666BC9">
        <w:rPr>
          <w:rFonts w:asciiTheme="majorBidi" w:eastAsia="Times New Roman" w:hAnsiTheme="majorBidi" w:cstheme="majorBidi"/>
          <w:b/>
          <w:bCs/>
          <w:kern w:val="0"/>
          <w14:ligatures w14:val="none"/>
        </w:rPr>
        <w:t xml:space="preserve">Embodiment, Presence, and Affective Communication in Online Psychotherapy </w:t>
      </w:r>
    </w:p>
    <w:p w14:paraId="07F25624" w14:textId="77777777" w:rsidR="00C7725D" w:rsidRPr="00574553" w:rsidRDefault="00C7725D" w:rsidP="00574553">
      <w:pPr>
        <w:spacing w:after="0" w:line="360" w:lineRule="auto"/>
        <w:jc w:val="both"/>
        <w:outlineLvl w:val="1"/>
        <w:rPr>
          <w:rFonts w:asciiTheme="majorBidi" w:eastAsia="Times New Roman" w:hAnsiTheme="majorBidi" w:cstheme="majorBidi"/>
          <w:kern w:val="0"/>
          <w14:ligatures w14:val="none"/>
        </w:rPr>
      </w:pPr>
      <w:r w:rsidRPr="00574553">
        <w:rPr>
          <w:rFonts w:asciiTheme="majorBidi" w:eastAsia="Times New Roman" w:hAnsiTheme="majorBidi" w:cstheme="majorBidi"/>
          <w:kern w:val="0"/>
          <w14:ligatures w14:val="none"/>
        </w:rPr>
        <w:t>The integration of online psychotherapy into routine clinical practice has required a reconfiguration of the therapeutic encounter (Bizzari, 2022; Schiller et al., 2025). This transition, accelerated by crisis conditions, rather than theoretical development, compelled clinicians to adapt embodied and relational practices to digital environments under conditions of urgency (Békés &amp; Doorn, 2020; Peart et al., 2022). Longitudinal findings suggest that while therapists initially reported concerns regarding relational depth, perceptions of therapeutic alliance and effectiveness stabilized over time as both therapists and clients adapted to digitally mediated interaction (Stefan et al., 2021).</w:t>
      </w:r>
    </w:p>
    <w:p w14:paraId="76DF48B0" w14:textId="4674A2A3" w:rsidR="00C7725D" w:rsidRPr="00574553" w:rsidRDefault="00C7725D" w:rsidP="00574553">
      <w:pPr>
        <w:spacing w:after="0" w:line="360" w:lineRule="auto"/>
        <w:ind w:firstLine="720"/>
        <w:jc w:val="both"/>
        <w:outlineLvl w:val="1"/>
        <w:rPr>
          <w:rFonts w:asciiTheme="majorBidi" w:eastAsia="Times New Roman" w:hAnsiTheme="majorBidi" w:cstheme="majorBidi"/>
          <w:kern w:val="0"/>
          <w14:ligatures w14:val="none"/>
        </w:rPr>
      </w:pPr>
      <w:r w:rsidRPr="00574553">
        <w:rPr>
          <w:rFonts w:asciiTheme="majorBidi" w:eastAsia="Times New Roman" w:hAnsiTheme="majorBidi" w:cstheme="majorBidi"/>
          <w:kern w:val="0"/>
          <w14:ligatures w14:val="none"/>
        </w:rPr>
        <w:lastRenderedPageBreak/>
        <w:t xml:space="preserve">Contemporary perspectives </w:t>
      </w:r>
      <w:r w:rsidR="00CD341E" w:rsidRPr="00574553">
        <w:rPr>
          <w:rFonts w:asciiTheme="majorBidi" w:eastAsia="Times New Roman" w:hAnsiTheme="majorBidi" w:cstheme="majorBidi"/>
          <w:kern w:val="0"/>
          <w14:ligatures w14:val="none"/>
        </w:rPr>
        <w:t>progressively</w:t>
      </w:r>
      <w:r w:rsidRPr="00574553">
        <w:rPr>
          <w:rFonts w:asciiTheme="majorBidi" w:eastAsia="Times New Roman" w:hAnsiTheme="majorBidi" w:cstheme="majorBidi"/>
          <w:kern w:val="0"/>
          <w14:ligatures w14:val="none"/>
        </w:rPr>
        <w:t xml:space="preserve"> conceptualize psychotherapy as an embodied and intercorporeal process in which posture, gesture, rhythm, breathing, and affective tone contribute to attunement and co-regulation within the therapeutic dyad (Bizzari, 2022; García et al., 2022). Within this view, therapeutic presence refers to the clinician’s grounded and receptive embodied availability within the relational field (Geller, 2020). Recent scholarship </w:t>
      </w:r>
      <w:r w:rsidR="00B45C88" w:rsidRPr="00574553">
        <w:rPr>
          <w:rFonts w:asciiTheme="majorBidi" w:eastAsia="Times New Roman" w:hAnsiTheme="majorBidi" w:cstheme="majorBidi"/>
          <w:kern w:val="0"/>
          <w14:ligatures w14:val="none"/>
        </w:rPr>
        <w:t>further</w:t>
      </w:r>
      <w:r w:rsidRPr="00574553">
        <w:rPr>
          <w:rFonts w:asciiTheme="majorBidi" w:eastAsia="Times New Roman" w:hAnsiTheme="majorBidi" w:cstheme="majorBidi"/>
          <w:kern w:val="0"/>
          <w14:ligatures w14:val="none"/>
        </w:rPr>
        <w:t xml:space="preserve"> highlights embodied perception and interaffective processes as central to therapeutic change (Bizzari, 2022; García et al., 2022; Schiller et al., 2025).</w:t>
      </w:r>
    </w:p>
    <w:p w14:paraId="6EF48F2E" w14:textId="1BDD914D" w:rsidR="00C7725D" w:rsidRPr="00574553" w:rsidRDefault="00C7725D" w:rsidP="00907764">
      <w:pPr>
        <w:spacing w:after="0" w:line="360" w:lineRule="auto"/>
        <w:ind w:firstLine="720"/>
        <w:jc w:val="both"/>
        <w:outlineLvl w:val="1"/>
        <w:rPr>
          <w:rFonts w:asciiTheme="majorBidi" w:eastAsia="Times New Roman" w:hAnsiTheme="majorBidi" w:cstheme="majorBidi"/>
          <w:kern w:val="0"/>
          <w14:ligatures w14:val="none"/>
        </w:rPr>
      </w:pPr>
      <w:r w:rsidRPr="00574553">
        <w:rPr>
          <w:rFonts w:asciiTheme="majorBidi" w:eastAsia="Times New Roman" w:hAnsiTheme="majorBidi" w:cstheme="majorBidi"/>
          <w:kern w:val="0"/>
          <w14:ligatures w14:val="none"/>
        </w:rPr>
        <w:t>Digital mediation reshapes these embodied processes by altering the sensory, spatial, and temporal conditions of interaction. Therapists and clients no longer share a physical environment but meet within a technologically mediated field, conceptualized as a digital extension of the psychotherapeutic field (Schiller et al., 2025). The reduction of interaction to predominantly visual and auditory channels may fragment bodily perception and alter continuity of shared presence (García et al., 2022; Popper-Giveon &amp; Keshet, 2024). Such disruptions may be particularly meaningful given the established role of nonverbal synchrony and coordinated bodily movement in therapeutic alliance and therapeutic process (Ramseyer &amp; Tschacher, 2011). The frequently described “talking heads” phenomenon restricts access to full-body cues and subtle bodily shifts (Schiller et al., 2025), while micro-delays and disruptions in rhythm may alter temporal coordination and pacing within interaction (García et al., 2022).</w:t>
      </w:r>
      <w:r w:rsidRPr="00574553">
        <w:rPr>
          <w:rFonts w:asciiTheme="majorBidi" w:eastAsia="Times New Roman" w:hAnsiTheme="majorBidi" w:cstheme="majorBidi"/>
          <w:kern w:val="0"/>
          <w:rtl/>
          <w14:ligatures w14:val="none"/>
        </w:rPr>
        <w:t xml:space="preserve"> </w:t>
      </w:r>
      <w:r w:rsidRPr="00574553">
        <w:rPr>
          <w:rFonts w:asciiTheme="majorBidi" w:eastAsia="Times New Roman" w:hAnsiTheme="majorBidi" w:cstheme="majorBidi"/>
          <w:kern w:val="0"/>
          <w14:ligatures w14:val="none"/>
        </w:rPr>
        <w:t xml:space="preserve">At the same time, </w:t>
      </w:r>
      <w:r w:rsidR="00DB3E42" w:rsidRPr="00574553">
        <w:rPr>
          <w:rFonts w:asciiTheme="majorBidi" w:eastAsia="Times New Roman" w:hAnsiTheme="majorBidi" w:cstheme="majorBidi"/>
          <w:kern w:val="0"/>
          <w14:ligatures w14:val="none"/>
        </w:rPr>
        <w:t>embodiments persist</w:t>
      </w:r>
      <w:r w:rsidRPr="00574553">
        <w:rPr>
          <w:rFonts w:asciiTheme="majorBidi" w:eastAsia="Times New Roman" w:hAnsiTheme="majorBidi" w:cstheme="majorBidi"/>
          <w:kern w:val="0"/>
          <w14:ligatures w14:val="none"/>
        </w:rPr>
        <w:t xml:space="preserve"> in transformed ways. Therapists and clients may rely more heavily on facial expression, gaze, and vocal tone, while digital interfaces introduce new forms of visibility and self-monitoring (</w:t>
      </w:r>
      <w:r w:rsidR="00907764" w:rsidRPr="00574553">
        <w:rPr>
          <w:rFonts w:asciiTheme="majorBidi" w:eastAsia="Times New Roman" w:hAnsiTheme="majorBidi" w:cstheme="majorBidi"/>
          <w:kern w:val="0"/>
          <w14:ligatures w14:val="none"/>
        </w:rPr>
        <w:t>Ferguson</w:t>
      </w:r>
      <w:r w:rsidRPr="00574553">
        <w:rPr>
          <w:rFonts w:asciiTheme="majorBidi" w:eastAsia="Times New Roman" w:hAnsiTheme="majorBidi" w:cstheme="majorBidi"/>
          <w:kern w:val="0"/>
          <w14:ligatures w14:val="none"/>
        </w:rPr>
        <w:t>, 2023; Popper-Giveon &amp; Keshet, 2024; Schiller et al., 2025). Some studies suggest that online environments may render aspects of embodiment more explicit than in face-to-face interaction (Osborne, 2026; Schiller et al., 2025).</w:t>
      </w:r>
    </w:p>
    <w:p w14:paraId="3725D2AB" w14:textId="4A37346E" w:rsidR="00C7725D" w:rsidRPr="00574553" w:rsidRDefault="00C7725D" w:rsidP="00574553">
      <w:pPr>
        <w:spacing w:after="0" w:line="360" w:lineRule="auto"/>
        <w:ind w:firstLine="720"/>
        <w:jc w:val="both"/>
        <w:outlineLvl w:val="1"/>
        <w:rPr>
          <w:rFonts w:asciiTheme="majorBidi" w:eastAsia="Times New Roman" w:hAnsiTheme="majorBidi" w:cstheme="majorBidi"/>
          <w:kern w:val="0"/>
          <w14:ligatures w14:val="none"/>
        </w:rPr>
      </w:pPr>
      <w:r w:rsidRPr="00574553">
        <w:rPr>
          <w:rFonts w:asciiTheme="majorBidi" w:eastAsia="Times New Roman" w:hAnsiTheme="majorBidi" w:cstheme="majorBidi"/>
          <w:kern w:val="0"/>
          <w14:ligatures w14:val="none"/>
        </w:rPr>
        <w:t>Online contexts</w:t>
      </w:r>
      <w:r w:rsidR="00B45C88" w:rsidRPr="00574553">
        <w:rPr>
          <w:rFonts w:asciiTheme="majorBidi" w:eastAsia="Times New Roman" w:hAnsiTheme="majorBidi" w:cstheme="majorBidi"/>
          <w:kern w:val="0"/>
          <w14:ligatures w14:val="none"/>
        </w:rPr>
        <w:t xml:space="preserve"> undeniably</w:t>
      </w:r>
      <w:r w:rsidRPr="00574553">
        <w:rPr>
          <w:rFonts w:asciiTheme="majorBidi" w:eastAsia="Times New Roman" w:hAnsiTheme="majorBidi" w:cstheme="majorBidi"/>
          <w:kern w:val="0"/>
          <w14:ligatures w14:val="none"/>
        </w:rPr>
        <w:t xml:space="preserve"> introduce challenges to therapeutic presence, including environmental distraction, technological disruption, and reduced access to nonverbal cues (Geller, 2020; Leuchtenberg et al., 2023). Studies nevertheless indicate that therapists may cultivate presence through preparation, intentional structuring of the frame, explicit relational coordination (Korman-Hacohen et al., 2023; Pires et al., 2025)</w:t>
      </w:r>
      <w:r w:rsidR="00BF2BCF" w:rsidRPr="00574553">
        <w:rPr>
          <w:rFonts w:asciiTheme="majorBidi" w:eastAsia="Times New Roman" w:hAnsiTheme="majorBidi" w:cstheme="majorBidi"/>
          <w:kern w:val="0"/>
          <w14:ligatures w14:val="none"/>
        </w:rPr>
        <w:t>,</w:t>
      </w:r>
      <w:r w:rsidRPr="00574553">
        <w:rPr>
          <w:rFonts w:asciiTheme="majorBidi" w:eastAsia="Times New Roman" w:hAnsiTheme="majorBidi" w:cstheme="majorBidi"/>
          <w:kern w:val="0"/>
          <w14:ligatures w14:val="none"/>
        </w:rPr>
        <w:t xml:space="preserve"> and forms of environmental containment</w:t>
      </w:r>
      <w:r w:rsidR="00BF2BCF" w:rsidRPr="00574553">
        <w:rPr>
          <w:rFonts w:asciiTheme="majorBidi" w:eastAsia="Times New Roman" w:hAnsiTheme="majorBidi" w:cstheme="majorBidi"/>
          <w:kern w:val="0"/>
          <w14:ligatures w14:val="none"/>
        </w:rPr>
        <w:t>.</w:t>
      </w:r>
    </w:p>
    <w:p w14:paraId="410FC6CF" w14:textId="3B4CE2FF" w:rsidR="00C7725D" w:rsidRPr="00574553" w:rsidRDefault="00B45C88" w:rsidP="00411D91">
      <w:pPr>
        <w:spacing w:after="0" w:line="360" w:lineRule="auto"/>
        <w:ind w:firstLine="720"/>
        <w:jc w:val="both"/>
        <w:outlineLvl w:val="1"/>
        <w:rPr>
          <w:rFonts w:asciiTheme="majorBidi" w:eastAsia="Times New Roman" w:hAnsiTheme="majorBidi" w:cstheme="majorBidi"/>
          <w:kern w:val="0"/>
          <w14:ligatures w14:val="none"/>
        </w:rPr>
      </w:pPr>
      <w:r w:rsidRPr="00574553">
        <w:rPr>
          <w:rFonts w:asciiTheme="majorBidi" w:eastAsia="Times New Roman" w:hAnsiTheme="majorBidi" w:cstheme="majorBidi"/>
          <w:kern w:val="0"/>
          <w14:ligatures w14:val="none"/>
        </w:rPr>
        <w:t>Closely linked to these dynamics of presence, affective communication</w:t>
      </w:r>
      <w:r w:rsidR="00C7725D" w:rsidRPr="00574553">
        <w:rPr>
          <w:rFonts w:asciiTheme="majorBidi" w:eastAsia="Times New Roman" w:hAnsiTheme="majorBidi" w:cstheme="majorBidi"/>
          <w:kern w:val="0"/>
          <w14:ligatures w14:val="none"/>
        </w:rPr>
        <w:t xml:space="preserve"> in online therapy </w:t>
      </w:r>
      <w:r w:rsidRPr="00574553">
        <w:rPr>
          <w:rFonts w:asciiTheme="majorBidi" w:eastAsia="Times New Roman" w:hAnsiTheme="majorBidi" w:cstheme="majorBidi"/>
          <w:kern w:val="0"/>
          <w14:ligatures w14:val="none"/>
        </w:rPr>
        <w:t>has become an expanding</w:t>
      </w:r>
      <w:r w:rsidR="00C7725D" w:rsidRPr="00574553">
        <w:rPr>
          <w:rFonts w:asciiTheme="majorBidi" w:eastAsia="Times New Roman" w:hAnsiTheme="majorBidi" w:cstheme="majorBidi"/>
          <w:kern w:val="0"/>
          <w14:ligatures w14:val="none"/>
        </w:rPr>
        <w:t xml:space="preserve"> focus of attention. Facial expression, gaze, vocal tone, and rhythm remain central channels for conveying emotional meaning (Del Giacco et al., 2020), while full-body posture and micro-movements may become less accessible (Lin &amp; Anderson, 202</w:t>
      </w:r>
      <w:r w:rsidR="00411D91">
        <w:rPr>
          <w:rFonts w:asciiTheme="majorBidi" w:eastAsia="Times New Roman" w:hAnsiTheme="majorBidi" w:cstheme="majorBidi"/>
          <w:kern w:val="0"/>
          <w14:ligatures w14:val="none"/>
        </w:rPr>
        <w:t>4</w:t>
      </w:r>
      <w:r w:rsidR="00C7725D" w:rsidRPr="00574553">
        <w:rPr>
          <w:rFonts w:asciiTheme="majorBidi" w:eastAsia="Times New Roman" w:hAnsiTheme="majorBidi" w:cstheme="majorBidi"/>
          <w:kern w:val="0"/>
          <w14:ligatures w14:val="none"/>
        </w:rPr>
        <w:t xml:space="preserve">). Technological disruptions may interrupt conversational flow, and moments of silence may be ambiguously interpreted as technical failure rather than reflective pause (Eve, 2023). </w:t>
      </w:r>
      <w:r w:rsidR="00C7725D" w:rsidRPr="00574553">
        <w:rPr>
          <w:rFonts w:asciiTheme="majorBidi" w:eastAsia="Times New Roman" w:hAnsiTheme="majorBidi" w:cstheme="majorBidi"/>
          <w:kern w:val="0"/>
          <w14:ligatures w14:val="none"/>
        </w:rPr>
        <w:lastRenderedPageBreak/>
        <w:t>These shifts suggest that affective communication online increasingly depends on the active interpretation and coordination of reduced and technologically mediated sensory channels.</w:t>
      </w:r>
    </w:p>
    <w:p w14:paraId="154AC121" w14:textId="27F60318" w:rsidR="00C7725D" w:rsidRPr="00574553" w:rsidRDefault="00B45C88" w:rsidP="00574553">
      <w:pPr>
        <w:spacing w:after="0" w:line="360" w:lineRule="auto"/>
        <w:ind w:firstLine="720"/>
        <w:jc w:val="both"/>
        <w:outlineLvl w:val="1"/>
        <w:rPr>
          <w:rFonts w:asciiTheme="majorBidi" w:eastAsia="Times New Roman" w:hAnsiTheme="majorBidi" w:cstheme="majorBidi"/>
          <w:kern w:val="0"/>
          <w14:ligatures w14:val="none"/>
        </w:rPr>
      </w:pPr>
      <w:r w:rsidRPr="00574553">
        <w:rPr>
          <w:rFonts w:asciiTheme="majorBidi" w:eastAsia="Times New Roman" w:hAnsiTheme="majorBidi" w:cstheme="majorBidi"/>
          <w:kern w:val="0"/>
          <w14:ligatures w14:val="none"/>
        </w:rPr>
        <w:t>When moving beyond the dyad, d</w:t>
      </w:r>
      <w:r w:rsidR="00C7725D" w:rsidRPr="00574553">
        <w:rPr>
          <w:rFonts w:asciiTheme="majorBidi" w:eastAsia="Times New Roman" w:hAnsiTheme="majorBidi" w:cstheme="majorBidi"/>
          <w:kern w:val="0"/>
          <w14:ligatures w14:val="none"/>
        </w:rPr>
        <w:t xml:space="preserve">igital group settings introduce </w:t>
      </w:r>
      <w:r w:rsidRPr="00574553">
        <w:rPr>
          <w:rFonts w:asciiTheme="majorBidi" w:eastAsia="Times New Roman" w:hAnsiTheme="majorBidi" w:cstheme="majorBidi"/>
          <w:kern w:val="0"/>
          <w14:ligatures w14:val="none"/>
        </w:rPr>
        <w:t xml:space="preserve">further </w:t>
      </w:r>
      <w:r w:rsidR="00C7725D" w:rsidRPr="00574553">
        <w:rPr>
          <w:rFonts w:asciiTheme="majorBidi" w:eastAsia="Times New Roman" w:hAnsiTheme="majorBidi" w:cstheme="majorBidi"/>
          <w:kern w:val="0"/>
          <w14:ligatures w14:val="none"/>
        </w:rPr>
        <w:t>complexit</w:t>
      </w:r>
      <w:r w:rsidRPr="00574553">
        <w:rPr>
          <w:rFonts w:asciiTheme="majorBidi" w:eastAsia="Times New Roman" w:hAnsiTheme="majorBidi" w:cstheme="majorBidi"/>
          <w:kern w:val="0"/>
          <w14:ligatures w14:val="none"/>
        </w:rPr>
        <w:t>ies</w:t>
      </w:r>
      <w:r w:rsidR="00C7725D" w:rsidRPr="00574553">
        <w:rPr>
          <w:rFonts w:asciiTheme="majorBidi" w:eastAsia="Times New Roman" w:hAnsiTheme="majorBidi" w:cstheme="majorBidi"/>
          <w:kern w:val="0"/>
          <w14:ligatures w14:val="none"/>
        </w:rPr>
        <w:t xml:space="preserve"> to </w:t>
      </w:r>
      <w:r w:rsidRPr="00574553">
        <w:rPr>
          <w:rFonts w:asciiTheme="majorBidi" w:eastAsia="Times New Roman" w:hAnsiTheme="majorBidi" w:cstheme="majorBidi"/>
          <w:kern w:val="0"/>
          <w14:ligatures w14:val="none"/>
        </w:rPr>
        <w:t xml:space="preserve">these </w:t>
      </w:r>
      <w:r w:rsidR="00C7725D" w:rsidRPr="00574553">
        <w:rPr>
          <w:rFonts w:asciiTheme="majorBidi" w:eastAsia="Times New Roman" w:hAnsiTheme="majorBidi" w:cstheme="majorBidi"/>
          <w:kern w:val="0"/>
          <w14:ligatures w14:val="none"/>
        </w:rPr>
        <w:t>embodied and relational processes. The absence of shared physical space may reduce immediacy, spontaneous interaction, and opportunities for cross-participant attunement (Bizzari, 2022; Pires et al., 2025). Therapists may therefore rely on increased structuring and sequencing of activities to support continuity and reciprocity within the group process (Biro-Hannah, 2021). At the same time, studies suggest that online group settings may also facilitate experiences of connection and shared presence, particularly during periods of crisis and social isolation (Bianchi et al., 2022).</w:t>
      </w:r>
    </w:p>
    <w:p w14:paraId="6FDFBEDD" w14:textId="57DEF849" w:rsidR="00C7725D" w:rsidRPr="00574553" w:rsidRDefault="00C7725D" w:rsidP="00A33642">
      <w:pPr>
        <w:spacing w:after="0" w:line="360" w:lineRule="auto"/>
        <w:ind w:firstLine="720"/>
        <w:jc w:val="both"/>
        <w:outlineLvl w:val="1"/>
        <w:rPr>
          <w:rFonts w:asciiTheme="majorBidi" w:eastAsia="Times New Roman" w:hAnsiTheme="majorBidi" w:cstheme="majorBidi"/>
          <w:kern w:val="0"/>
          <w14:ligatures w14:val="none"/>
        </w:rPr>
      </w:pPr>
      <w:r w:rsidRPr="00574553">
        <w:rPr>
          <w:rFonts w:asciiTheme="majorBidi" w:eastAsia="Times New Roman" w:hAnsiTheme="majorBidi" w:cstheme="majorBidi"/>
          <w:kern w:val="0"/>
          <w14:ligatures w14:val="none"/>
        </w:rPr>
        <w:t xml:space="preserve">Across </w:t>
      </w:r>
      <w:r w:rsidR="00A33642">
        <w:rPr>
          <w:rFonts w:asciiTheme="majorBidi" w:eastAsia="Times New Roman" w:hAnsiTheme="majorBidi" w:cstheme="majorBidi"/>
          <w:kern w:val="0"/>
          <w14:ligatures w14:val="none"/>
        </w:rPr>
        <w:t>CAT</w:t>
      </w:r>
      <w:r w:rsidRPr="00574553">
        <w:rPr>
          <w:rFonts w:asciiTheme="majorBidi" w:eastAsia="Times New Roman" w:hAnsiTheme="majorBidi" w:cstheme="majorBidi"/>
          <w:kern w:val="0"/>
          <w14:ligatures w14:val="none"/>
        </w:rPr>
        <w:t>s, action-based modalities demonstrate considerable adaptability within digitally mediated environments. In online psychodrama, techniques such as role reversal and soliloquy have been modified for remote interaction (Pires et al., 2025). Similarly, online dance movement therapy has incorporated adaptations emphasizing micro-movements, self-touch, and proximal bodily awareness (Garcia-Medrano, 2021; Lotan-Mesika et al., 2021; Shuper Engelhard &amp; Vulcan, 2022). Such adaptations illustrate ongoing efforts to sustain embodied and action-based therapeutic processes under altered sensory, perceptual, and relational conditions.</w:t>
      </w:r>
    </w:p>
    <w:p w14:paraId="640FB77A" w14:textId="4159EE09" w:rsidR="00E564AF" w:rsidRDefault="00E564AF" w:rsidP="00E564AF">
      <w:pPr>
        <w:spacing w:after="0" w:line="360" w:lineRule="auto"/>
        <w:ind w:firstLine="720"/>
        <w:jc w:val="both"/>
        <w:outlineLvl w:val="1"/>
        <w:rPr>
          <w:rFonts w:asciiTheme="majorBidi" w:eastAsia="Times New Roman" w:hAnsiTheme="majorBidi" w:cstheme="majorBidi"/>
          <w:kern w:val="0"/>
          <w14:ligatures w14:val="none"/>
        </w:rPr>
      </w:pPr>
      <w:r w:rsidRPr="00E564AF">
        <w:rPr>
          <w:rFonts w:asciiTheme="majorBidi" w:eastAsia="Times New Roman" w:hAnsiTheme="majorBidi" w:cstheme="majorBidi"/>
          <w:kern w:val="0"/>
          <w14:ligatures w14:val="none"/>
        </w:rPr>
        <w:t xml:space="preserve">While existing literature illuminates how these digital transformations unfold within clinical practice, comparatively less attention has been given to how they are experienced within training contexts. Given the emphasis on embodied participation, experiential learning, and nonverbal relational processes within </w:t>
      </w:r>
      <w:r>
        <w:rPr>
          <w:rFonts w:asciiTheme="majorBidi" w:eastAsia="Times New Roman" w:hAnsiTheme="majorBidi" w:cstheme="majorBidi"/>
          <w:kern w:val="0"/>
          <w14:ligatures w14:val="none"/>
        </w:rPr>
        <w:t>CAT</w:t>
      </w:r>
      <w:r w:rsidRPr="00E564AF">
        <w:rPr>
          <w:rFonts w:asciiTheme="majorBidi" w:eastAsia="Times New Roman" w:hAnsiTheme="majorBidi" w:cstheme="majorBidi"/>
          <w:kern w:val="0"/>
          <w14:ligatures w14:val="none"/>
        </w:rPr>
        <w:t xml:space="preserve"> training, online settings provide a particularly relevant context for examining how therapeutic presence, embodiment, and relational engagement are experienced under digitally mediated conditions.</w:t>
      </w:r>
    </w:p>
    <w:p w14:paraId="480647B8" w14:textId="5ABE1B57" w:rsidR="00E564AF" w:rsidRDefault="00E564AF" w:rsidP="00F1356E">
      <w:pPr>
        <w:pStyle w:val="1"/>
        <w:spacing w:before="0" w:after="0" w:line="360" w:lineRule="auto"/>
        <w:ind w:firstLine="720"/>
        <w:jc w:val="both"/>
        <w:rPr>
          <w:rFonts w:asciiTheme="majorBidi" w:hAnsiTheme="majorBidi"/>
          <w:b/>
          <w:bCs/>
          <w:color w:val="auto"/>
          <w:sz w:val="24"/>
          <w:szCs w:val="24"/>
        </w:rPr>
      </w:pPr>
      <w:r w:rsidRPr="00E564AF">
        <w:rPr>
          <w:rFonts w:asciiTheme="majorBidi" w:eastAsiaTheme="minorHAnsi" w:hAnsiTheme="majorBidi"/>
          <w:color w:val="auto"/>
          <w:sz w:val="22"/>
          <w:szCs w:val="22"/>
        </w:rPr>
        <w:t xml:space="preserve">Against this backdrop, the current study explores how the transition to online environments reshapes core relational, embodied, and affective processes within </w:t>
      </w:r>
      <w:r w:rsidR="00F1356E">
        <w:rPr>
          <w:rFonts w:asciiTheme="majorBidi" w:eastAsiaTheme="minorHAnsi" w:hAnsiTheme="majorBidi"/>
          <w:color w:val="auto"/>
          <w:sz w:val="22"/>
          <w:szCs w:val="22"/>
        </w:rPr>
        <w:t>CAT</w:t>
      </w:r>
      <w:r w:rsidRPr="00E564AF">
        <w:rPr>
          <w:rFonts w:asciiTheme="majorBidi" w:eastAsiaTheme="minorHAnsi" w:hAnsiTheme="majorBidi"/>
          <w:color w:val="auto"/>
          <w:sz w:val="22"/>
          <w:szCs w:val="22"/>
        </w:rPr>
        <w:t xml:space="preserve">. Specifically, it was guided by the following research question: How do CAT trainees experience and make sense of transitioning to online platforms as part of their clinical practice and </w:t>
      </w:r>
      <w:r w:rsidR="00F1356E">
        <w:rPr>
          <w:rFonts w:asciiTheme="majorBidi" w:eastAsiaTheme="minorHAnsi" w:hAnsiTheme="majorBidi"/>
          <w:color w:val="auto"/>
          <w:sz w:val="22"/>
          <w:szCs w:val="22"/>
        </w:rPr>
        <w:t>training</w:t>
      </w:r>
      <w:r w:rsidRPr="00E564AF">
        <w:rPr>
          <w:rFonts w:asciiTheme="majorBidi" w:eastAsiaTheme="minorHAnsi" w:hAnsiTheme="majorBidi"/>
          <w:color w:val="auto"/>
          <w:sz w:val="22"/>
          <w:szCs w:val="22"/>
        </w:rPr>
        <w:t xml:space="preserve">? </w:t>
      </w:r>
    </w:p>
    <w:p w14:paraId="22E83920" w14:textId="1AD3BCFF" w:rsidR="002A47E7" w:rsidRPr="00574553" w:rsidRDefault="002A47E7" w:rsidP="00574553">
      <w:pPr>
        <w:pStyle w:val="1"/>
        <w:spacing w:before="0" w:after="0" w:line="360" w:lineRule="auto"/>
        <w:jc w:val="both"/>
        <w:rPr>
          <w:rFonts w:asciiTheme="majorBidi" w:hAnsiTheme="majorBidi"/>
          <w:b/>
          <w:bCs/>
          <w:color w:val="auto"/>
          <w:sz w:val="24"/>
          <w:szCs w:val="24"/>
        </w:rPr>
      </w:pPr>
      <w:r w:rsidRPr="006A61AA">
        <w:rPr>
          <w:rFonts w:asciiTheme="majorBidi" w:hAnsiTheme="majorBidi"/>
          <w:b/>
          <w:bCs/>
          <w:color w:val="auto"/>
          <w:sz w:val="24"/>
          <w:szCs w:val="24"/>
        </w:rPr>
        <w:t>Method</w:t>
      </w:r>
    </w:p>
    <w:p w14:paraId="73ED3696" w14:textId="3708EF1F" w:rsidR="00C13F60" w:rsidRPr="00C13F60" w:rsidRDefault="00C13F60" w:rsidP="009D2323">
      <w:pPr>
        <w:spacing w:after="0" w:line="360" w:lineRule="auto"/>
        <w:jc w:val="both"/>
        <w:rPr>
          <w:rFonts w:asciiTheme="majorBidi" w:hAnsiTheme="majorBidi" w:cstheme="majorBidi"/>
        </w:rPr>
      </w:pPr>
      <w:r w:rsidRPr="000A7E2E">
        <w:rPr>
          <w:rFonts w:asciiTheme="majorBidi" w:hAnsiTheme="majorBidi" w:cstheme="majorBidi"/>
        </w:rPr>
        <w:t xml:space="preserve">The study is based on 24 in-depth interviews with </w:t>
      </w:r>
      <w:r w:rsidR="000E2324">
        <w:rPr>
          <w:rFonts w:asciiTheme="majorBidi" w:hAnsiTheme="majorBidi" w:cstheme="majorBidi"/>
        </w:rPr>
        <w:t>CAT</w:t>
      </w:r>
      <w:r w:rsidRPr="000A7E2E">
        <w:rPr>
          <w:rFonts w:asciiTheme="majorBidi" w:hAnsiTheme="majorBidi" w:cstheme="majorBidi"/>
        </w:rPr>
        <w:t xml:space="preserve"> trainees, all of whom had completed at least one semester of both online learning and remote clinical practice. </w:t>
      </w:r>
      <w:r w:rsidR="009149E5" w:rsidRPr="00574553">
        <w:rPr>
          <w:rFonts w:asciiTheme="majorBidi" w:hAnsiTheme="majorBidi" w:cstheme="majorBidi"/>
        </w:rPr>
        <w:t xml:space="preserve">The interviews were conducted over a four-year period, </w:t>
      </w:r>
      <w:r w:rsidR="00BB32BC" w:rsidRPr="00574553">
        <w:rPr>
          <w:rFonts w:asciiTheme="majorBidi" w:hAnsiTheme="majorBidi" w:cstheme="majorBidi"/>
        </w:rPr>
        <w:t>capturing several transitions to online training due to disruptive macro-events, including the COVID-19 pandemic and the geopolitical escalation following the outbreak of Israel’s war in Gaza in October 2023.</w:t>
      </w:r>
      <w:r w:rsidR="00BB32BC" w:rsidRPr="00574553" w:rsidDel="00BB32BC">
        <w:rPr>
          <w:rFonts w:asciiTheme="majorBidi" w:hAnsiTheme="majorBidi" w:cstheme="majorBidi"/>
        </w:rPr>
        <w:t xml:space="preserve"> </w:t>
      </w:r>
      <w:r w:rsidR="009D2323">
        <w:rPr>
          <w:rFonts w:asciiTheme="majorBidi" w:hAnsiTheme="majorBidi" w:cstheme="majorBidi"/>
        </w:rPr>
        <w:t>This time-frame</w:t>
      </w:r>
      <w:r w:rsidRPr="00634C41">
        <w:rPr>
          <w:rFonts w:asciiTheme="majorBidi" w:hAnsiTheme="majorBidi" w:cstheme="majorBidi"/>
        </w:rPr>
        <w:t xml:space="preserve"> made it possible to examine experiences arising during different stages of transition, adaptation, and continued engagement with remote learning and clinical work.</w:t>
      </w:r>
      <w:r>
        <w:rPr>
          <w:rFonts w:asciiTheme="majorBidi" w:hAnsiTheme="majorBidi" w:cstheme="majorBidi"/>
        </w:rPr>
        <w:t xml:space="preserve"> </w:t>
      </w:r>
      <w:r w:rsidRPr="00C13F60">
        <w:rPr>
          <w:rFonts w:asciiTheme="majorBidi" w:hAnsiTheme="majorBidi" w:cstheme="majorBidi"/>
        </w:rPr>
        <w:t xml:space="preserve">An inductive qualitative design was adopted to enable patterns of meaning to develop through close and iterative engagement </w:t>
      </w:r>
      <w:r w:rsidRPr="00C13F60">
        <w:rPr>
          <w:rFonts w:asciiTheme="majorBidi" w:hAnsiTheme="majorBidi" w:cstheme="majorBidi"/>
        </w:rPr>
        <w:lastRenderedPageBreak/>
        <w:t>with participants’ accounts, rather than through the application of predetermined conceptual categories</w:t>
      </w:r>
      <w:r>
        <w:rPr>
          <w:rFonts w:asciiTheme="majorBidi" w:hAnsiTheme="majorBidi" w:cstheme="majorBidi"/>
        </w:rPr>
        <w:t xml:space="preserve">. </w:t>
      </w:r>
      <w:bookmarkStart w:id="0" w:name="_GoBack"/>
      <w:bookmarkEnd w:id="0"/>
    </w:p>
    <w:p w14:paraId="5D3F648B" w14:textId="77777777" w:rsidR="00FC31F8" w:rsidRDefault="002A47E7" w:rsidP="004474B3">
      <w:pPr>
        <w:spacing w:after="0" w:line="360" w:lineRule="auto"/>
        <w:jc w:val="both"/>
        <w:rPr>
          <w:rFonts w:asciiTheme="majorBidi" w:hAnsiTheme="majorBidi" w:cstheme="majorBidi"/>
        </w:rPr>
      </w:pPr>
      <w:r w:rsidRPr="00574553">
        <w:rPr>
          <w:rFonts w:asciiTheme="majorBidi" w:hAnsiTheme="majorBidi" w:cstheme="majorBidi"/>
          <w:b/>
          <w:bCs/>
        </w:rPr>
        <w:t>Research Population</w:t>
      </w:r>
    </w:p>
    <w:p w14:paraId="74B48688" w14:textId="640114C4" w:rsidR="00C13F60" w:rsidRPr="00C13F60" w:rsidRDefault="00C13F60" w:rsidP="004474B3">
      <w:pPr>
        <w:spacing w:after="0" w:line="360" w:lineRule="auto"/>
        <w:jc w:val="both"/>
        <w:rPr>
          <w:rFonts w:asciiTheme="majorBidi" w:hAnsiTheme="majorBidi" w:cstheme="majorBidi"/>
          <w:b/>
          <w:bCs/>
        </w:rPr>
      </w:pPr>
      <w:r w:rsidRPr="00C13F60">
        <w:rPr>
          <w:rFonts w:asciiTheme="majorBidi" w:hAnsiTheme="majorBidi" w:cstheme="majorBidi"/>
        </w:rPr>
        <w:t xml:space="preserve">The study included 24 trainees (20 women and four men) enrolled in a graduate-level </w:t>
      </w:r>
      <w:r w:rsidR="004474B3">
        <w:rPr>
          <w:rFonts w:asciiTheme="majorBidi" w:hAnsiTheme="majorBidi" w:cstheme="majorBidi"/>
        </w:rPr>
        <w:t>CAT</w:t>
      </w:r>
      <w:r w:rsidRPr="00C13F60">
        <w:rPr>
          <w:rFonts w:asciiTheme="majorBidi" w:hAnsiTheme="majorBidi" w:cstheme="majorBidi"/>
        </w:rPr>
        <w:t xml:space="preserve"> program in Israel, which combines academic study with three years of supervised clinical training. Participants represented different stages of training and clinical placement and were equally distributed across four disciplines: visual art therapy, dance movement therapy (DMT), bibliotherapy, and psychodrama (six from each). They were recruited through an open call, and participation was voluntary and independent of coursework, supervision, or evaluation. </w:t>
      </w:r>
      <w:r w:rsidR="004474B3">
        <w:rPr>
          <w:rFonts w:asciiTheme="majorBidi" w:hAnsiTheme="majorBidi" w:cstheme="majorBidi"/>
        </w:rPr>
        <w:t>All participants experienced</w:t>
      </w:r>
      <w:r w:rsidRPr="00C13F60">
        <w:rPr>
          <w:rFonts w:asciiTheme="majorBidi" w:hAnsiTheme="majorBidi" w:cstheme="majorBidi"/>
        </w:rPr>
        <w:t xml:space="preserve"> rapid transition</w:t>
      </w:r>
      <w:r w:rsidR="004474B3">
        <w:rPr>
          <w:rFonts w:asciiTheme="majorBidi" w:hAnsiTheme="majorBidi" w:cstheme="majorBidi"/>
        </w:rPr>
        <w:t>s</w:t>
      </w:r>
      <w:r w:rsidRPr="00C13F60">
        <w:rPr>
          <w:rFonts w:asciiTheme="majorBidi" w:hAnsiTheme="majorBidi" w:cstheme="majorBidi"/>
        </w:rPr>
        <w:t xml:space="preserve"> to </w:t>
      </w:r>
      <w:r w:rsidR="004474B3">
        <w:rPr>
          <w:rFonts w:asciiTheme="majorBidi" w:hAnsiTheme="majorBidi" w:cstheme="majorBidi"/>
        </w:rPr>
        <w:t>online</w:t>
      </w:r>
      <w:r w:rsidRPr="00C13F60">
        <w:rPr>
          <w:rFonts w:asciiTheme="majorBidi" w:hAnsiTheme="majorBidi" w:cstheme="majorBidi"/>
        </w:rPr>
        <w:t xml:space="preserve"> learning and clinical practice during the </w:t>
      </w:r>
      <w:r w:rsidR="004474B3">
        <w:rPr>
          <w:rFonts w:asciiTheme="majorBidi" w:hAnsiTheme="majorBidi" w:cstheme="majorBidi"/>
        </w:rPr>
        <w:t>course of their training</w:t>
      </w:r>
      <w:r w:rsidRPr="00C13F60">
        <w:rPr>
          <w:rFonts w:asciiTheme="majorBidi" w:hAnsiTheme="majorBidi" w:cstheme="majorBidi"/>
        </w:rPr>
        <w:t xml:space="preserve">, including varying combinations of online coursework, experiential </w:t>
      </w:r>
      <w:r w:rsidR="004474B3">
        <w:rPr>
          <w:rFonts w:asciiTheme="majorBidi" w:hAnsiTheme="majorBidi" w:cstheme="majorBidi"/>
        </w:rPr>
        <w:t>lear</w:t>
      </w:r>
      <w:r w:rsidRPr="00C13F60">
        <w:rPr>
          <w:rFonts w:asciiTheme="majorBidi" w:hAnsiTheme="majorBidi" w:cstheme="majorBidi"/>
        </w:rPr>
        <w:t>ning, supervision, and clinical placements depending on their stage of training.</w:t>
      </w:r>
    </w:p>
    <w:p w14:paraId="6135DB8E" w14:textId="77777777" w:rsidR="002A47E7" w:rsidRPr="00574553" w:rsidRDefault="002A47E7" w:rsidP="00574553">
      <w:pPr>
        <w:pStyle w:val="2"/>
        <w:spacing w:before="0" w:after="0" w:line="360" w:lineRule="auto"/>
        <w:jc w:val="both"/>
        <w:rPr>
          <w:rFonts w:asciiTheme="majorBidi" w:hAnsiTheme="majorBidi"/>
          <w:b/>
          <w:bCs/>
          <w:color w:val="auto"/>
          <w:sz w:val="22"/>
          <w:szCs w:val="22"/>
        </w:rPr>
      </w:pPr>
      <w:r w:rsidRPr="00574553">
        <w:rPr>
          <w:rFonts w:asciiTheme="majorBidi" w:hAnsiTheme="majorBidi"/>
          <w:b/>
          <w:bCs/>
          <w:color w:val="auto"/>
          <w:sz w:val="22"/>
          <w:szCs w:val="22"/>
        </w:rPr>
        <w:t>Interviews</w:t>
      </w:r>
    </w:p>
    <w:p w14:paraId="78EB9FFB" w14:textId="08A02A09" w:rsidR="00BA24A7" w:rsidRDefault="002A47E7" w:rsidP="00FC31F8">
      <w:pPr>
        <w:spacing w:after="0" w:line="360" w:lineRule="auto"/>
        <w:jc w:val="both"/>
        <w:rPr>
          <w:rFonts w:asciiTheme="majorBidi" w:hAnsiTheme="majorBidi" w:cstheme="majorBidi"/>
          <w:rtl/>
        </w:rPr>
      </w:pPr>
      <w:r w:rsidRPr="00574553">
        <w:rPr>
          <w:rFonts w:asciiTheme="majorBidi" w:hAnsiTheme="majorBidi" w:cstheme="majorBidi"/>
        </w:rPr>
        <w:t xml:space="preserve">The interviews were semi-structured and included preformulated questions related to the research, with space left for the interviewee's individual story and for additional issues that arose during the interview. </w:t>
      </w:r>
      <w:r w:rsidR="00D82E15" w:rsidRPr="00574553">
        <w:rPr>
          <w:rFonts w:asciiTheme="majorBidi" w:hAnsiTheme="majorBidi" w:cstheme="majorBidi"/>
        </w:rPr>
        <w:t>Each interview consisted of two main parts:</w:t>
      </w:r>
      <w:r w:rsidRPr="00574553">
        <w:rPr>
          <w:rFonts w:asciiTheme="majorBidi" w:hAnsiTheme="majorBidi" w:cstheme="majorBidi"/>
        </w:rPr>
        <w:t xml:space="preserve"> the first was more open and focused on the interviewee's individual story</w:t>
      </w:r>
      <w:r w:rsidR="00D82E15" w:rsidRPr="00574553">
        <w:rPr>
          <w:rFonts w:asciiTheme="majorBidi" w:hAnsiTheme="majorBidi" w:cstheme="majorBidi"/>
        </w:rPr>
        <w:t xml:space="preserve"> and lived experiences;</w:t>
      </w:r>
      <w:r w:rsidRPr="00574553">
        <w:rPr>
          <w:rFonts w:asciiTheme="majorBidi" w:hAnsiTheme="majorBidi" w:cstheme="majorBidi"/>
        </w:rPr>
        <w:t xml:space="preserve"> </w:t>
      </w:r>
      <w:r w:rsidR="00D82E15" w:rsidRPr="00574553">
        <w:rPr>
          <w:rFonts w:asciiTheme="majorBidi" w:hAnsiTheme="majorBidi" w:cstheme="majorBidi"/>
        </w:rPr>
        <w:t>the second part introduced more focused questions addressing the core topics of the study</w:t>
      </w:r>
      <w:r w:rsidRPr="00574553">
        <w:rPr>
          <w:rFonts w:asciiTheme="majorBidi" w:hAnsiTheme="majorBidi" w:cstheme="majorBidi"/>
        </w:rPr>
        <w:t xml:space="preserve">. </w:t>
      </w:r>
      <w:r w:rsidR="00D82E15" w:rsidRPr="00574553">
        <w:rPr>
          <w:rFonts w:asciiTheme="majorBidi" w:hAnsiTheme="majorBidi" w:cstheme="majorBidi"/>
        </w:rPr>
        <w:t>This structure balanced open, participant-driven exploration with focused thematic inquiry</w:t>
      </w:r>
      <w:r w:rsidRPr="00574553">
        <w:rPr>
          <w:rFonts w:asciiTheme="majorBidi" w:hAnsiTheme="majorBidi" w:cstheme="majorBidi"/>
        </w:rPr>
        <w:t xml:space="preserve"> (Berg</w:t>
      </w:r>
      <w:r w:rsidR="00F92DA5">
        <w:rPr>
          <w:rFonts w:asciiTheme="majorBidi" w:hAnsiTheme="majorBidi" w:cstheme="majorBidi"/>
        </w:rPr>
        <w:t>,</w:t>
      </w:r>
      <w:r w:rsidRPr="00574553">
        <w:rPr>
          <w:rFonts w:asciiTheme="majorBidi" w:hAnsiTheme="majorBidi" w:cstheme="majorBidi"/>
        </w:rPr>
        <w:t xml:space="preserve"> 2004; Kvale</w:t>
      </w:r>
      <w:r w:rsidR="00F92DA5">
        <w:rPr>
          <w:rFonts w:asciiTheme="majorBidi" w:hAnsiTheme="majorBidi" w:cstheme="majorBidi"/>
        </w:rPr>
        <w:t>,</w:t>
      </w:r>
      <w:r w:rsidRPr="00574553">
        <w:rPr>
          <w:rFonts w:asciiTheme="majorBidi" w:hAnsiTheme="majorBidi" w:cstheme="majorBidi"/>
        </w:rPr>
        <w:t xml:space="preserve"> 1996). </w:t>
      </w:r>
      <w:r w:rsidR="00BA24A7" w:rsidRPr="00BA24A7">
        <w:rPr>
          <w:rFonts w:asciiTheme="majorBidi" w:hAnsiTheme="majorBidi" w:cstheme="majorBidi"/>
        </w:rPr>
        <w:t>The interviews were conducted</w:t>
      </w:r>
      <w:r w:rsidR="00FC31F8">
        <w:rPr>
          <w:rFonts w:asciiTheme="majorBidi" w:hAnsiTheme="majorBidi" w:cstheme="majorBidi"/>
        </w:rPr>
        <w:t xml:space="preserve"> </w:t>
      </w:r>
      <w:r w:rsidR="00FC31F8" w:rsidRPr="00BA24A7">
        <w:rPr>
          <w:rFonts w:asciiTheme="majorBidi" w:hAnsiTheme="majorBidi" w:cstheme="majorBidi"/>
        </w:rPr>
        <w:t>via Zoom</w:t>
      </w:r>
      <w:r w:rsidR="00BA24A7" w:rsidRPr="00BA24A7">
        <w:rPr>
          <w:rFonts w:asciiTheme="majorBidi" w:hAnsiTheme="majorBidi" w:cstheme="majorBidi"/>
        </w:rPr>
        <w:t xml:space="preserve"> by four members of the research team, each representing one of the four </w:t>
      </w:r>
      <w:r w:rsidR="00FC31F8">
        <w:rPr>
          <w:rFonts w:asciiTheme="majorBidi" w:hAnsiTheme="majorBidi" w:cstheme="majorBidi"/>
        </w:rPr>
        <w:t>CAT</w:t>
      </w:r>
      <w:r w:rsidR="00BA24A7" w:rsidRPr="00BA24A7">
        <w:rPr>
          <w:rFonts w:asciiTheme="majorBidi" w:hAnsiTheme="majorBidi" w:cstheme="majorBidi"/>
        </w:rPr>
        <w:t xml:space="preserve"> m</w:t>
      </w:r>
      <w:r w:rsidR="00FC31F8">
        <w:rPr>
          <w:rFonts w:asciiTheme="majorBidi" w:hAnsiTheme="majorBidi" w:cstheme="majorBidi"/>
        </w:rPr>
        <w:t>odalities included in the study.</w:t>
      </w:r>
      <w:r w:rsidR="00FC31F8" w:rsidRPr="00FC31F8">
        <w:t xml:space="preserve"> </w:t>
      </w:r>
      <w:r w:rsidR="00FC31F8" w:rsidRPr="00FC31F8">
        <w:rPr>
          <w:rFonts w:asciiTheme="majorBidi" w:hAnsiTheme="majorBidi" w:cstheme="majorBidi"/>
        </w:rPr>
        <w:t>All sessions</w:t>
      </w:r>
      <w:r w:rsidR="00FC31F8">
        <w:rPr>
          <w:rFonts w:asciiTheme="majorBidi" w:hAnsiTheme="majorBidi" w:cstheme="majorBidi"/>
        </w:rPr>
        <w:t xml:space="preserve"> were</w:t>
      </w:r>
      <w:r w:rsidR="00BA24A7" w:rsidRPr="00BA24A7">
        <w:rPr>
          <w:rFonts w:asciiTheme="majorBidi" w:hAnsiTheme="majorBidi" w:cstheme="majorBidi"/>
        </w:rPr>
        <w:t xml:space="preserve"> audio-recorded, and fully transcribed for analysis.</w:t>
      </w:r>
    </w:p>
    <w:p w14:paraId="03B727E2" w14:textId="593FA00B" w:rsidR="002A47E7" w:rsidRPr="00574553" w:rsidRDefault="002A47E7" w:rsidP="00BA24A7">
      <w:pPr>
        <w:spacing w:after="0" w:line="360" w:lineRule="auto"/>
        <w:jc w:val="both"/>
        <w:rPr>
          <w:rFonts w:asciiTheme="majorBidi" w:hAnsiTheme="majorBidi"/>
          <w:b/>
          <w:bCs/>
        </w:rPr>
      </w:pPr>
      <w:r w:rsidRPr="00574553">
        <w:rPr>
          <w:rFonts w:asciiTheme="majorBidi" w:hAnsiTheme="majorBidi"/>
          <w:b/>
          <w:bCs/>
        </w:rPr>
        <w:t xml:space="preserve">Data Analysis </w:t>
      </w:r>
    </w:p>
    <w:p w14:paraId="2481C472" w14:textId="064639A7" w:rsidR="002A47E7" w:rsidRPr="00574553" w:rsidRDefault="00BB32BC" w:rsidP="00574553">
      <w:pPr>
        <w:spacing w:after="0" w:line="360" w:lineRule="auto"/>
        <w:jc w:val="both"/>
        <w:rPr>
          <w:rFonts w:asciiTheme="majorBidi" w:hAnsiTheme="majorBidi" w:cstheme="majorBidi"/>
        </w:rPr>
      </w:pPr>
      <w:r w:rsidRPr="00574553">
        <w:rPr>
          <w:rFonts w:asciiTheme="majorBidi" w:hAnsiTheme="majorBidi" w:cstheme="majorBidi"/>
        </w:rPr>
        <w:t xml:space="preserve">To systematically analyze the transcripts, several stages of Qualitative Content Analysis (QCA) were undertaken, utilizing inductive thematic coding (Berg, 2004; Forman &amp; Damschroder, 2007; Vaismoradi &amp; Snelgrove, 2019). First, a thematic </w:t>
      </w:r>
      <w:r w:rsidR="00C13F60">
        <w:rPr>
          <w:rFonts w:asciiTheme="majorBidi" w:hAnsiTheme="majorBidi" w:cstheme="majorBidi"/>
        </w:rPr>
        <w:t xml:space="preserve">coding </w:t>
      </w:r>
      <w:r w:rsidRPr="00574553">
        <w:rPr>
          <w:rFonts w:asciiTheme="majorBidi" w:hAnsiTheme="majorBidi" w:cstheme="majorBidi"/>
        </w:rPr>
        <w:t xml:space="preserve">was performed on each interview. </w:t>
      </w:r>
      <w:r w:rsidR="00752478" w:rsidRPr="00574553">
        <w:rPr>
          <w:rFonts w:asciiTheme="majorBidi" w:hAnsiTheme="majorBidi" w:cstheme="majorBidi"/>
        </w:rPr>
        <w:t>Meaning units (condensed text segments carrying specific insights) served as the primary units of analysis,</w:t>
      </w:r>
      <w:r w:rsidR="003A6383" w:rsidRPr="00574553">
        <w:rPr>
          <w:rFonts w:asciiTheme="majorBidi" w:hAnsiTheme="majorBidi" w:cstheme="majorBidi"/>
        </w:rPr>
        <w:t xml:space="preserve"> </w:t>
      </w:r>
      <w:r w:rsidRPr="00574553">
        <w:rPr>
          <w:rFonts w:asciiTheme="majorBidi" w:hAnsiTheme="majorBidi" w:cstheme="majorBidi"/>
        </w:rPr>
        <w:t>while the entire transcript was concurrently treated as a holistic unit.</w:t>
      </w:r>
      <w:r w:rsidRPr="00574553" w:rsidDel="00BB32BC">
        <w:rPr>
          <w:rFonts w:asciiTheme="majorBidi" w:hAnsiTheme="majorBidi" w:cstheme="majorBidi"/>
        </w:rPr>
        <w:t xml:space="preserve"> </w:t>
      </w:r>
      <w:r w:rsidRPr="00574553">
        <w:rPr>
          <w:rFonts w:asciiTheme="majorBidi" w:hAnsiTheme="majorBidi" w:cstheme="majorBidi"/>
        </w:rPr>
        <w:t xml:space="preserve">This dual focus </w:t>
      </w:r>
      <w:r w:rsidR="002A47E7" w:rsidRPr="00574553">
        <w:rPr>
          <w:rFonts w:asciiTheme="majorBidi" w:hAnsiTheme="majorBidi" w:cstheme="majorBidi"/>
        </w:rPr>
        <w:t>enabled the necessary breakdown of the interview into specific units of content while retaining the ability to see them within their original context (Berg, 2004).</w:t>
      </w:r>
    </w:p>
    <w:p w14:paraId="215A1DDC" w14:textId="45CA9AB1" w:rsidR="002A47E7" w:rsidRDefault="002A47E7" w:rsidP="00574553">
      <w:pPr>
        <w:spacing w:after="0" w:line="360" w:lineRule="auto"/>
        <w:ind w:firstLine="720"/>
        <w:jc w:val="both"/>
        <w:rPr>
          <w:rFonts w:asciiTheme="majorBidi" w:hAnsiTheme="majorBidi" w:cstheme="majorBidi"/>
        </w:rPr>
      </w:pPr>
      <w:r w:rsidRPr="00574553">
        <w:rPr>
          <w:rFonts w:asciiTheme="majorBidi" w:hAnsiTheme="majorBidi" w:cstheme="majorBidi"/>
        </w:rPr>
        <w:t xml:space="preserve">Next, </w:t>
      </w:r>
      <w:r w:rsidR="003A6383" w:rsidRPr="00574553">
        <w:rPr>
          <w:rFonts w:asciiTheme="majorBidi" w:hAnsiTheme="majorBidi" w:cstheme="majorBidi"/>
        </w:rPr>
        <w:t>these meaning units</w:t>
      </w:r>
      <w:r w:rsidR="00BB32BC" w:rsidRPr="00574553" w:rsidDel="00BB32BC">
        <w:rPr>
          <w:rFonts w:asciiTheme="majorBidi" w:hAnsiTheme="majorBidi" w:cstheme="majorBidi"/>
        </w:rPr>
        <w:t xml:space="preserve"> </w:t>
      </w:r>
      <w:r w:rsidRPr="00574553">
        <w:rPr>
          <w:rFonts w:asciiTheme="majorBidi" w:hAnsiTheme="majorBidi" w:cstheme="majorBidi"/>
        </w:rPr>
        <w:t xml:space="preserve">were grouped into common categories. </w:t>
      </w:r>
      <w:r w:rsidR="00752478" w:rsidRPr="00574553">
        <w:rPr>
          <w:rFonts w:asciiTheme="majorBidi" w:hAnsiTheme="majorBidi" w:cstheme="majorBidi"/>
        </w:rPr>
        <w:t>Through iterative readings of the transcripts,</w:t>
      </w:r>
      <w:r w:rsidR="00752478" w:rsidRPr="00574553" w:rsidDel="00752478">
        <w:rPr>
          <w:rFonts w:asciiTheme="majorBidi" w:hAnsiTheme="majorBidi" w:cstheme="majorBidi"/>
        </w:rPr>
        <w:t xml:space="preserve"> </w:t>
      </w:r>
      <w:r w:rsidRPr="00574553">
        <w:rPr>
          <w:rFonts w:asciiTheme="majorBidi" w:hAnsiTheme="majorBidi" w:cstheme="majorBidi"/>
        </w:rPr>
        <w:t xml:space="preserve">the number of categories was refined as similar categories were combined, and the focus shifted to those that emerged as most relevant. These categories were scrutinized again to assess their centrality (repeated appearances across interviews), the connections between them, </w:t>
      </w:r>
      <w:r w:rsidR="00752478" w:rsidRPr="00574553">
        <w:rPr>
          <w:rFonts w:asciiTheme="majorBidi" w:hAnsiTheme="majorBidi" w:cstheme="majorBidi"/>
        </w:rPr>
        <w:t>and core research question</w:t>
      </w:r>
      <w:r w:rsidR="00752478" w:rsidRPr="00574553" w:rsidDel="00752478">
        <w:rPr>
          <w:rFonts w:asciiTheme="majorBidi" w:hAnsiTheme="majorBidi" w:cstheme="majorBidi"/>
        </w:rPr>
        <w:t xml:space="preserve"> </w:t>
      </w:r>
      <w:r w:rsidRPr="00574553">
        <w:rPr>
          <w:rFonts w:asciiTheme="majorBidi" w:hAnsiTheme="majorBidi" w:cstheme="majorBidi"/>
        </w:rPr>
        <w:t xml:space="preserve"> (Stock &amp; Ron, 2023; Roth, 2005). </w:t>
      </w:r>
      <w:r w:rsidR="00BB32BC" w:rsidRPr="00574553">
        <w:rPr>
          <w:rFonts w:asciiTheme="majorBidi" w:hAnsiTheme="majorBidi" w:cstheme="majorBidi"/>
        </w:rPr>
        <w:t>This analytical process yielded the major thematic categories presented in the findings section</w:t>
      </w:r>
      <w:r w:rsidRPr="00574553">
        <w:rPr>
          <w:rFonts w:asciiTheme="majorBidi" w:hAnsiTheme="majorBidi" w:cstheme="majorBidi"/>
        </w:rPr>
        <w:t>.</w:t>
      </w:r>
    </w:p>
    <w:p w14:paraId="582B41DE" w14:textId="44255BAA" w:rsidR="00C845B4" w:rsidRPr="00574553" w:rsidRDefault="00C845B4" w:rsidP="00574553">
      <w:pPr>
        <w:pStyle w:val="1"/>
        <w:spacing w:before="0" w:after="0" w:line="360" w:lineRule="auto"/>
        <w:jc w:val="both"/>
        <w:rPr>
          <w:rFonts w:asciiTheme="majorBidi" w:hAnsiTheme="majorBidi"/>
          <w:b/>
          <w:bCs/>
          <w:color w:val="auto"/>
          <w:sz w:val="24"/>
          <w:szCs w:val="24"/>
        </w:rPr>
      </w:pPr>
      <w:r w:rsidRPr="00574553">
        <w:rPr>
          <w:rFonts w:asciiTheme="majorBidi" w:hAnsiTheme="majorBidi"/>
          <w:b/>
          <w:bCs/>
          <w:color w:val="auto"/>
          <w:sz w:val="24"/>
          <w:szCs w:val="24"/>
        </w:rPr>
        <w:lastRenderedPageBreak/>
        <w:t>Findings</w:t>
      </w:r>
    </w:p>
    <w:p w14:paraId="0E8AC2FC" w14:textId="77777777" w:rsidR="00C845B4" w:rsidRPr="00574553" w:rsidRDefault="00C845B4" w:rsidP="00574553">
      <w:pPr>
        <w:spacing w:after="0" w:line="360" w:lineRule="auto"/>
        <w:jc w:val="both"/>
        <w:rPr>
          <w:rFonts w:asciiTheme="majorBidi" w:hAnsiTheme="majorBidi" w:cstheme="majorBidi"/>
          <w:b/>
          <w:bCs/>
        </w:rPr>
      </w:pPr>
      <w:r w:rsidRPr="00574553">
        <w:rPr>
          <w:rFonts w:asciiTheme="majorBidi" w:hAnsiTheme="majorBidi" w:cstheme="majorBidi"/>
          <w:bCs/>
        </w:rPr>
        <w:t xml:space="preserve">Three major thematic categories emerged from the interviews: (1) </w:t>
      </w:r>
      <w:r w:rsidRPr="00574553">
        <w:rPr>
          <w:rFonts w:asciiTheme="majorBidi" w:hAnsiTheme="majorBidi" w:cstheme="majorBidi"/>
        </w:rPr>
        <w:t>the encounter with arts therapies within the physical space</w:t>
      </w:r>
      <w:r w:rsidRPr="00574553">
        <w:rPr>
          <w:rFonts w:asciiTheme="majorBidi" w:hAnsiTheme="majorBidi" w:cstheme="majorBidi"/>
          <w:bCs/>
        </w:rPr>
        <w:t xml:space="preserve">; (2) communication processes and group dynamics in the transition to the digital space; and (3) </w:t>
      </w:r>
      <w:r w:rsidRPr="00574553">
        <w:rPr>
          <w:rFonts w:asciiTheme="majorBidi" w:hAnsiTheme="majorBidi" w:cstheme="majorBidi"/>
        </w:rPr>
        <w:t>the body and presence in the digital space</w:t>
      </w:r>
      <w:r w:rsidRPr="00574553">
        <w:rPr>
          <w:rFonts w:asciiTheme="majorBidi" w:hAnsiTheme="majorBidi" w:cstheme="majorBidi"/>
          <w:bCs/>
        </w:rPr>
        <w:t>.</w:t>
      </w:r>
    </w:p>
    <w:p w14:paraId="7C66EF25" w14:textId="77777777" w:rsidR="00C845B4" w:rsidRPr="00574553" w:rsidRDefault="00C845B4" w:rsidP="00574553">
      <w:pPr>
        <w:spacing w:after="0" w:line="360" w:lineRule="auto"/>
        <w:jc w:val="both"/>
        <w:rPr>
          <w:rFonts w:asciiTheme="majorBidi" w:hAnsiTheme="majorBidi" w:cstheme="majorBidi"/>
          <w:b/>
          <w:bCs/>
        </w:rPr>
      </w:pPr>
      <w:r w:rsidRPr="00574553">
        <w:rPr>
          <w:rFonts w:asciiTheme="majorBidi" w:hAnsiTheme="majorBidi" w:cstheme="majorBidi"/>
          <w:b/>
          <w:bCs/>
        </w:rPr>
        <w:t>The Encounter with Arts Therapies within the Physical Space</w:t>
      </w:r>
    </w:p>
    <w:p w14:paraId="13F16816" w14:textId="783E71F2" w:rsidR="00C845B4" w:rsidRPr="00574553" w:rsidRDefault="00C845B4" w:rsidP="00574553">
      <w:pPr>
        <w:spacing w:after="0" w:line="360" w:lineRule="auto"/>
        <w:jc w:val="both"/>
        <w:rPr>
          <w:rFonts w:asciiTheme="majorBidi" w:hAnsiTheme="majorBidi" w:cstheme="majorBidi"/>
        </w:rPr>
      </w:pPr>
      <w:r w:rsidRPr="00574553">
        <w:rPr>
          <w:rFonts w:asciiTheme="majorBidi" w:hAnsiTheme="majorBidi" w:cstheme="majorBidi"/>
        </w:rPr>
        <w:t>Participants described their initial encounter with CAT during their training as a transformative experience unfolding along two central axes: art and therapy. Along the art axis, the rediscovery of creative processes elicited new insights into the therapeutic power of art. Engagement in the shared creative space through metaphor and imagery enhanced participants’ understanding of the symbolic dimensions of the creative process, and the role of art as a liminal space between internal and external worlds; in this space, the self is transformed and there is potential for movement between visual imagery and personal narrative</w:t>
      </w:r>
      <w:r w:rsidR="00052CE2" w:rsidRPr="00574553">
        <w:rPr>
          <w:rFonts w:asciiTheme="majorBidi" w:hAnsiTheme="majorBidi" w:cstheme="majorBidi"/>
        </w:rPr>
        <w:t>.</w:t>
      </w:r>
    </w:p>
    <w:p w14:paraId="77A59E88" w14:textId="047610B2" w:rsidR="00052CE2" w:rsidRPr="00574553" w:rsidRDefault="00052CE2" w:rsidP="00574553">
      <w:pPr>
        <w:spacing w:after="120" w:line="360" w:lineRule="auto"/>
        <w:ind w:firstLine="720"/>
        <w:jc w:val="both"/>
        <w:rPr>
          <w:rFonts w:asciiTheme="majorBidi" w:hAnsiTheme="majorBidi" w:cstheme="majorBidi"/>
        </w:rPr>
      </w:pPr>
      <w:r w:rsidRPr="00574553">
        <w:rPr>
          <w:rFonts w:asciiTheme="majorBidi" w:hAnsiTheme="majorBidi" w:cstheme="majorBidi"/>
        </w:rPr>
        <w:t>For instance, G., a visual art therapy trainee, described her re-engagement with creative processes as sparking new and surprising insights regarding the therapeutic power of art as a realm for revitalizing creativity and a medium for self-expression:</w:t>
      </w:r>
    </w:p>
    <w:p w14:paraId="2F32E165" w14:textId="77777777"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“I rediscovered art from two directions. It was kind of a surprise for me to realize the therapeutic power of art [...] and also amazing to discover that I myself was reconnecting with art to create, to bring something that expresses who I am [...] the experience is very personal and immersive.”</w:t>
      </w:r>
    </w:p>
    <w:p w14:paraId="4DFDAB85" w14:textId="35324B69" w:rsidR="00C845B4" w:rsidRPr="00574553" w:rsidRDefault="00052CE2" w:rsidP="00574553">
      <w:pPr>
        <w:spacing w:after="120" w:line="360" w:lineRule="auto"/>
        <w:jc w:val="both"/>
        <w:rPr>
          <w:rFonts w:asciiTheme="majorBidi" w:hAnsiTheme="majorBidi" w:cstheme="majorBidi"/>
        </w:rPr>
      </w:pPr>
      <w:r w:rsidRPr="00574553">
        <w:rPr>
          <w:rFonts w:asciiTheme="majorBidi" w:hAnsiTheme="majorBidi" w:cstheme="majorBidi"/>
        </w:rPr>
        <w:t>Similarly, L., a bibliotherapy trainee, described the discovery of the symbolic power of art during the very first exercise of his training. By entering the group space—navigating a collective fantasy where metaphors and imagery allowed each participant to find their place within the 'group sea'—L. gained a deeper understanding of the process of symbolization. He was moved by the experience of art as an intermediate space between the internal and the external—a realm where personal narratives undergo transformation, enabling a transition from visual to narrative text:</w:t>
      </w:r>
      <w:r w:rsidRPr="00574553" w:rsidDel="00052CE2">
        <w:rPr>
          <w:rFonts w:asciiTheme="majorBidi" w:hAnsiTheme="majorBidi" w:cstheme="majorBidi"/>
        </w:rPr>
        <w:t xml:space="preserve"> </w:t>
      </w:r>
    </w:p>
    <w:p w14:paraId="17A9E044" w14:textId="7235EE78"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“I remember that our studies began with an experiential exercise of creating a 'shared sea.' Everyone added something to it, and we worked extensively with symbols, metaphors, and colors. The revelation for me was that everything contains a text, there’s a story in everything. That in itself was an exciting experience</w:t>
      </w:r>
      <w:r w:rsidR="00A7289D" w:rsidRPr="00574553">
        <w:rPr>
          <w:rFonts w:asciiTheme="majorBidi" w:hAnsiTheme="majorBidi" w:cstheme="majorBidi"/>
          <w:lang w:val="en-GB"/>
        </w:rPr>
        <w:t xml:space="preserve">, </w:t>
      </w:r>
      <w:r w:rsidRPr="00574553">
        <w:rPr>
          <w:rFonts w:asciiTheme="majorBidi" w:hAnsiTheme="majorBidi" w:cstheme="majorBidi"/>
        </w:rPr>
        <w:t>it expanded my ability to look at what a text is.”</w:t>
      </w:r>
    </w:p>
    <w:p w14:paraId="6B0D4719" w14:textId="07C8507A" w:rsidR="00C845B4" w:rsidRPr="00574553" w:rsidRDefault="00C845B4" w:rsidP="00574553">
      <w:pPr>
        <w:spacing w:after="120" w:line="360" w:lineRule="auto"/>
        <w:jc w:val="both"/>
        <w:rPr>
          <w:rFonts w:asciiTheme="majorBidi" w:hAnsiTheme="majorBidi" w:cstheme="majorBidi"/>
        </w:rPr>
      </w:pPr>
      <w:r w:rsidRPr="00574553">
        <w:rPr>
          <w:rFonts w:asciiTheme="majorBidi" w:hAnsiTheme="majorBidi" w:cstheme="majorBidi"/>
        </w:rPr>
        <w:t xml:space="preserve">Participants’ accounts suggest that experiential learning during training was perceived as a dual process, involving both the acquisition of therapeutic knowledge and techniques, and personal and emotional growth. Their descriptions indicate that experiential learning created a safe and contained “laboratory” space that allowed for self-disclosure, emotional processing, and the </w:t>
      </w:r>
      <w:r w:rsidRPr="00574553">
        <w:rPr>
          <w:rFonts w:asciiTheme="majorBidi" w:hAnsiTheme="majorBidi" w:cstheme="majorBidi"/>
        </w:rPr>
        <w:lastRenderedPageBreak/>
        <w:t xml:space="preserve">gradual </w:t>
      </w:r>
      <w:r w:rsidR="000C6B2F" w:rsidRPr="00574553">
        <w:rPr>
          <w:rFonts w:asciiTheme="majorBidi" w:hAnsiTheme="majorBidi" w:cstheme="majorBidi"/>
        </w:rPr>
        <w:t>shedding</w:t>
      </w:r>
      <w:r w:rsidR="000C6B2F" w:rsidRPr="00574553" w:rsidDel="000C6B2F">
        <w:rPr>
          <w:rFonts w:asciiTheme="majorBidi" w:hAnsiTheme="majorBidi" w:cstheme="majorBidi"/>
        </w:rPr>
        <w:t xml:space="preserve"> </w:t>
      </w:r>
      <w:r w:rsidRPr="00574553">
        <w:rPr>
          <w:rFonts w:asciiTheme="majorBidi" w:hAnsiTheme="majorBidi" w:cstheme="majorBidi"/>
        </w:rPr>
        <w:t xml:space="preserve">of their defenses. This “laboratory” </w:t>
      </w:r>
      <w:r w:rsidR="000C6B2F" w:rsidRPr="00574553">
        <w:rPr>
          <w:rFonts w:asciiTheme="majorBidi" w:hAnsiTheme="majorBidi" w:cstheme="majorBidi"/>
        </w:rPr>
        <w:t xml:space="preserve">served as </w:t>
      </w:r>
      <w:r w:rsidRPr="00574553">
        <w:rPr>
          <w:rFonts w:asciiTheme="majorBidi" w:hAnsiTheme="majorBidi" w:cstheme="majorBidi"/>
        </w:rPr>
        <w:t>an invitation to surrender to an inner process, which enabled not only cognitive learning but also a meaningful connection to the inner self. This process, in turn, contributed to the initial formation of the trainees’ professional identities as therapists, integrating their personal creative experiences with profound therapeutic insight. E., a psychodrama trainee, reflect</w:t>
      </w:r>
      <w:r w:rsidR="000C6B2F" w:rsidRPr="00574553">
        <w:rPr>
          <w:rFonts w:asciiTheme="majorBidi" w:hAnsiTheme="majorBidi" w:cstheme="majorBidi"/>
        </w:rPr>
        <w:t>ed</w:t>
      </w:r>
      <w:r w:rsidRPr="00574553">
        <w:rPr>
          <w:rFonts w:asciiTheme="majorBidi" w:hAnsiTheme="majorBidi" w:cstheme="majorBidi"/>
        </w:rPr>
        <w:t xml:space="preserve"> on this experience as follows:</w:t>
      </w:r>
    </w:p>
    <w:p w14:paraId="776D8556" w14:textId="77777777"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“In all the experiences we had, we got this really strong 'boom' of just how powerful art is. I felt it was a double gain—that I was being taught the tools and also experiencing them myself [...] little by little I managed to shed my defenses. I saw that the story reminded me of something significant about myself, like entering a kind of laboratory, a process that invites depth and inner exploration.”</w:t>
      </w:r>
    </w:p>
    <w:p w14:paraId="3FA12CCD" w14:textId="75D2AF11" w:rsidR="00C845B4" w:rsidRPr="00574553" w:rsidRDefault="000C6B2F" w:rsidP="00574553">
      <w:pPr>
        <w:spacing w:after="120" w:line="360" w:lineRule="auto"/>
        <w:jc w:val="both"/>
        <w:rPr>
          <w:rFonts w:asciiTheme="majorBidi" w:hAnsiTheme="majorBidi" w:cstheme="majorBidi"/>
        </w:rPr>
      </w:pPr>
      <w:r w:rsidRPr="00574553">
        <w:rPr>
          <w:rFonts w:asciiTheme="majorBidi" w:hAnsiTheme="majorBidi" w:cstheme="majorBidi"/>
        </w:rPr>
        <w:t>D., a dance and movement therapy (DMT) trainee,</w:t>
      </w:r>
      <w:r w:rsidRPr="00574553" w:rsidDel="000C6B2F">
        <w:rPr>
          <w:rFonts w:asciiTheme="majorBidi" w:hAnsiTheme="majorBidi" w:cstheme="majorBidi"/>
        </w:rPr>
        <w:t xml:space="preserve"> </w:t>
      </w:r>
      <w:r w:rsidR="00C845B4" w:rsidRPr="00574553">
        <w:rPr>
          <w:rFonts w:asciiTheme="majorBidi" w:hAnsiTheme="majorBidi" w:cstheme="majorBidi"/>
        </w:rPr>
        <w:t>also describe</w:t>
      </w:r>
      <w:r w:rsidRPr="00574553">
        <w:rPr>
          <w:rFonts w:asciiTheme="majorBidi" w:hAnsiTheme="majorBidi" w:cstheme="majorBidi"/>
        </w:rPr>
        <w:t>d</w:t>
      </w:r>
      <w:r w:rsidR="00C845B4" w:rsidRPr="00574553">
        <w:rPr>
          <w:rFonts w:asciiTheme="majorBidi" w:hAnsiTheme="majorBidi" w:cstheme="majorBidi"/>
        </w:rPr>
        <w:t xml:space="preserve"> her experience in terms of entering a 'laboratory':</w:t>
      </w:r>
    </w:p>
    <w:p w14:paraId="2540985B" w14:textId="77777777"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“The first semester was very meaningful for me, and very intense, and I really felt I was going through some kind of personal process. And I’m referring mainly to experiential learning within the training. It’s like entering a kind of laboratory.”</w:t>
      </w:r>
    </w:p>
    <w:p w14:paraId="0B26500E" w14:textId="0FBD28D0" w:rsidR="000C6B2F" w:rsidRPr="00574553" w:rsidRDefault="000C6B2F" w:rsidP="00574553">
      <w:pPr>
        <w:spacing w:after="120" w:line="360" w:lineRule="auto"/>
        <w:jc w:val="both"/>
        <w:rPr>
          <w:rFonts w:asciiTheme="majorBidi" w:hAnsiTheme="majorBidi" w:cstheme="majorBidi"/>
        </w:rPr>
      </w:pPr>
      <w:r w:rsidRPr="00574553">
        <w:rPr>
          <w:rFonts w:asciiTheme="majorBidi" w:hAnsiTheme="majorBidi" w:cstheme="majorBidi"/>
        </w:rPr>
        <w:t>The findings also highlight the critical role of the physical environment in shaping the CAT training experience. Beyond logistical purposes, the organized physical space proved to be an integral component of the training. Participants described how a spacious setting, along with opportunities for movement and physical contact within the group, fostered openness, bodily awareness, and emotional processing, thereby enhancing the depth of the experiential learning process. T., another DMT trainee, described how the opportunity to be present, touch, and move together in physical space impacted her relationships with peers, her internal attunement, her daily experience, and her personal and professional growth:</w:t>
      </w:r>
    </w:p>
    <w:p w14:paraId="3520C709" w14:textId="77777777"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“The experience of the physical space, it’s so much fun, the feeling that there’s a place to go to and its very spacious, and it’s physically enabling. The experience of a group moving together in space, the experience of physical touch. I found it easy to connect to anything that involved body and movement, to listen to my body, and a lot of content emerged. I felt that the training days really filled me up."</w:t>
      </w:r>
    </w:p>
    <w:p w14:paraId="45807E55" w14:textId="77777777" w:rsidR="00C845B4" w:rsidRPr="00574553" w:rsidRDefault="00C845B4" w:rsidP="00574553">
      <w:pPr>
        <w:spacing w:after="0" w:line="360" w:lineRule="auto"/>
        <w:jc w:val="both"/>
        <w:rPr>
          <w:rFonts w:asciiTheme="majorBidi" w:hAnsiTheme="majorBidi" w:cstheme="majorBidi"/>
        </w:rPr>
      </w:pPr>
      <w:r w:rsidRPr="00574553">
        <w:rPr>
          <w:rFonts w:asciiTheme="majorBidi" w:hAnsiTheme="majorBidi" w:cstheme="majorBidi"/>
        </w:rPr>
        <w:t>To conclude, the findings indicate that the physical and experiential space played a significant role in supporting the participants' encounter with CAT within their training, as well as in facilitating processes of emotional vulnerability, internal processing, and the development of professional identity.</w:t>
      </w:r>
    </w:p>
    <w:p w14:paraId="6D7B6974" w14:textId="77777777" w:rsidR="00C845B4" w:rsidRPr="00574553" w:rsidRDefault="00C845B4" w:rsidP="00574553">
      <w:pPr>
        <w:spacing w:after="0" w:line="360" w:lineRule="auto"/>
        <w:jc w:val="both"/>
        <w:rPr>
          <w:rFonts w:asciiTheme="majorBidi" w:eastAsia="Times New Roman" w:hAnsiTheme="majorBidi" w:cstheme="majorBidi"/>
          <w:b/>
          <w:kern w:val="0"/>
          <w14:ligatures w14:val="none"/>
        </w:rPr>
      </w:pPr>
      <w:r w:rsidRPr="00574553">
        <w:rPr>
          <w:rFonts w:asciiTheme="majorBidi" w:hAnsiTheme="majorBidi" w:cstheme="majorBidi"/>
          <w:b/>
        </w:rPr>
        <w:t>communication processes and group dynamics in the transition to the digital space</w:t>
      </w:r>
      <w:r w:rsidRPr="00574553">
        <w:rPr>
          <w:rFonts w:asciiTheme="majorBidi" w:eastAsia="Times New Roman" w:hAnsiTheme="majorBidi" w:cstheme="majorBidi"/>
          <w:b/>
          <w:kern w:val="0"/>
          <w14:ligatures w14:val="none"/>
        </w:rPr>
        <w:t xml:space="preserve"> </w:t>
      </w:r>
    </w:p>
    <w:p w14:paraId="263E18BF" w14:textId="66D37739" w:rsidR="007D6929" w:rsidRPr="00574553" w:rsidRDefault="00C845B4" w:rsidP="00574553">
      <w:pPr>
        <w:spacing w:after="120" w:line="360" w:lineRule="auto"/>
        <w:jc w:val="both"/>
        <w:rPr>
          <w:rFonts w:asciiTheme="majorBidi" w:eastAsia="Times New Roman" w:hAnsiTheme="majorBidi" w:cstheme="majorBidi"/>
          <w:kern w:val="0"/>
          <w14:ligatures w14:val="none"/>
        </w:rPr>
      </w:pPr>
      <w:r w:rsidRPr="00574553">
        <w:rPr>
          <w:rFonts w:asciiTheme="majorBidi" w:eastAsia="Times New Roman" w:hAnsiTheme="majorBidi" w:cstheme="majorBidi"/>
          <w:kern w:val="0"/>
          <w14:ligatures w14:val="none"/>
        </w:rPr>
        <w:t xml:space="preserve">The findings indicate a significant impairment in the emotional qualities of the encounter following the transition to distance learning in the </w:t>
      </w:r>
      <w:r w:rsidR="007D6929" w:rsidRPr="00574553">
        <w:rPr>
          <w:rFonts w:asciiTheme="majorBidi" w:eastAsia="Times New Roman" w:hAnsiTheme="majorBidi" w:cstheme="majorBidi"/>
          <w:kern w:val="0"/>
          <w14:ligatures w14:val="none"/>
        </w:rPr>
        <w:t xml:space="preserve">CAT </w:t>
      </w:r>
      <w:r w:rsidRPr="00574553">
        <w:rPr>
          <w:rFonts w:asciiTheme="majorBidi" w:eastAsia="Times New Roman" w:hAnsiTheme="majorBidi" w:cstheme="majorBidi"/>
          <w:kern w:val="0"/>
          <w14:ligatures w14:val="none"/>
        </w:rPr>
        <w:t xml:space="preserve">training. </w:t>
      </w:r>
      <w:r w:rsidR="007D6929" w:rsidRPr="00574553">
        <w:rPr>
          <w:rFonts w:asciiTheme="majorBidi" w:eastAsia="Times New Roman" w:hAnsiTheme="majorBidi" w:cstheme="majorBidi"/>
          <w:kern w:val="0"/>
          <w14:ligatures w14:val="none"/>
        </w:rPr>
        <w:t xml:space="preserve">Participants described feelings </w:t>
      </w:r>
      <w:r w:rsidR="007D6929" w:rsidRPr="00574553">
        <w:rPr>
          <w:rFonts w:asciiTheme="majorBidi" w:eastAsia="Times New Roman" w:hAnsiTheme="majorBidi" w:cstheme="majorBidi"/>
          <w:kern w:val="0"/>
          <w14:ligatures w14:val="none"/>
        </w:rPr>
        <w:lastRenderedPageBreak/>
        <w:t xml:space="preserve">of emotional distance, disruption in the continuity of experience, and difficulty in creating a vivid and authentic emotional connection within the digital space. Screen-based communication was frequently viewed as limiting chances for genuine emotional bonding and often failed to provoke a personal emotional response. At a broader level, beyond the concrete experience of the encounter itself, participants expressed a more fundamental concern regarding the implications of communication technologies for human relationships and for human culture more generally. Subconscious elements of face-to-face communication play a key role in forming emotional connections, yet these aspects are difficult to reproduce or communicate through virtual settings. N., </w:t>
      </w:r>
      <w:r w:rsidR="007D6929" w:rsidRPr="00574553">
        <w:rPr>
          <w:rFonts w:asciiTheme="majorBidi" w:hAnsiTheme="majorBidi" w:cstheme="majorBidi"/>
        </w:rPr>
        <w:t>a bibliotherapy trainee</w:t>
      </w:r>
      <w:r w:rsidR="007D6929" w:rsidRPr="00574553">
        <w:rPr>
          <w:rFonts w:asciiTheme="majorBidi" w:eastAsia="Times New Roman" w:hAnsiTheme="majorBidi" w:cstheme="majorBidi"/>
          <w:kern w:val="0"/>
          <w14:ligatures w14:val="none"/>
        </w:rPr>
        <w:t>, describes the harm to the non-conscious dimensions of the encounter and her concern about the expansion of processes of emotional disconnection in screen-mediated reality:</w:t>
      </w:r>
    </w:p>
    <w:p w14:paraId="5F2E82C1" w14:textId="77777777"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 xml:space="preserve">"There’s something about an in-person encounter that can’t be flattened. There’s so much that’s unconscious and can only happen when meeting face-to-face. Things we’re not even fully aware of, and those things are impaired when you become just a figure on a screen. I hope the world isn’t heading in that direction: it could really harm relationships. I’m thinking of Japanese society, where people marry dolls; it’s horrifying." </w:t>
      </w:r>
    </w:p>
    <w:p w14:paraId="165B0DAB" w14:textId="01D4433B" w:rsidR="00C845B4" w:rsidRPr="00574553" w:rsidRDefault="007D6929" w:rsidP="00574553">
      <w:pPr>
        <w:spacing w:after="120" w:line="360" w:lineRule="auto"/>
        <w:jc w:val="both"/>
        <w:rPr>
          <w:rFonts w:asciiTheme="majorBidi" w:hAnsiTheme="majorBidi" w:cstheme="majorBidi"/>
        </w:rPr>
      </w:pPr>
      <w:r w:rsidRPr="00574553">
        <w:rPr>
          <w:rFonts w:asciiTheme="majorBidi" w:hAnsiTheme="majorBidi" w:cstheme="majorBidi"/>
        </w:rPr>
        <w:t xml:space="preserve">In addition to the disruption of emotional continuity and interpersonal resonance, the findings indicate a structural shift in the organization and expression of emotional experience in the online space, manifesting across two complementary dimensions: time and emotional expression. Sharing time was seen as an ongoing, extended activity that required individuals to be present for prolonged periods and to exercise self-control throughout. Lengthy delays and waiting periods often weakened individuals’ connection to their own experiences and sometimes resulted in emotional exhaustion. In the dimension of emotional expression, the restriction of communicative channels and the absence of tone, gesture, and bodily presence reduced the quality of expression, impaired spontaneity and emotional nuance, and made it more difficult to convey complexity and a sense of authenticity. </w:t>
      </w:r>
      <w:r w:rsidR="00AE154B" w:rsidRPr="00574553">
        <w:rPr>
          <w:rFonts w:asciiTheme="majorBidi" w:hAnsiTheme="majorBidi" w:cstheme="majorBidi"/>
        </w:rPr>
        <w:t>Ac</w:t>
      </w:r>
      <w:r w:rsidR="00AE7952" w:rsidRPr="00574553">
        <w:rPr>
          <w:rFonts w:asciiTheme="majorBidi" w:hAnsiTheme="majorBidi" w:cstheme="majorBidi"/>
        </w:rPr>
        <w:t>cordingly, L., a psychodrama trainee</w:t>
      </w:r>
      <w:r w:rsidR="00AE154B" w:rsidRPr="00574553">
        <w:rPr>
          <w:rFonts w:asciiTheme="majorBidi" w:hAnsiTheme="majorBidi" w:cstheme="majorBidi"/>
        </w:rPr>
        <w:t>, articulates the combined toll of temporal exhaustion and constrained expression:</w:t>
      </w:r>
      <w:r w:rsidRPr="00574553" w:rsidDel="007D6929">
        <w:rPr>
          <w:rFonts w:asciiTheme="majorBidi" w:hAnsiTheme="majorBidi" w:cstheme="majorBidi"/>
        </w:rPr>
        <w:t xml:space="preserve"> </w:t>
      </w:r>
    </w:p>
    <w:p w14:paraId="3E280DA5" w14:textId="77777777"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b/>
          <w:bCs/>
        </w:rPr>
        <w:t>"</w:t>
      </w:r>
      <w:r w:rsidRPr="00574553">
        <w:rPr>
          <w:rFonts w:asciiTheme="majorBidi" w:hAnsiTheme="majorBidi" w:cstheme="majorBidi"/>
        </w:rPr>
        <w:t>We did an exercise at home and then everyone had to share […] By the time my turn came, an hour and twenty minutes had passed, and I just couldn’t anymore.</w:t>
      </w:r>
      <w:r w:rsidRPr="00574553">
        <w:rPr>
          <w:rFonts w:asciiTheme="majorBidi" w:hAnsiTheme="majorBidi" w:cstheme="majorBidi"/>
          <w:i/>
          <w:iCs/>
        </w:rPr>
        <w:t xml:space="preserve"> </w:t>
      </w:r>
      <w:r w:rsidRPr="00574553">
        <w:rPr>
          <w:rFonts w:asciiTheme="majorBidi" w:hAnsiTheme="majorBidi" w:cstheme="majorBidi"/>
        </w:rPr>
        <w:t>Instead of explaining yourself, expressing yourself, having others understand your meaning from your tone of voice […] you’ve reduced your response to a few written lines. I felt, in some way, castrated."</w:t>
      </w:r>
    </w:p>
    <w:p w14:paraId="21A05972" w14:textId="7409202D" w:rsidR="00C845B4" w:rsidRPr="00574553" w:rsidRDefault="005C4EEF" w:rsidP="00574553">
      <w:pPr>
        <w:spacing w:after="120" w:line="360" w:lineRule="auto"/>
        <w:jc w:val="both"/>
        <w:rPr>
          <w:rFonts w:asciiTheme="majorBidi" w:hAnsiTheme="majorBidi" w:cstheme="majorBidi"/>
        </w:rPr>
      </w:pPr>
      <w:r w:rsidRPr="00574553">
        <w:rPr>
          <w:rFonts w:asciiTheme="majorBidi" w:hAnsiTheme="majorBidi" w:cstheme="majorBidi"/>
        </w:rPr>
        <w:t xml:space="preserve">An additional and distinct aspect that emerged from the findings concerns the impairment of the dimensions of action and direct confrontation, which constitute core components of group and therapeutic processes in the training of arts therapists. In the online space, the possibility </w:t>
      </w:r>
      <w:r w:rsidRPr="00574553">
        <w:rPr>
          <w:rFonts w:asciiTheme="majorBidi" w:hAnsiTheme="majorBidi" w:cstheme="majorBidi"/>
        </w:rPr>
        <w:lastRenderedPageBreak/>
        <w:t xml:space="preserve">of immediately discontinuing one’s presence in the encounter alters the conditions of engagement and involvement within the group relationship. Choosing to withdraw from the encounter lessens group engagement, weakens sociometric connections, and limits opportunities for managing emotional tension, conflict, or difficult experiences in growth processes. Consequently, group discussions tend to focus on avoiding issues and being overly regulated, which may create an environment that feels safer and more controlled. However, this also leads to a lack of emotional richness, dynamism, and opportunities for genuine transformation. G., another </w:t>
      </w:r>
      <w:r w:rsidR="00AE7952" w:rsidRPr="00574553">
        <w:rPr>
          <w:rFonts w:asciiTheme="majorBidi" w:hAnsiTheme="majorBidi" w:cstheme="majorBidi"/>
        </w:rPr>
        <w:t>psychodrama</w:t>
      </w:r>
      <w:r w:rsidRPr="00574553">
        <w:rPr>
          <w:rFonts w:asciiTheme="majorBidi" w:hAnsiTheme="majorBidi" w:cstheme="majorBidi"/>
        </w:rPr>
        <w:t xml:space="preserve"> trainee, </w:t>
      </w:r>
      <w:r w:rsidR="00BE56AA" w:rsidRPr="00574553">
        <w:rPr>
          <w:rFonts w:asciiTheme="majorBidi" w:hAnsiTheme="majorBidi" w:cstheme="majorBidi"/>
        </w:rPr>
        <w:t>recounts this sense of relational deficit</w:t>
      </w:r>
      <w:r w:rsidRPr="00574553">
        <w:rPr>
          <w:rFonts w:asciiTheme="majorBidi" w:hAnsiTheme="majorBidi" w:cstheme="majorBidi"/>
        </w:rPr>
        <w:t>:</w:t>
      </w:r>
      <w:r w:rsidRPr="00574553" w:rsidDel="005C4EEF">
        <w:rPr>
          <w:rFonts w:asciiTheme="majorBidi" w:hAnsiTheme="majorBidi" w:cstheme="majorBidi"/>
        </w:rPr>
        <w:t xml:space="preserve"> </w:t>
      </w:r>
    </w:p>
    <w:p w14:paraId="1F943079" w14:textId="4C98B242"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 xml:space="preserve">"That important feeling is just not there. What are we even doing here? Where’s the playing? </w:t>
      </w:r>
      <w:r w:rsidR="001F7BB9" w:rsidRPr="00574553">
        <w:rPr>
          <w:rFonts w:asciiTheme="majorBidi" w:hAnsiTheme="majorBidi" w:cstheme="majorBidi"/>
        </w:rPr>
        <w:t>[…]</w:t>
      </w:r>
      <w:r w:rsidRPr="00574553">
        <w:rPr>
          <w:rFonts w:asciiTheme="majorBidi" w:hAnsiTheme="majorBidi" w:cstheme="majorBidi"/>
        </w:rPr>
        <w:t xml:space="preserve"> On Zoom, if I’m not in the mood, I click on a button and turn off my camera. But in a face-to-face meeting, you can’t do that</w:t>
      </w:r>
      <w:r w:rsidR="001F7BB9" w:rsidRPr="00574553">
        <w:rPr>
          <w:rFonts w:asciiTheme="majorBidi" w:hAnsiTheme="majorBidi" w:cstheme="majorBidi"/>
        </w:rPr>
        <w:t>, y</w:t>
      </w:r>
      <w:r w:rsidRPr="00574553">
        <w:rPr>
          <w:rFonts w:asciiTheme="majorBidi" w:hAnsiTheme="majorBidi" w:cstheme="majorBidi"/>
        </w:rPr>
        <w:t>ou just can’t</w:t>
      </w:r>
      <w:r w:rsidR="001F7BB9" w:rsidRPr="00574553">
        <w:rPr>
          <w:rFonts w:asciiTheme="majorBidi" w:hAnsiTheme="majorBidi" w:cstheme="majorBidi"/>
        </w:rPr>
        <w:t>;</w:t>
      </w:r>
      <w:r w:rsidRPr="00574553">
        <w:rPr>
          <w:rFonts w:asciiTheme="majorBidi" w:hAnsiTheme="majorBidi" w:cstheme="majorBidi"/>
        </w:rPr>
        <w:t xml:space="preserve"> </w:t>
      </w:r>
      <w:r w:rsidR="001F7BB9" w:rsidRPr="00574553">
        <w:rPr>
          <w:rFonts w:asciiTheme="majorBidi" w:hAnsiTheme="majorBidi" w:cstheme="majorBidi"/>
        </w:rPr>
        <w:t>w</w:t>
      </w:r>
      <w:r w:rsidRPr="00574553">
        <w:rPr>
          <w:rFonts w:asciiTheme="majorBidi" w:hAnsiTheme="majorBidi" w:cstheme="majorBidi"/>
        </w:rPr>
        <w:t xml:space="preserve">e’re constantly confronting each other. " </w:t>
      </w:r>
    </w:p>
    <w:p w14:paraId="1314656E" w14:textId="6BB9A2FD" w:rsidR="00C845B4" w:rsidRPr="00574553" w:rsidRDefault="005C4EEF" w:rsidP="00574553">
      <w:pPr>
        <w:spacing w:after="120" w:line="360" w:lineRule="auto"/>
        <w:jc w:val="both"/>
        <w:rPr>
          <w:rFonts w:asciiTheme="majorBidi" w:hAnsiTheme="majorBidi" w:cstheme="majorBidi"/>
        </w:rPr>
      </w:pPr>
      <w:r w:rsidRPr="00574553">
        <w:rPr>
          <w:rFonts w:asciiTheme="majorBidi" w:hAnsiTheme="majorBidi" w:cstheme="majorBidi"/>
        </w:rPr>
        <w:t>Furthermore, the findings indicate that the transition to the digital space generated an ambivalent group dynamic, characterized by the simultaneous emergence of processes of closeness alongside processes of distancing. On the one hand, the dissolution of physical spatial arrangement and the disappearance of visible sociometric markers reduced hierarchies and rigid relational patterns. Some participants felt that having everyone visible on one screen promoted a sense of equality, togetherness, and openness within the group. The blurring of distinctions between near and far, inside and outside, allowed for new forms of closeness that were not dependent on physical location or bodily presence. T., a visual art therapy</w:t>
      </w:r>
      <w:r w:rsidR="00AE7952" w:rsidRPr="00574553">
        <w:rPr>
          <w:rFonts w:asciiTheme="majorBidi" w:hAnsiTheme="majorBidi" w:cstheme="majorBidi"/>
        </w:rPr>
        <w:t xml:space="preserve"> trainee</w:t>
      </w:r>
      <w:r w:rsidRPr="00574553">
        <w:rPr>
          <w:rFonts w:asciiTheme="majorBidi" w:hAnsiTheme="majorBidi" w:cstheme="majorBidi"/>
        </w:rPr>
        <w:t xml:space="preserve">, </w:t>
      </w:r>
      <w:r w:rsidR="00BE56AA" w:rsidRPr="00574553">
        <w:rPr>
          <w:rFonts w:asciiTheme="majorBidi" w:hAnsiTheme="majorBidi" w:cstheme="majorBidi"/>
        </w:rPr>
        <w:t>highlights this unexpected shift toward cohesion</w:t>
      </w:r>
      <w:r w:rsidRPr="00574553">
        <w:rPr>
          <w:rFonts w:asciiTheme="majorBidi" w:hAnsiTheme="majorBidi" w:cstheme="majorBidi"/>
        </w:rPr>
        <w:t>:</w:t>
      </w:r>
      <w:r w:rsidRPr="00574553" w:rsidDel="005C4EEF">
        <w:rPr>
          <w:rFonts w:asciiTheme="majorBidi" w:hAnsiTheme="majorBidi" w:cstheme="majorBidi"/>
        </w:rPr>
        <w:t xml:space="preserve"> </w:t>
      </w:r>
    </w:p>
    <w:p w14:paraId="1083EDC7" w14:textId="77777777"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"All those issues of who sits next to whom, who’s far, who’s close, who’s more ‘in,’ who’s more ‘out’—they simply disappeared. Paradoxically, it actually created something more cohesive and unified. Everyone is on the same screen. It lowers my defenses a bit."</w:t>
      </w:r>
    </w:p>
    <w:p w14:paraId="3045A357" w14:textId="0213EB2D" w:rsidR="00C845B4" w:rsidRPr="00574553" w:rsidRDefault="005C4EEF" w:rsidP="00574553">
      <w:pPr>
        <w:spacing w:after="120" w:line="360" w:lineRule="auto"/>
        <w:jc w:val="both"/>
        <w:rPr>
          <w:rFonts w:asciiTheme="majorBidi" w:hAnsiTheme="majorBidi" w:cstheme="majorBidi"/>
        </w:rPr>
      </w:pPr>
      <w:r w:rsidRPr="00574553">
        <w:rPr>
          <w:rFonts w:asciiTheme="majorBidi" w:hAnsiTheme="majorBidi" w:cstheme="majorBidi"/>
        </w:rPr>
        <w:t xml:space="preserve">On the other hand, the same digital space generated for other participants an experience of distancing, disappearance, and difficulty in participation. Participants described how group members, particularly those characterized by caution or shyness, struggled to express themselves on the online platform and became absorbed into the digital space. This process led to an erosion of the sense of mutual presence and to a weakening of group relationships, to the point of a tangible experience of disappearance from the discourse and the shared experience. G., a </w:t>
      </w:r>
      <w:r w:rsidR="00AE7952" w:rsidRPr="00574553">
        <w:rPr>
          <w:rFonts w:asciiTheme="majorBidi" w:hAnsiTheme="majorBidi" w:cstheme="majorBidi"/>
        </w:rPr>
        <w:t>DMT</w:t>
      </w:r>
      <w:r w:rsidRPr="00574553">
        <w:rPr>
          <w:rFonts w:asciiTheme="majorBidi" w:hAnsiTheme="majorBidi" w:cstheme="majorBidi"/>
        </w:rPr>
        <w:t xml:space="preserve"> trainee</w:t>
      </w:r>
      <w:r w:rsidR="00AE7952" w:rsidRPr="00574553">
        <w:rPr>
          <w:rFonts w:asciiTheme="majorBidi" w:hAnsiTheme="majorBidi" w:cstheme="majorBidi"/>
        </w:rPr>
        <w:t>,</w:t>
      </w:r>
      <w:r w:rsidR="00CD4EA1" w:rsidRPr="00574553">
        <w:rPr>
          <w:rFonts w:asciiTheme="majorBidi" w:hAnsiTheme="majorBidi" w:cstheme="majorBidi"/>
        </w:rPr>
        <w:t xml:space="preserve"> described</w:t>
      </w:r>
      <w:r w:rsidRPr="00574553">
        <w:rPr>
          <w:rFonts w:asciiTheme="majorBidi" w:hAnsiTheme="majorBidi" w:cstheme="majorBidi"/>
        </w:rPr>
        <w:t xml:space="preserve"> this experience as follows:</w:t>
      </w:r>
    </w:p>
    <w:p w14:paraId="7A981559" w14:textId="42E8104F"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 xml:space="preserve">"I really feel that there are people in the group who find it more challenging to share on this platform […] If someone was very cautious or shy by nature, Zoom just swallows them up. Some group members just disappeared </w:t>
      </w:r>
      <w:r w:rsidR="00D14C4A" w:rsidRPr="00574553">
        <w:rPr>
          <w:rFonts w:asciiTheme="majorBidi" w:hAnsiTheme="majorBidi" w:cstheme="majorBidi"/>
        </w:rPr>
        <w:t>from</w:t>
      </w:r>
      <w:r w:rsidRPr="00574553">
        <w:rPr>
          <w:rFonts w:asciiTheme="majorBidi" w:hAnsiTheme="majorBidi" w:cstheme="majorBidi"/>
        </w:rPr>
        <w:t xml:space="preserve"> me."</w:t>
      </w:r>
    </w:p>
    <w:p w14:paraId="3777E1E2" w14:textId="501111E0" w:rsidR="00C845B4" w:rsidRPr="00574553" w:rsidRDefault="00AE154B" w:rsidP="00574553">
      <w:pPr>
        <w:spacing w:after="120" w:line="360" w:lineRule="auto"/>
        <w:jc w:val="both"/>
        <w:rPr>
          <w:rFonts w:asciiTheme="majorBidi" w:hAnsiTheme="majorBidi" w:cstheme="majorBidi"/>
        </w:rPr>
      </w:pPr>
      <w:r w:rsidRPr="00574553">
        <w:rPr>
          <w:rFonts w:asciiTheme="majorBidi" w:hAnsiTheme="majorBidi" w:cstheme="majorBidi"/>
        </w:rPr>
        <w:lastRenderedPageBreak/>
        <w:t>This tension between closeness and distancing converged for many participants into an ongoing experience of group stagnation. The transition to digital space was not perceived as directly damaging existing relationships, but rather as inhibiting the process of group development. Since there was no dynamic movement, confrontation, or development of deeper emotions, the group stayed static; relationships were preserved but did not progress. Accordingly, R., bibliotherapy</w:t>
      </w:r>
      <w:r w:rsidR="00AE7952" w:rsidRPr="00574553">
        <w:rPr>
          <w:rFonts w:asciiTheme="majorBidi" w:hAnsiTheme="majorBidi" w:cstheme="majorBidi"/>
        </w:rPr>
        <w:t xml:space="preserve"> trainee</w:t>
      </w:r>
      <w:r w:rsidRPr="00574553">
        <w:rPr>
          <w:rFonts w:asciiTheme="majorBidi" w:hAnsiTheme="majorBidi" w:cstheme="majorBidi"/>
        </w:rPr>
        <w:t xml:space="preserve">, </w:t>
      </w:r>
      <w:r w:rsidR="00BE56AA" w:rsidRPr="00574553">
        <w:rPr>
          <w:rFonts w:asciiTheme="majorBidi" w:hAnsiTheme="majorBidi" w:cstheme="majorBidi"/>
        </w:rPr>
        <w:t>illustrates this developmental stagnation, noting:</w:t>
      </w:r>
      <w:r w:rsidR="00BE56AA" w:rsidRPr="00574553" w:rsidDel="00AE154B">
        <w:rPr>
          <w:rFonts w:asciiTheme="majorBidi" w:hAnsiTheme="majorBidi" w:cstheme="majorBidi"/>
        </w:rPr>
        <w:t xml:space="preserve"> </w:t>
      </w:r>
    </w:p>
    <w:p w14:paraId="0D2159F8" w14:textId="08312057"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 xml:space="preserve">"The group stopped developing. It wasn’t ruined; it just stayed where it was. I felt like our group just got stuck […] Our group process just got stuck and didn’t continue to develop because of it." </w:t>
      </w:r>
    </w:p>
    <w:p w14:paraId="538541C7" w14:textId="725DB77A" w:rsidR="00C845B4" w:rsidRPr="00574553" w:rsidRDefault="00AE154B" w:rsidP="00574553">
      <w:pPr>
        <w:spacing w:after="0" w:line="360" w:lineRule="auto"/>
        <w:jc w:val="both"/>
        <w:rPr>
          <w:rFonts w:asciiTheme="majorBidi" w:hAnsiTheme="majorBidi" w:cstheme="majorBidi"/>
        </w:rPr>
      </w:pPr>
      <w:r w:rsidRPr="00574553">
        <w:rPr>
          <w:rFonts w:asciiTheme="majorBidi" w:hAnsiTheme="majorBidi" w:cstheme="majorBidi"/>
        </w:rPr>
        <w:t>In conclusion, the findings indicate that the transition to the digital space in CAT training undermined the emotional qualities of the encounter through the disruption of experiential continuity, emotional distancing, and a reduction in interpersonal resonance and non-conscious dimensions of connection. At the same time, a shift occurred in the organization and expression of emotional experience, manifested in emotional fatigue resulting from a linear temporal structure and in constrained emotional expression due to the absence of bodily presence, action, and confrontation. At the group level, digital dynamics oscillated between experiences of equality and closeness and experiences of distancing, disappearance, and stagnation, which impeded processes of group development and therapeutic deepening.</w:t>
      </w:r>
      <w:r w:rsidRPr="00574553" w:rsidDel="00AE154B">
        <w:rPr>
          <w:rFonts w:asciiTheme="majorBidi" w:hAnsiTheme="majorBidi" w:cstheme="majorBidi"/>
        </w:rPr>
        <w:t xml:space="preserve"> </w:t>
      </w:r>
    </w:p>
    <w:p w14:paraId="3A396275" w14:textId="77777777" w:rsidR="00C845B4" w:rsidRPr="00574553" w:rsidRDefault="00C845B4" w:rsidP="00574553">
      <w:pPr>
        <w:spacing w:after="0" w:line="360" w:lineRule="auto"/>
        <w:rPr>
          <w:rFonts w:asciiTheme="majorBidi" w:hAnsiTheme="majorBidi" w:cstheme="majorBidi"/>
          <w:b/>
          <w:bCs/>
        </w:rPr>
      </w:pPr>
      <w:r w:rsidRPr="00574553">
        <w:rPr>
          <w:rFonts w:asciiTheme="majorBidi" w:hAnsiTheme="majorBidi" w:cstheme="majorBidi"/>
          <w:b/>
          <w:bCs/>
        </w:rPr>
        <w:t>Embodiment and Presence in the Digital Space</w:t>
      </w:r>
    </w:p>
    <w:p w14:paraId="0B07EF33" w14:textId="137B2AC0" w:rsidR="00C55DDC" w:rsidRPr="00574553" w:rsidRDefault="00C55DDC" w:rsidP="00574553">
      <w:pPr>
        <w:spacing w:after="120" w:line="360" w:lineRule="auto"/>
        <w:jc w:val="both"/>
        <w:rPr>
          <w:rFonts w:asciiTheme="majorBidi" w:hAnsiTheme="majorBidi" w:cstheme="majorBidi"/>
        </w:rPr>
      </w:pPr>
      <w:r w:rsidRPr="00574553">
        <w:rPr>
          <w:rFonts w:asciiTheme="majorBidi" w:hAnsiTheme="majorBidi" w:cstheme="majorBidi"/>
        </w:rPr>
        <w:t>The findings illuminate the central role of embodied presence in CAT, foregrounding the profound disruption experienced when moving to the digital space. Across modalities, participants described a strong sense of loss related to the absence of physical co-presence, which they felt undermined both therapeutic depth and learning processes. The digital format was experienced as reducing the body to a fragmented presence—often limited to the face or upper torso—thereby constraining the capacity to attune to others as a whole. Accordingly, T, a DMT trainee, highlighted how Zoom-based interactions deprived her of essential, subtle bodily signals, noting the acute absence of breath, posture, and the sensory sounds of movement within the shared environment:</w:t>
      </w:r>
    </w:p>
    <w:p w14:paraId="74361DCC" w14:textId="77777777"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 xml:space="preserve">“When I meet a client in the room, I sense their body, their breath. I even hear how they move outside the room. How they sound and move on their way in, on their way out. That’s something that is really lacking in Zoom-based therapy.” </w:t>
      </w:r>
    </w:p>
    <w:p w14:paraId="5B220C2D" w14:textId="77777777" w:rsidR="00C845B4" w:rsidRPr="00574553" w:rsidRDefault="00C845B4" w:rsidP="00574553">
      <w:pPr>
        <w:spacing w:after="120" w:line="360" w:lineRule="auto"/>
        <w:jc w:val="both"/>
        <w:rPr>
          <w:rFonts w:asciiTheme="majorBidi" w:hAnsiTheme="majorBidi" w:cstheme="majorBidi"/>
        </w:rPr>
      </w:pPr>
      <w:r w:rsidRPr="00574553">
        <w:rPr>
          <w:rFonts w:asciiTheme="majorBidi" w:hAnsiTheme="majorBidi" w:cstheme="majorBidi"/>
        </w:rPr>
        <w:t>Similarly, A., a psychodrama trainee, reflected on the difficulty of forming a meaningful sense of the other when bodily information is largely unavailable. Seeing only the other person’s face was experienced as insufficient for grasping emotional tone, relational stance, and embodied meaning, all of which are integral to therapeutic understanding:</w:t>
      </w:r>
    </w:p>
    <w:p w14:paraId="4439F7EF" w14:textId="77777777"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lastRenderedPageBreak/>
        <w:t xml:space="preserve">“How can you even begin to understand who’s sitting with you when all you see is their head? You don’t see their body language, their clothing, you don’t really hear their voice. The physical dimension is really missing.” </w:t>
      </w:r>
    </w:p>
    <w:p w14:paraId="7EE960A4" w14:textId="76D4DE27" w:rsidR="00C845B4" w:rsidRPr="00574553" w:rsidRDefault="00845B99" w:rsidP="00574553">
      <w:pPr>
        <w:spacing w:after="120" w:line="360" w:lineRule="auto"/>
        <w:jc w:val="both"/>
        <w:rPr>
          <w:rFonts w:asciiTheme="majorBidi" w:hAnsiTheme="majorBidi" w:cstheme="majorBidi"/>
        </w:rPr>
      </w:pPr>
      <w:r w:rsidRPr="00574553">
        <w:rPr>
          <w:rFonts w:asciiTheme="majorBidi" w:hAnsiTheme="majorBidi" w:cstheme="majorBidi"/>
        </w:rPr>
        <w:t>The participants emphasize the physical aspect as a core requirement for fostering connection, empathetic understanding, and a strong therapeutic stance and presence. Over time, this ongoing bodily absence was described as emotionally taxing. N., a bibliotherapy trainee, described how the complete and continuous displacement of physical presence by digital mediums transforms the nature of the therapeutic encounter from a living relationship into a depleted experience:</w:t>
      </w:r>
    </w:p>
    <w:p w14:paraId="5A2D6518" w14:textId="3DD80E34"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“Over time, it takes a toll. If it’s just a short-term thing, or if there’s already a relationship and you’re just maintaining it</w:t>
      </w:r>
      <w:r w:rsidR="00845B99" w:rsidRPr="00574553">
        <w:rPr>
          <w:rFonts w:asciiTheme="majorBidi" w:hAnsiTheme="majorBidi" w:cstheme="majorBidi"/>
        </w:rPr>
        <w:t>,</w:t>
      </w:r>
      <w:r w:rsidRPr="00574553">
        <w:rPr>
          <w:rFonts w:asciiTheme="majorBidi" w:hAnsiTheme="majorBidi" w:cstheme="majorBidi"/>
        </w:rPr>
        <w:t xml:space="preserve"> that’s fine. But when it replaces a real, </w:t>
      </w:r>
      <w:r w:rsidR="006E25B0" w:rsidRPr="00574553">
        <w:rPr>
          <w:rFonts w:asciiTheme="majorBidi" w:hAnsiTheme="majorBidi" w:cstheme="majorBidi"/>
        </w:rPr>
        <w:t>lively</w:t>
      </w:r>
      <w:r w:rsidRPr="00574553">
        <w:rPr>
          <w:rFonts w:asciiTheme="majorBidi" w:hAnsiTheme="majorBidi" w:cstheme="majorBidi"/>
        </w:rPr>
        <w:t xml:space="preserve"> connection with an actual person, and even the bodily aspect becomes one-dimensional</w:t>
      </w:r>
      <w:r w:rsidR="00581F0C" w:rsidRPr="00574553">
        <w:rPr>
          <w:rFonts w:asciiTheme="majorBidi" w:hAnsiTheme="majorBidi" w:cstheme="majorBidi"/>
        </w:rPr>
        <w:t>,</w:t>
      </w:r>
      <w:r w:rsidRPr="00574553">
        <w:rPr>
          <w:rFonts w:asciiTheme="majorBidi" w:hAnsiTheme="majorBidi" w:cstheme="majorBidi"/>
        </w:rPr>
        <w:t xml:space="preserve"> that’s going too far</w:t>
      </w:r>
      <w:r w:rsidR="00581F0C" w:rsidRPr="00574553">
        <w:rPr>
          <w:rFonts w:asciiTheme="majorBidi" w:hAnsiTheme="majorBidi" w:cstheme="majorBidi"/>
        </w:rPr>
        <w:t>;</w:t>
      </w:r>
      <w:r w:rsidRPr="00574553">
        <w:rPr>
          <w:rFonts w:asciiTheme="majorBidi" w:hAnsiTheme="majorBidi" w:cstheme="majorBidi"/>
        </w:rPr>
        <w:t xml:space="preserve"> </w:t>
      </w:r>
      <w:r w:rsidR="00581F0C" w:rsidRPr="00574553">
        <w:rPr>
          <w:rFonts w:asciiTheme="majorBidi" w:hAnsiTheme="majorBidi" w:cstheme="majorBidi"/>
        </w:rPr>
        <w:t>y</w:t>
      </w:r>
      <w:r w:rsidRPr="00574553">
        <w:rPr>
          <w:rFonts w:asciiTheme="majorBidi" w:hAnsiTheme="majorBidi" w:cstheme="majorBidi"/>
        </w:rPr>
        <w:t>ou’re eliminating the body from the equation.”</w:t>
      </w:r>
    </w:p>
    <w:p w14:paraId="5135C0A7" w14:textId="45ED45CC" w:rsidR="00C845B4" w:rsidRPr="00574553" w:rsidRDefault="00C845B4" w:rsidP="00574553">
      <w:pPr>
        <w:spacing w:after="120" w:line="360" w:lineRule="auto"/>
        <w:jc w:val="both"/>
        <w:rPr>
          <w:rFonts w:asciiTheme="majorBidi" w:hAnsiTheme="majorBidi" w:cstheme="majorBidi"/>
        </w:rPr>
      </w:pPr>
      <w:r w:rsidRPr="00574553">
        <w:rPr>
          <w:rFonts w:asciiTheme="majorBidi" w:hAnsiTheme="majorBidi" w:cstheme="majorBidi"/>
        </w:rPr>
        <w:t xml:space="preserve">While the sense of bodily loss was shared across all modalities, its impact manifested differently depending on the core practices of each therapeutic approach. DMT trainees described </w:t>
      </w:r>
      <w:r w:rsidR="007E3E49" w:rsidRPr="00574553">
        <w:rPr>
          <w:rFonts w:asciiTheme="majorBidi" w:hAnsiTheme="majorBidi" w:cstheme="majorBidi"/>
        </w:rPr>
        <w:t>discomfort</w:t>
      </w:r>
      <w:r w:rsidRPr="00574553">
        <w:rPr>
          <w:rFonts w:asciiTheme="majorBidi" w:hAnsiTheme="majorBidi" w:cstheme="majorBidi"/>
        </w:rPr>
        <w:t xml:space="preserve"> when asked to move in front of a camera, often experiencing self-consciousness, exposure, and alienation from their own bodies. R. Spoke of the awkwardness and embarrassment involved in “dancing for a computer,” highlighting the tension between movement as a relational, shared experience</w:t>
      </w:r>
      <w:r w:rsidR="00581F0C" w:rsidRPr="00574553">
        <w:rPr>
          <w:rFonts w:asciiTheme="majorBidi" w:hAnsiTheme="majorBidi" w:cstheme="majorBidi"/>
        </w:rPr>
        <w:t>,</w:t>
      </w:r>
      <w:r w:rsidRPr="00574553">
        <w:rPr>
          <w:rFonts w:asciiTheme="majorBidi" w:hAnsiTheme="majorBidi" w:cstheme="majorBidi"/>
        </w:rPr>
        <w:t xml:space="preserve"> and its reduction to a mediated, screen-based act: </w:t>
      </w:r>
    </w:p>
    <w:p w14:paraId="162CB8DD" w14:textId="4E804DDC"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“Doing movement</w:t>
      </w:r>
      <w:r w:rsidR="00E41FFF" w:rsidRPr="00574553">
        <w:rPr>
          <w:rFonts w:asciiTheme="majorBidi" w:hAnsiTheme="majorBidi" w:cstheme="majorBidi"/>
        </w:rPr>
        <w:t>-</w:t>
      </w:r>
      <w:r w:rsidRPr="00574553">
        <w:rPr>
          <w:rFonts w:asciiTheme="majorBidi" w:hAnsiTheme="majorBidi" w:cstheme="majorBidi"/>
        </w:rPr>
        <w:t>work on Zoom is very embarrassing</w:t>
      </w:r>
      <w:r w:rsidR="00E41FFF" w:rsidRPr="00574553">
        <w:rPr>
          <w:rFonts w:asciiTheme="majorBidi" w:hAnsiTheme="majorBidi" w:cstheme="majorBidi"/>
        </w:rPr>
        <w:t xml:space="preserve"> […]</w:t>
      </w:r>
      <w:r w:rsidR="000B5726" w:rsidRPr="00574553">
        <w:rPr>
          <w:rFonts w:asciiTheme="majorBidi" w:hAnsiTheme="majorBidi" w:cstheme="majorBidi"/>
        </w:rPr>
        <w:t xml:space="preserve"> </w:t>
      </w:r>
      <w:r w:rsidRPr="00574553">
        <w:rPr>
          <w:rFonts w:asciiTheme="majorBidi" w:hAnsiTheme="majorBidi" w:cstheme="majorBidi"/>
        </w:rPr>
        <w:t>Imagine that I’m dancing now and I ask you, ‘Come, dance for me.’ You’re standing in front of the camera and dancing. I felt genuinely embarrassed by this strange situation of dancing for a computer. It’s extremely awkward for all of us to stand together in front of the camera and dance.”</w:t>
      </w:r>
    </w:p>
    <w:p w14:paraId="4CBCA2DE" w14:textId="6351BA0A" w:rsidR="00C845B4" w:rsidRPr="00574553" w:rsidRDefault="00C845B4" w:rsidP="00574553">
      <w:pPr>
        <w:spacing w:after="120" w:line="360" w:lineRule="auto"/>
        <w:jc w:val="both"/>
        <w:rPr>
          <w:rFonts w:asciiTheme="majorBidi" w:hAnsiTheme="majorBidi" w:cstheme="majorBidi"/>
        </w:rPr>
      </w:pPr>
      <w:r w:rsidRPr="00574553">
        <w:rPr>
          <w:rFonts w:asciiTheme="majorBidi" w:hAnsiTheme="majorBidi" w:cstheme="majorBidi"/>
        </w:rPr>
        <w:t>In psychodrama, the loss was most acutely felt in relation to sociometric processes and live action. G. emphasized that the absence of physical proximity and group energy disrupted transference dynamics, confrontation, and the capacity to engage directly with others</w:t>
      </w:r>
      <w:r w:rsidR="00581F0C" w:rsidRPr="00574553">
        <w:rPr>
          <w:rFonts w:asciiTheme="majorBidi" w:hAnsiTheme="majorBidi" w:cstheme="majorBidi"/>
        </w:rPr>
        <w:t>:</w:t>
      </w:r>
      <w:r w:rsidRPr="00574553">
        <w:rPr>
          <w:rFonts w:asciiTheme="majorBidi" w:hAnsiTheme="majorBidi" w:cstheme="majorBidi"/>
        </w:rPr>
        <w:t xml:space="preserve"> </w:t>
      </w:r>
    </w:p>
    <w:p w14:paraId="7BC0FB68" w14:textId="155E67EE"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“You don’t feel the client, where’s the transference</w:t>
      </w:r>
      <w:r w:rsidR="001F7BB9" w:rsidRPr="00574553">
        <w:rPr>
          <w:rFonts w:asciiTheme="majorBidi" w:hAnsiTheme="majorBidi" w:cstheme="majorBidi"/>
        </w:rPr>
        <w:t xml:space="preserve"> […]</w:t>
      </w:r>
      <w:r w:rsidRPr="00574553">
        <w:rPr>
          <w:rFonts w:asciiTheme="majorBidi" w:hAnsiTheme="majorBidi" w:cstheme="majorBidi"/>
        </w:rPr>
        <w:t xml:space="preserve"> That all-important ‘feeling’ is </w:t>
      </w:r>
      <w:r w:rsidR="00D902E6" w:rsidRPr="00574553">
        <w:rPr>
          <w:rFonts w:asciiTheme="majorBidi" w:hAnsiTheme="majorBidi" w:cstheme="majorBidi"/>
        </w:rPr>
        <w:t>missing</w:t>
      </w:r>
      <w:r w:rsidR="00E71B6D" w:rsidRPr="00574553">
        <w:rPr>
          <w:rFonts w:asciiTheme="majorBidi" w:hAnsiTheme="majorBidi" w:cstheme="majorBidi"/>
        </w:rPr>
        <w:t>,</w:t>
      </w:r>
      <w:r w:rsidR="00D902E6" w:rsidRPr="00574553">
        <w:rPr>
          <w:rFonts w:asciiTheme="majorBidi" w:hAnsiTheme="majorBidi" w:cstheme="majorBidi"/>
        </w:rPr>
        <w:t xml:space="preserve"> and</w:t>
      </w:r>
      <w:r w:rsidRPr="00574553">
        <w:rPr>
          <w:rFonts w:asciiTheme="majorBidi" w:hAnsiTheme="majorBidi" w:cstheme="majorBidi"/>
        </w:rPr>
        <w:t xml:space="preserve"> missing the most were the sociometric relationships and the ability to say things as they are, even if it’s painful</w:t>
      </w:r>
      <w:r w:rsidR="001F7BB9" w:rsidRPr="00574553">
        <w:rPr>
          <w:rFonts w:asciiTheme="majorBidi" w:hAnsiTheme="majorBidi" w:cstheme="majorBidi"/>
        </w:rPr>
        <w:t>. The sociometric dimension, in all its aspects, cannot exist on Zoom.</w:t>
      </w:r>
      <w:r w:rsidRPr="00574553">
        <w:rPr>
          <w:rFonts w:asciiTheme="majorBidi" w:hAnsiTheme="majorBidi" w:cstheme="majorBidi"/>
        </w:rPr>
        <w:t xml:space="preserve">” </w:t>
      </w:r>
    </w:p>
    <w:p w14:paraId="3579C00A" w14:textId="3DFD6FFC" w:rsidR="00C845B4" w:rsidRPr="00574553" w:rsidRDefault="00C845B4" w:rsidP="00574553">
      <w:pPr>
        <w:spacing w:after="120" w:line="360" w:lineRule="auto"/>
        <w:jc w:val="both"/>
        <w:rPr>
          <w:rFonts w:asciiTheme="majorBidi" w:hAnsiTheme="majorBidi" w:cstheme="majorBidi"/>
        </w:rPr>
      </w:pPr>
      <w:r w:rsidRPr="00574553">
        <w:rPr>
          <w:rFonts w:asciiTheme="majorBidi" w:hAnsiTheme="majorBidi" w:cstheme="majorBidi"/>
        </w:rPr>
        <w:t xml:space="preserve">Visual art therapy trainees, by contrast, </w:t>
      </w:r>
      <w:r w:rsidR="00E71B6D" w:rsidRPr="00574553">
        <w:rPr>
          <w:rFonts w:asciiTheme="majorBidi" w:hAnsiTheme="majorBidi" w:cstheme="majorBidi"/>
        </w:rPr>
        <w:t xml:space="preserve">focused on the disappearance of materiality. The absence of a shared studio space and tactile engagement with art materials led to diminished motivation and creative inhibition. E. </w:t>
      </w:r>
      <w:r w:rsidR="00CD4EA1" w:rsidRPr="00574553">
        <w:rPr>
          <w:rFonts w:asciiTheme="majorBidi" w:hAnsiTheme="majorBidi" w:cstheme="majorBidi"/>
        </w:rPr>
        <w:t>described this experience as follows:</w:t>
      </w:r>
    </w:p>
    <w:p w14:paraId="1AC911D5" w14:textId="5CF01C1E"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lastRenderedPageBreak/>
        <w:t>“</w:t>
      </w:r>
      <w:r w:rsidR="000B5726" w:rsidRPr="00574553">
        <w:rPr>
          <w:rFonts w:asciiTheme="majorBidi" w:hAnsiTheme="majorBidi" w:cstheme="majorBidi"/>
        </w:rPr>
        <w:t xml:space="preserve">The art just disappeared […] </w:t>
      </w:r>
      <w:r w:rsidRPr="00574553">
        <w:rPr>
          <w:rFonts w:asciiTheme="majorBidi" w:hAnsiTheme="majorBidi" w:cstheme="majorBidi"/>
        </w:rPr>
        <w:t xml:space="preserve">I just didn’t feel like it. There was a lot of resistance to creating, to engaging with art materials.” </w:t>
      </w:r>
    </w:p>
    <w:p w14:paraId="2EBDD5D2" w14:textId="17995931" w:rsidR="00C845B4" w:rsidRPr="00574553" w:rsidRDefault="00C845B4" w:rsidP="00574553">
      <w:pPr>
        <w:spacing w:after="120" w:line="360" w:lineRule="auto"/>
        <w:jc w:val="both"/>
        <w:rPr>
          <w:rFonts w:asciiTheme="majorBidi" w:hAnsiTheme="majorBidi" w:cstheme="majorBidi"/>
        </w:rPr>
      </w:pPr>
      <w:r w:rsidRPr="00574553">
        <w:rPr>
          <w:rFonts w:asciiTheme="majorBidi" w:hAnsiTheme="majorBidi" w:cstheme="majorBidi"/>
        </w:rPr>
        <w:t>In bibliotherapy, the disruption centered on emotional containment and intimacy. Sharing deeply personal texts from within one’s home environment was experienced as unsettling. E. described how emotionally charged material remained “</w:t>
      </w:r>
      <w:r w:rsidRPr="00574553">
        <w:rPr>
          <w:rFonts w:asciiTheme="majorBidi" w:hAnsiTheme="majorBidi" w:cstheme="majorBidi"/>
          <w:i/>
          <w:iCs/>
        </w:rPr>
        <w:t>at home</w:t>
      </w:r>
      <w:r w:rsidRPr="00574553">
        <w:rPr>
          <w:rFonts w:asciiTheme="majorBidi" w:hAnsiTheme="majorBidi" w:cstheme="majorBidi"/>
        </w:rPr>
        <w:t xml:space="preserve">”, blurring boundaries between </w:t>
      </w:r>
      <w:r w:rsidR="00011F00" w:rsidRPr="00574553">
        <w:rPr>
          <w:rFonts w:asciiTheme="majorBidi" w:hAnsiTheme="majorBidi" w:cstheme="majorBidi"/>
        </w:rPr>
        <w:t xml:space="preserve">the </w:t>
      </w:r>
      <w:r w:rsidRPr="00574553">
        <w:rPr>
          <w:rFonts w:asciiTheme="majorBidi" w:hAnsiTheme="majorBidi" w:cstheme="majorBidi"/>
        </w:rPr>
        <w:t>learning space and private life</w:t>
      </w:r>
      <w:r w:rsidR="00011F00" w:rsidRPr="00574553">
        <w:rPr>
          <w:rFonts w:asciiTheme="majorBidi" w:hAnsiTheme="majorBidi" w:cstheme="majorBidi"/>
        </w:rPr>
        <w:t xml:space="preserve">, </w:t>
      </w:r>
      <w:r w:rsidRPr="00574553">
        <w:rPr>
          <w:rFonts w:asciiTheme="majorBidi" w:hAnsiTheme="majorBidi" w:cstheme="majorBidi"/>
        </w:rPr>
        <w:t>and altering the emotional setting of the work</w:t>
      </w:r>
      <w:r w:rsidR="00011F00" w:rsidRPr="00574553">
        <w:rPr>
          <w:rFonts w:asciiTheme="majorBidi" w:hAnsiTheme="majorBidi" w:cstheme="majorBidi"/>
        </w:rPr>
        <w:t>:</w:t>
      </w:r>
    </w:p>
    <w:p w14:paraId="43C0B108" w14:textId="77777777"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 xml:space="preserve">“Zoom is somewhat distant and cold, especially given the intimate content we deal with. Suddenly I’m sharing a parental statement from my childhood, while I’m at home—and I’m left with it at home, it doesn’t leave the room, something in the emotional setting gets disrupted.” </w:t>
      </w:r>
    </w:p>
    <w:p w14:paraId="52544E48" w14:textId="70FF6AEA" w:rsidR="00C845B4" w:rsidRPr="00574553" w:rsidRDefault="00C845B4" w:rsidP="00574553">
      <w:pPr>
        <w:spacing w:after="0" w:line="360" w:lineRule="auto"/>
        <w:jc w:val="both"/>
        <w:rPr>
          <w:rFonts w:asciiTheme="majorBidi" w:hAnsiTheme="majorBidi" w:cstheme="majorBidi"/>
        </w:rPr>
      </w:pPr>
      <w:r w:rsidRPr="00574553">
        <w:rPr>
          <w:rFonts w:asciiTheme="majorBidi" w:hAnsiTheme="majorBidi" w:cstheme="majorBidi"/>
        </w:rPr>
        <w:t xml:space="preserve">Taken together, these accounts indicate that embodiment, materiality, and shared physical space, core elements across CAT, were significantly compromised in the digital transition. This resulted in </w:t>
      </w:r>
      <w:r w:rsidR="00CD4EA1" w:rsidRPr="00574553">
        <w:rPr>
          <w:rFonts w:asciiTheme="majorBidi" w:hAnsiTheme="majorBidi" w:cstheme="majorBidi"/>
        </w:rPr>
        <w:t xml:space="preserve">a sense </w:t>
      </w:r>
      <w:r w:rsidRPr="00574553">
        <w:rPr>
          <w:rFonts w:asciiTheme="majorBidi" w:hAnsiTheme="majorBidi" w:cstheme="majorBidi"/>
        </w:rPr>
        <w:t>of emotional constriction, distance, and a perceived loss of therapeutic authenticity.</w:t>
      </w:r>
    </w:p>
    <w:p w14:paraId="074BF9D9" w14:textId="26E88783" w:rsidR="00C845B4" w:rsidRPr="00574553" w:rsidRDefault="00037913" w:rsidP="00574553">
      <w:pPr>
        <w:spacing w:after="120" w:line="360" w:lineRule="auto"/>
        <w:ind w:firstLine="720"/>
        <w:jc w:val="both"/>
        <w:rPr>
          <w:rFonts w:asciiTheme="majorBidi" w:hAnsiTheme="majorBidi" w:cstheme="majorBidi"/>
        </w:rPr>
      </w:pPr>
      <w:r w:rsidRPr="00574553">
        <w:rPr>
          <w:rFonts w:asciiTheme="majorBidi" w:hAnsiTheme="majorBidi" w:cstheme="majorBidi"/>
        </w:rPr>
        <w:t>While the shift to online work initially evoked feelings of loss, alienation, and confusion among trainees, the findings indicate a gradual process of adjustment. Participants’ narratives point to a gradual transformation in how the body and presence were understood and experienced online. As experience accumulated, attention shifted from what was no longer possible toward discovering alternative modes of embodied presence within the digital medium. G., a DMT trainee, described how practical engagement with remote therapeutic work enabled her to gradually overcome anxiety and uncertainty, learning “through doing” how to hold the therapeutic process online.</w:t>
      </w:r>
    </w:p>
    <w:p w14:paraId="08BCBD92" w14:textId="77777777"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“At first, I really didn’t feel like I knew what to do, how to hold it all together. I had to overcome the anxiety... A lot of the learning was made possible through the actual therapeutic work on Zoom.”</w:t>
      </w:r>
    </w:p>
    <w:p w14:paraId="329EB52E" w14:textId="41A37C8A" w:rsidR="00CD4EA1" w:rsidRPr="00574553" w:rsidRDefault="00C845B4" w:rsidP="00574553">
      <w:pPr>
        <w:spacing w:after="120" w:line="360" w:lineRule="auto"/>
        <w:jc w:val="both"/>
        <w:rPr>
          <w:rFonts w:asciiTheme="majorBidi" w:hAnsiTheme="majorBidi" w:cstheme="majorBidi"/>
          <w:i/>
          <w:iCs/>
        </w:rPr>
      </w:pPr>
      <w:r w:rsidRPr="00574553">
        <w:rPr>
          <w:rFonts w:asciiTheme="majorBidi" w:hAnsiTheme="majorBidi" w:cstheme="majorBidi"/>
        </w:rPr>
        <w:t>Similarly, D., a psychodrama trainee, reflected on a slow movement from resistance toward an experiential realization that meaningful work could, in fact, take place in the digital setting:</w:t>
      </w:r>
    </w:p>
    <w:p w14:paraId="4BC1454F" w14:textId="7E310D45"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“I learned as I went along. I started out resistant, and it took me time to realize, or more precisely, to experience that it was possible</w:t>
      </w:r>
      <w:r w:rsidR="00037913" w:rsidRPr="00574553">
        <w:rPr>
          <w:rFonts w:asciiTheme="majorBidi" w:hAnsiTheme="majorBidi" w:cstheme="majorBidi"/>
        </w:rPr>
        <w:t>.</w:t>
      </w:r>
      <w:r w:rsidRPr="00574553">
        <w:rPr>
          <w:rFonts w:asciiTheme="majorBidi" w:hAnsiTheme="majorBidi" w:cstheme="majorBidi"/>
        </w:rPr>
        <w:t xml:space="preserve">” </w:t>
      </w:r>
    </w:p>
    <w:p w14:paraId="508CB52D" w14:textId="2ACF0CB8" w:rsidR="00C845B4" w:rsidRPr="00574553" w:rsidRDefault="00C845B4" w:rsidP="00574553">
      <w:pPr>
        <w:spacing w:after="120" w:line="360" w:lineRule="auto"/>
        <w:jc w:val="both"/>
        <w:rPr>
          <w:rFonts w:asciiTheme="majorBidi" w:hAnsiTheme="majorBidi" w:cstheme="majorBidi"/>
        </w:rPr>
      </w:pPr>
      <w:r w:rsidRPr="00574553">
        <w:rPr>
          <w:rFonts w:asciiTheme="majorBidi" w:hAnsiTheme="majorBidi" w:cstheme="majorBidi"/>
        </w:rPr>
        <w:t>One of the most frequently noted new dimensions was the presence of the on-screen mirror. Seeing one’s own image introduced a novel form of bodily self-awareness, allowing participants to observe themselves in real time. For some, this literal mirroring opened unexpected opportunities for reflection and learning.</w:t>
      </w:r>
      <w:r w:rsidR="00037913" w:rsidRPr="00574553">
        <w:rPr>
          <w:rFonts w:asciiTheme="majorBidi" w:hAnsiTheme="majorBidi" w:cstheme="majorBidi"/>
        </w:rPr>
        <w:t xml:space="preserve"> A., a DMT trainee, described this experience as follows:</w:t>
      </w:r>
      <w:r w:rsidRPr="00574553">
        <w:rPr>
          <w:rFonts w:asciiTheme="majorBidi" w:hAnsiTheme="majorBidi" w:cstheme="majorBidi"/>
        </w:rPr>
        <w:t xml:space="preserve"> </w:t>
      </w:r>
    </w:p>
    <w:p w14:paraId="410F5225" w14:textId="37ED8CB4"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lastRenderedPageBreak/>
        <w:t xml:space="preserve">“It’s a really strong element there, on Zoom, if the work is truly physical, then you’re constantly seeing yourself, or you can choose to… you actually get this mirror, this literal mirror…It can be an interesting space for learning.” </w:t>
      </w:r>
    </w:p>
    <w:p w14:paraId="25B2067B" w14:textId="129F1CC4" w:rsidR="00C845B4" w:rsidRPr="00574553" w:rsidRDefault="00C845B4" w:rsidP="00574553">
      <w:pPr>
        <w:spacing w:after="120" w:line="360" w:lineRule="auto"/>
        <w:jc w:val="both"/>
        <w:rPr>
          <w:rFonts w:asciiTheme="majorBidi" w:hAnsiTheme="majorBidi" w:cstheme="majorBidi"/>
        </w:rPr>
      </w:pPr>
      <w:r w:rsidRPr="00574553">
        <w:rPr>
          <w:rFonts w:asciiTheme="majorBidi" w:hAnsiTheme="majorBidi" w:cstheme="majorBidi"/>
        </w:rPr>
        <w:t xml:space="preserve">Additionally, the close framing of faces by the camera created a different kind of visual and emotional intimacy. Being seen up close, often from within the privacy of one’s home, contributed, for some, to a heightened sense of safety and emotional containment. As </w:t>
      </w:r>
      <w:r w:rsidR="008410F7" w:rsidRPr="00574553">
        <w:rPr>
          <w:rFonts w:asciiTheme="majorBidi" w:hAnsiTheme="majorBidi" w:cstheme="majorBidi"/>
        </w:rPr>
        <w:t xml:space="preserve">T., another DMT </w:t>
      </w:r>
      <w:r w:rsidRPr="00574553">
        <w:rPr>
          <w:rFonts w:asciiTheme="majorBidi" w:hAnsiTheme="majorBidi" w:cstheme="majorBidi"/>
        </w:rPr>
        <w:t>trainee</w:t>
      </w:r>
      <w:r w:rsidR="008410F7" w:rsidRPr="00574553">
        <w:rPr>
          <w:rFonts w:asciiTheme="majorBidi" w:hAnsiTheme="majorBidi" w:cstheme="majorBidi"/>
        </w:rPr>
        <w:t>,</w:t>
      </w:r>
      <w:r w:rsidRPr="00574553">
        <w:rPr>
          <w:rFonts w:asciiTheme="majorBidi" w:hAnsiTheme="majorBidi" w:cstheme="majorBidi"/>
        </w:rPr>
        <w:t xml:space="preserve"> described, this setting enabled a greater willingness to relax within the therapeutic encounter.</w:t>
      </w:r>
    </w:p>
    <w:p w14:paraId="39AF5A33" w14:textId="7D1F4D36" w:rsidR="00C845B4" w:rsidRPr="00574553" w:rsidRDefault="00C845B4" w:rsidP="00574553">
      <w:pPr>
        <w:spacing w:after="120" w:line="360" w:lineRule="auto"/>
        <w:ind w:left="432"/>
        <w:jc w:val="both"/>
        <w:rPr>
          <w:rFonts w:asciiTheme="majorBidi" w:hAnsiTheme="majorBidi" w:cstheme="majorBidi"/>
        </w:rPr>
      </w:pPr>
      <w:r w:rsidRPr="00574553">
        <w:rPr>
          <w:rFonts w:asciiTheme="majorBidi" w:hAnsiTheme="majorBidi" w:cstheme="majorBidi"/>
        </w:rPr>
        <w:t xml:space="preserve">“Paradoxically, I think there’s something that is more accessible and intimate about it. Suddenly </w:t>
      </w:r>
      <w:r w:rsidR="007C7652" w:rsidRPr="00574553">
        <w:rPr>
          <w:rFonts w:asciiTheme="majorBidi" w:hAnsiTheme="majorBidi" w:cstheme="majorBidi"/>
        </w:rPr>
        <w:t>you see</w:t>
      </w:r>
      <w:r w:rsidRPr="00574553">
        <w:rPr>
          <w:rFonts w:asciiTheme="majorBidi" w:hAnsiTheme="majorBidi" w:cstheme="majorBidi"/>
        </w:rPr>
        <w:t xml:space="preserve"> people up close, their faces. It creates a kind of closeness… It lowers some of my defenses. Because I’m at home, I can feel emotionally safe and allow myself to relax a bit, to allow myself to let go a bit more. I’m really in a very protected container.” </w:t>
      </w:r>
    </w:p>
    <w:p w14:paraId="4FF21165" w14:textId="0C261FBC" w:rsidR="00B50CEC" w:rsidRPr="00574553" w:rsidRDefault="00705C9C" w:rsidP="00A33642">
      <w:pPr>
        <w:spacing w:after="0" w:line="360" w:lineRule="auto"/>
        <w:jc w:val="both"/>
        <w:rPr>
          <w:rFonts w:asciiTheme="majorBidi" w:hAnsiTheme="majorBidi" w:cstheme="majorBidi"/>
        </w:rPr>
      </w:pPr>
      <w:r w:rsidRPr="00574553">
        <w:rPr>
          <w:rFonts w:asciiTheme="majorBidi" w:hAnsiTheme="majorBidi" w:cstheme="majorBidi"/>
        </w:rPr>
        <w:t xml:space="preserve">In summary, the findings reveal a complex, dialectical process regarding body and presence in the digital space. While participants mourned the loss of embodied co-presence, sensory richness, and physical relationality, they also developed new ways of inhabiting their therapeutic roles online. Through adaptation and experiential learning, the digital environment evolved from a site of mere absence into a space affording alternative forms of intimacy and embodied awareness. This transformation underscores the need to rethink embodiment in </w:t>
      </w:r>
      <w:r w:rsidR="00A33642">
        <w:rPr>
          <w:rFonts w:asciiTheme="majorBidi" w:hAnsiTheme="majorBidi" w:cstheme="majorBidi"/>
        </w:rPr>
        <w:t>CAT</w:t>
      </w:r>
      <w:r w:rsidRPr="00574553">
        <w:rPr>
          <w:rFonts w:asciiTheme="majorBidi" w:hAnsiTheme="majorBidi" w:cstheme="majorBidi"/>
        </w:rPr>
        <w:t>s—not as a fixed condition tied solely to physical proximity, but as a relational, evolving process that can be reconfigured within digital contexts. Consequently, digital embodiment may become more explicit and consciously attended to shifting from a passive state to a reflective, mediated experience.</w:t>
      </w:r>
    </w:p>
    <w:p w14:paraId="3A582CD4" w14:textId="0E414854" w:rsidR="000D41D3" w:rsidRPr="00574553" w:rsidRDefault="000D41D3" w:rsidP="00574553">
      <w:pPr>
        <w:spacing w:after="0" w:line="360" w:lineRule="auto"/>
        <w:jc w:val="both"/>
        <w:rPr>
          <w:rFonts w:asciiTheme="majorBidi" w:hAnsiTheme="majorBidi" w:cstheme="majorBidi"/>
        </w:rPr>
      </w:pPr>
    </w:p>
    <w:p w14:paraId="55A4AD3D" w14:textId="77777777" w:rsidR="00E602E1" w:rsidRPr="00574553" w:rsidRDefault="00FA2A09" w:rsidP="00574553">
      <w:pPr>
        <w:spacing w:after="0" w:line="360" w:lineRule="auto"/>
        <w:rPr>
          <w:rFonts w:asciiTheme="majorBidi" w:hAnsiTheme="majorBidi" w:cstheme="majorBidi"/>
          <w:b/>
          <w:bCs/>
          <w:color w:val="000000" w:themeColor="text1"/>
          <w:sz w:val="24"/>
          <w:szCs w:val="24"/>
          <w:rtl/>
        </w:rPr>
      </w:pPr>
      <w:r w:rsidRPr="00574553">
        <w:rPr>
          <w:rFonts w:asciiTheme="majorBidi" w:hAnsiTheme="majorBidi" w:cstheme="majorBidi"/>
          <w:b/>
          <w:bCs/>
          <w:color w:val="000000" w:themeColor="text1"/>
          <w:sz w:val="24"/>
          <w:szCs w:val="24"/>
        </w:rPr>
        <w:t xml:space="preserve">Discussion </w:t>
      </w:r>
    </w:p>
    <w:p w14:paraId="1B48D2B5" w14:textId="4757A908" w:rsidR="0021182B" w:rsidRPr="00574553" w:rsidRDefault="0021182B" w:rsidP="00574553">
      <w:pPr>
        <w:spacing w:after="0" w:line="360" w:lineRule="auto"/>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The present study advances understanding of digitally mediated psychotherapy by shifting the focus from clinical effectiveness toward the relational, embodied, and experiential processes of therapeutic work and professional formation. Specifically, it examines how CAT</w:t>
      </w:r>
      <w:r w:rsidR="009B70D6" w:rsidRPr="00574553">
        <w:rPr>
          <w:rFonts w:asciiTheme="majorBidi" w:hAnsiTheme="majorBidi" w:cstheme="majorBidi"/>
          <w:color w:val="000000" w:themeColor="text1"/>
          <w:sz w:val="24"/>
          <w:szCs w:val="24"/>
        </w:rPr>
        <w:t>s</w:t>
      </w:r>
      <w:r w:rsidRPr="00574553">
        <w:rPr>
          <w:rFonts w:asciiTheme="majorBidi" w:hAnsiTheme="majorBidi" w:cstheme="majorBidi"/>
          <w:color w:val="000000" w:themeColor="text1"/>
          <w:sz w:val="24"/>
          <w:szCs w:val="24"/>
        </w:rPr>
        <w:t xml:space="preserve"> </w:t>
      </w:r>
      <w:r w:rsidR="009B70D6" w:rsidRPr="00574553">
        <w:rPr>
          <w:rFonts w:asciiTheme="majorBidi" w:hAnsiTheme="majorBidi" w:cstheme="majorBidi"/>
          <w:color w:val="000000" w:themeColor="text1"/>
          <w:sz w:val="24"/>
          <w:szCs w:val="24"/>
        </w:rPr>
        <w:t>are</w:t>
      </w:r>
      <w:r w:rsidRPr="00574553">
        <w:rPr>
          <w:rFonts w:asciiTheme="majorBidi" w:hAnsiTheme="majorBidi" w:cstheme="majorBidi"/>
          <w:color w:val="000000" w:themeColor="text1"/>
          <w:sz w:val="24"/>
          <w:szCs w:val="24"/>
        </w:rPr>
        <w:t xml:space="preserve"> experienced, negotiated, and transformed within online environments, illuminating broader shifts in therapeutic presence, attunement, and embodied participation.</w:t>
      </w:r>
    </w:p>
    <w:p w14:paraId="33DA6415" w14:textId="08FC7BA4" w:rsidR="0021182B" w:rsidRPr="00574553" w:rsidRDefault="0021182B" w:rsidP="00574553">
      <w:pPr>
        <w:spacing w:after="0" w:line="360" w:lineRule="auto"/>
        <w:ind w:firstLine="720"/>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The findings suggest that the transition to online interaction does not merely modify practice but fundamentally reshape</w:t>
      </w:r>
      <w:r w:rsidR="009B70D6" w:rsidRPr="00574553">
        <w:rPr>
          <w:rFonts w:asciiTheme="majorBidi" w:hAnsiTheme="majorBidi" w:cstheme="majorBidi"/>
          <w:color w:val="000000" w:themeColor="text1"/>
          <w:sz w:val="24"/>
          <w:szCs w:val="24"/>
        </w:rPr>
        <w:t>s</w:t>
      </w:r>
      <w:r w:rsidRPr="00574553">
        <w:rPr>
          <w:rFonts w:asciiTheme="majorBidi" w:hAnsiTheme="majorBidi" w:cstheme="majorBidi"/>
          <w:color w:val="000000" w:themeColor="text1"/>
          <w:sz w:val="24"/>
          <w:szCs w:val="24"/>
        </w:rPr>
        <w:t xml:space="preserve"> core dimensions of therapeutic experience and professional identity. Importantly, the study supports a shift from deficit-oriented perspectives toward a reconfiguration framework, in which digital spaces are understood not as sites of loss or limitation, but as environments that actively reorganize </w:t>
      </w:r>
      <w:r w:rsidRPr="00574553">
        <w:rPr>
          <w:rFonts w:asciiTheme="majorBidi" w:hAnsiTheme="majorBidi" w:cstheme="majorBidi"/>
          <w:color w:val="000000" w:themeColor="text1"/>
          <w:sz w:val="24"/>
          <w:szCs w:val="24"/>
        </w:rPr>
        <w:lastRenderedPageBreak/>
        <w:t>the sensory, embodied, and interpersonal conditions of therapeutic learning and practice.</w:t>
      </w:r>
    </w:p>
    <w:p w14:paraId="39BD07F9" w14:textId="2B0878CB" w:rsidR="00C45BD6" w:rsidRPr="00574553" w:rsidRDefault="00C45BD6" w:rsidP="00574553">
      <w:pPr>
        <w:spacing w:after="0" w:line="360" w:lineRule="auto"/>
        <w:jc w:val="both"/>
        <w:rPr>
          <w:rFonts w:asciiTheme="majorBidi" w:hAnsiTheme="majorBidi" w:cstheme="majorBidi"/>
          <w:b/>
          <w:bCs/>
          <w:color w:val="000000" w:themeColor="text1"/>
          <w:sz w:val="24"/>
          <w:szCs w:val="24"/>
        </w:rPr>
      </w:pPr>
      <w:r w:rsidRPr="00574553">
        <w:rPr>
          <w:rFonts w:asciiTheme="majorBidi" w:hAnsiTheme="majorBidi" w:cstheme="majorBidi"/>
          <w:b/>
          <w:bCs/>
          <w:color w:val="000000" w:themeColor="text1"/>
          <w:sz w:val="24"/>
          <w:szCs w:val="24"/>
        </w:rPr>
        <w:t xml:space="preserve">Relational Processes and Group Dynamics in Online </w:t>
      </w:r>
      <w:r w:rsidR="007F3625" w:rsidRPr="00574553">
        <w:rPr>
          <w:rFonts w:asciiTheme="majorBidi" w:hAnsiTheme="majorBidi" w:cstheme="majorBidi"/>
          <w:b/>
          <w:bCs/>
          <w:color w:val="000000" w:themeColor="text1"/>
          <w:sz w:val="24"/>
          <w:szCs w:val="24"/>
        </w:rPr>
        <w:t>CAT</w:t>
      </w:r>
      <w:r w:rsidR="007E1E30" w:rsidRPr="00574553">
        <w:rPr>
          <w:rFonts w:asciiTheme="majorBidi" w:hAnsiTheme="majorBidi" w:cstheme="majorBidi"/>
          <w:b/>
          <w:bCs/>
          <w:color w:val="000000" w:themeColor="text1"/>
          <w:sz w:val="24"/>
          <w:szCs w:val="24"/>
        </w:rPr>
        <w:t>s</w:t>
      </w:r>
    </w:p>
    <w:p w14:paraId="7CFFA917" w14:textId="79592595" w:rsidR="007F3625" w:rsidRPr="00574553" w:rsidRDefault="007F3625" w:rsidP="00FB6951">
      <w:pPr>
        <w:spacing w:after="0" w:line="360" w:lineRule="auto"/>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The transition to digital space introduced significant challenges to interpersonal relationships and emotional communication in psychotherapy generally, and in CAT specifically. The findings suggest that online encounters transform the conditions through which intimacy, resonance, and relational attunement are established. Participants described experiences of emotional constriction, disconnection, and a loss of spontaneity through the screen, reflecting a broader sense that central dimensions of mutual presence cannot be fully translated into digitally mediated environments. These findings resonate with studies suggesting that online therapy reorganizes affective communication by reducing nonverbal cues and disrupting interactional flow (Mercadal et al., 2025; García et al., 2022; Geller, 2020). Although previous research indicates that therapeutic alliances can be maintained online (Kaiser et al., 2021; Seuling et al., 202</w:t>
      </w:r>
      <w:r w:rsidR="00FB6951">
        <w:rPr>
          <w:rFonts w:asciiTheme="majorBidi" w:hAnsiTheme="majorBidi" w:cstheme="majorBidi"/>
          <w:color w:val="000000" w:themeColor="text1"/>
          <w:sz w:val="24"/>
          <w:szCs w:val="24"/>
        </w:rPr>
        <w:t>4</w:t>
      </w:r>
      <w:r w:rsidRPr="00574553">
        <w:rPr>
          <w:rFonts w:asciiTheme="majorBidi" w:hAnsiTheme="majorBidi" w:cstheme="majorBidi"/>
          <w:color w:val="000000" w:themeColor="text1"/>
          <w:sz w:val="24"/>
          <w:szCs w:val="24"/>
        </w:rPr>
        <w:t xml:space="preserve">), it also suggests that alliance formation relies on relational mechanisms that differ fundamentally </w:t>
      </w:r>
      <w:r w:rsidR="000374D5" w:rsidRPr="00574553">
        <w:rPr>
          <w:rFonts w:asciiTheme="majorBidi" w:hAnsiTheme="majorBidi" w:cstheme="majorBidi"/>
          <w:color w:val="000000" w:themeColor="text1"/>
          <w:sz w:val="24"/>
          <w:szCs w:val="24"/>
        </w:rPr>
        <w:t>from those operating in face-to-face encounters</w:t>
      </w:r>
      <w:r w:rsidRPr="00574553">
        <w:rPr>
          <w:rFonts w:asciiTheme="majorBidi" w:hAnsiTheme="majorBidi" w:cstheme="majorBidi"/>
          <w:color w:val="000000" w:themeColor="text1"/>
          <w:sz w:val="24"/>
          <w:szCs w:val="24"/>
        </w:rPr>
        <w:t>.</w:t>
      </w:r>
    </w:p>
    <w:p w14:paraId="3307ABB4" w14:textId="12A5E42C" w:rsidR="000374D5" w:rsidRPr="00574553" w:rsidRDefault="000374D5" w:rsidP="00574553">
      <w:pPr>
        <w:spacing w:after="0" w:line="360" w:lineRule="auto"/>
        <w:ind w:firstLine="720"/>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 xml:space="preserve">Furthermore, online communication altered the temporal and emotional rhythm of therapeutic interaction, often being experienced as slower, effortful, and emotionally exhausting. Delays and technologically mediated barriers weakened participants’ connection to their own emotional experience, reducing immediacy and flattening affective flow—aligning with research on "Zoom fatigue" and the heightened cognitive demands of digital interaction (Aafjes van Doorn et al., 2024; Békés et al., 2021). At the same time, </w:t>
      </w:r>
      <w:r w:rsidR="004A71E7" w:rsidRPr="00574553">
        <w:rPr>
          <w:rFonts w:asciiTheme="majorBidi" w:hAnsiTheme="majorBidi" w:cstheme="majorBidi"/>
          <w:color w:val="000000" w:themeColor="text1"/>
          <w:sz w:val="24"/>
          <w:szCs w:val="24"/>
        </w:rPr>
        <w:t>the findings illuminate the capacity for gradual adaptation to the digital medium, and a</w:t>
      </w:r>
      <w:r w:rsidRPr="00574553">
        <w:rPr>
          <w:rFonts w:asciiTheme="majorBidi" w:hAnsiTheme="majorBidi" w:cstheme="majorBidi"/>
          <w:color w:val="000000" w:themeColor="text1"/>
          <w:sz w:val="24"/>
          <w:szCs w:val="24"/>
        </w:rPr>
        <w:t xml:space="preserve"> broader reorganization of therapeutic relationships. Participants described the emergence of alternative forms of intimacy, equality, and emotional openness, noting that the digital environment reduced traditional hierarchical and spatial distinctions. Rather than simply weakening relationships, </w:t>
      </w:r>
      <w:r w:rsidR="004A71E7" w:rsidRPr="00574553">
        <w:rPr>
          <w:rFonts w:asciiTheme="majorBidi" w:hAnsiTheme="majorBidi" w:cstheme="majorBidi"/>
          <w:color w:val="000000" w:themeColor="text1"/>
          <w:sz w:val="24"/>
          <w:szCs w:val="24"/>
        </w:rPr>
        <w:t>the digital setting may destabilize</w:t>
      </w:r>
      <w:r w:rsidRPr="00574553">
        <w:rPr>
          <w:rFonts w:asciiTheme="majorBidi" w:hAnsiTheme="majorBidi" w:cstheme="majorBidi"/>
          <w:color w:val="000000" w:themeColor="text1"/>
          <w:sz w:val="24"/>
          <w:szCs w:val="24"/>
        </w:rPr>
        <w:t xml:space="preserve"> traditional therapeutic structures and reshapes how closeness and distance are negotiated (Safran &amp; Muran, 2000</w:t>
      </w:r>
      <w:r w:rsidR="008E4B61" w:rsidRPr="00574553">
        <w:rPr>
          <w:rFonts w:asciiTheme="majorBidi" w:hAnsiTheme="majorBidi" w:cstheme="majorBidi"/>
          <w:color w:val="000000" w:themeColor="text1"/>
          <w:sz w:val="24"/>
          <w:szCs w:val="24"/>
        </w:rPr>
        <w:t>; Schiller et al., 2025</w:t>
      </w:r>
      <w:r w:rsidRPr="00574553">
        <w:rPr>
          <w:rFonts w:asciiTheme="majorBidi" w:hAnsiTheme="majorBidi" w:cstheme="majorBidi"/>
          <w:color w:val="000000" w:themeColor="text1"/>
          <w:sz w:val="24"/>
          <w:szCs w:val="24"/>
        </w:rPr>
        <w:t>).</w:t>
      </w:r>
      <w:r w:rsidRPr="00574553" w:rsidDel="000374D5">
        <w:rPr>
          <w:rFonts w:asciiTheme="majorBidi" w:hAnsiTheme="majorBidi" w:cstheme="majorBidi"/>
          <w:color w:val="000000" w:themeColor="text1"/>
          <w:sz w:val="24"/>
          <w:szCs w:val="24"/>
        </w:rPr>
        <w:t xml:space="preserve"> </w:t>
      </w:r>
    </w:p>
    <w:p w14:paraId="698663F2" w14:textId="6ECB024A" w:rsidR="00BA121B" w:rsidRPr="00574553" w:rsidRDefault="00BA121B" w:rsidP="00574553">
      <w:pPr>
        <w:spacing w:after="0" w:line="360" w:lineRule="auto"/>
        <w:ind w:firstLine="720"/>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 xml:space="preserve">This relational reorganization was particularly evident in group dynamics. Participants noted reduced spontaneity, diminished confrontation, and weakened emotional intensity around conflict and emotional exposure. The ability to disengage through muting or camera withdrawal altered conditions of mutual accountability, rendering group dynamics more regulated </w:t>
      </w:r>
      <w:r w:rsidR="00281E9C" w:rsidRPr="00574553">
        <w:rPr>
          <w:rFonts w:asciiTheme="majorBidi" w:hAnsiTheme="majorBidi" w:cstheme="majorBidi"/>
          <w:color w:val="000000" w:themeColor="text1"/>
          <w:sz w:val="24"/>
          <w:szCs w:val="24"/>
        </w:rPr>
        <w:t>and static</w:t>
      </w:r>
      <w:r w:rsidRPr="00574553">
        <w:rPr>
          <w:rFonts w:asciiTheme="majorBidi" w:hAnsiTheme="majorBidi" w:cstheme="majorBidi"/>
          <w:color w:val="000000" w:themeColor="text1"/>
          <w:sz w:val="24"/>
          <w:szCs w:val="24"/>
        </w:rPr>
        <w:t xml:space="preserve">. These experiences correspond </w:t>
      </w:r>
      <w:r w:rsidRPr="00574553">
        <w:rPr>
          <w:rFonts w:asciiTheme="majorBidi" w:hAnsiTheme="majorBidi" w:cstheme="majorBidi"/>
          <w:color w:val="000000" w:themeColor="text1"/>
          <w:sz w:val="24"/>
          <w:szCs w:val="24"/>
        </w:rPr>
        <w:lastRenderedPageBreak/>
        <w:t>with studies suggesting that the absence of shared physical space weakens embodied reciprocity and the group’s capacity to sustain emotional tension (Weinberg, 2020). Conversely, the visual interface generated alternative forms of visibility and belonging, creating a paradoxical environment that simultaneously amplified</w:t>
      </w:r>
      <w:r w:rsidR="00EF2955" w:rsidRPr="00574553">
        <w:rPr>
          <w:rFonts w:asciiTheme="majorBidi" w:hAnsiTheme="majorBidi" w:cstheme="majorBidi"/>
          <w:color w:val="000000" w:themeColor="text1"/>
          <w:sz w:val="24"/>
          <w:szCs w:val="24"/>
        </w:rPr>
        <w:t xml:space="preserve"> </w:t>
      </w:r>
      <w:r w:rsidRPr="00574553">
        <w:rPr>
          <w:rFonts w:asciiTheme="majorBidi" w:hAnsiTheme="majorBidi" w:cstheme="majorBidi"/>
          <w:color w:val="000000" w:themeColor="text1"/>
          <w:sz w:val="24"/>
          <w:szCs w:val="24"/>
        </w:rPr>
        <w:t xml:space="preserve">intimacy and withdrawal, cohesion and fragmentation. Online groups thus emerge not as diminished versions of face-to-face processes, but as reorganized relational systems shaped by new conditions of </w:t>
      </w:r>
      <w:r w:rsidR="00EF2955" w:rsidRPr="00574553">
        <w:rPr>
          <w:rFonts w:asciiTheme="majorBidi" w:hAnsiTheme="majorBidi" w:cstheme="majorBidi"/>
          <w:color w:val="000000" w:themeColor="text1"/>
          <w:sz w:val="24"/>
          <w:szCs w:val="24"/>
        </w:rPr>
        <w:t xml:space="preserve">mediated presence and </w:t>
      </w:r>
      <w:r w:rsidRPr="00574553">
        <w:rPr>
          <w:rFonts w:asciiTheme="majorBidi" w:hAnsiTheme="majorBidi" w:cstheme="majorBidi"/>
          <w:color w:val="000000" w:themeColor="text1"/>
          <w:sz w:val="24"/>
          <w:szCs w:val="24"/>
        </w:rPr>
        <w:t>exposure</w:t>
      </w:r>
      <w:r w:rsidR="008E4B61" w:rsidRPr="00574553">
        <w:rPr>
          <w:rFonts w:asciiTheme="majorBidi" w:hAnsiTheme="majorBidi" w:cstheme="majorBidi"/>
          <w:color w:val="000000" w:themeColor="text1"/>
          <w:sz w:val="24"/>
          <w:szCs w:val="24"/>
        </w:rPr>
        <w:t xml:space="preserve"> (Schiller et al., 2025)</w:t>
      </w:r>
      <w:r w:rsidRPr="00574553">
        <w:rPr>
          <w:rFonts w:asciiTheme="majorBidi" w:hAnsiTheme="majorBidi" w:cstheme="majorBidi"/>
          <w:color w:val="000000" w:themeColor="text1"/>
          <w:sz w:val="24"/>
          <w:szCs w:val="24"/>
        </w:rPr>
        <w:t>.</w:t>
      </w:r>
    </w:p>
    <w:p w14:paraId="15097B24" w14:textId="5021FD71" w:rsidR="00EF2955" w:rsidRPr="00574553" w:rsidRDefault="00EF2955" w:rsidP="00574553">
      <w:pPr>
        <w:spacing w:after="0" w:line="360" w:lineRule="auto"/>
        <w:ind w:firstLine="720"/>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 xml:space="preserve">These transformations acquired unique significance within CAT, where communication relies heavily on </w:t>
      </w:r>
      <w:r w:rsidR="0059307B" w:rsidRPr="00574553">
        <w:rPr>
          <w:rFonts w:asciiTheme="majorBidi" w:hAnsiTheme="majorBidi" w:cstheme="majorBidi"/>
          <w:color w:val="000000" w:themeColor="text1"/>
          <w:sz w:val="24"/>
          <w:szCs w:val="24"/>
        </w:rPr>
        <w:t xml:space="preserve">embodiment, </w:t>
      </w:r>
      <w:r w:rsidRPr="00574553">
        <w:rPr>
          <w:rFonts w:asciiTheme="majorBidi" w:hAnsiTheme="majorBidi" w:cstheme="majorBidi"/>
          <w:color w:val="000000" w:themeColor="text1"/>
          <w:sz w:val="24"/>
          <w:szCs w:val="24"/>
        </w:rPr>
        <w:t>creativity, play, and symbolic processes. The transition online challenged core dimensions of CAT practice, initially generating feelings of creative disconnection and diminished therapeutic vitality due to the absence of</w:t>
      </w:r>
      <w:r w:rsidR="00861C44" w:rsidRPr="00574553">
        <w:rPr>
          <w:rFonts w:asciiTheme="majorBidi" w:hAnsiTheme="majorBidi" w:cstheme="majorBidi"/>
          <w:color w:val="000000" w:themeColor="text1"/>
          <w:sz w:val="24"/>
          <w:szCs w:val="24"/>
        </w:rPr>
        <w:t xml:space="preserve"> shared physical space, embodied interaction, and</w:t>
      </w:r>
      <w:r w:rsidRPr="00574553">
        <w:rPr>
          <w:rFonts w:asciiTheme="majorBidi" w:hAnsiTheme="majorBidi" w:cstheme="majorBidi"/>
          <w:color w:val="000000" w:themeColor="text1"/>
          <w:sz w:val="24"/>
          <w:szCs w:val="24"/>
        </w:rPr>
        <w:t xml:space="preserve"> material engagement. While these findings correspond with studies highlighting ambivalence and a sense of loss in </w:t>
      </w:r>
      <w:r w:rsidR="00861C44" w:rsidRPr="00574553">
        <w:rPr>
          <w:rFonts w:asciiTheme="majorBidi" w:hAnsiTheme="majorBidi" w:cstheme="majorBidi"/>
          <w:color w:val="000000" w:themeColor="text1"/>
          <w:sz w:val="24"/>
          <w:szCs w:val="24"/>
        </w:rPr>
        <w:t>the transition to online CAT practice</w:t>
      </w:r>
      <w:r w:rsidRPr="00574553">
        <w:rPr>
          <w:rFonts w:asciiTheme="majorBidi" w:hAnsiTheme="majorBidi" w:cstheme="majorBidi"/>
          <w:color w:val="000000" w:themeColor="text1"/>
          <w:sz w:val="24"/>
          <w:szCs w:val="24"/>
        </w:rPr>
        <w:t xml:space="preserve"> (Bianchi et al., 2022; Malchiodi, 2020; Zubala et al., 2021), participants over time developed a "therapeutic digital literacy." This gradual adaptation contributed to the emergence of a new therapeutic language where communication and creativity were </w:t>
      </w:r>
      <w:r w:rsidR="00861C44" w:rsidRPr="00574553">
        <w:rPr>
          <w:rFonts w:asciiTheme="majorBidi" w:hAnsiTheme="majorBidi" w:cstheme="majorBidi"/>
          <w:color w:val="000000" w:themeColor="text1"/>
          <w:sz w:val="24"/>
          <w:szCs w:val="24"/>
        </w:rPr>
        <w:t>reconfigured</w:t>
      </w:r>
      <w:r w:rsidRPr="00574553">
        <w:rPr>
          <w:rFonts w:asciiTheme="majorBidi" w:hAnsiTheme="majorBidi" w:cstheme="majorBidi"/>
          <w:color w:val="000000" w:themeColor="text1"/>
          <w:sz w:val="24"/>
          <w:szCs w:val="24"/>
        </w:rPr>
        <w:t xml:space="preserve"> to digital conditions rather than </w:t>
      </w:r>
      <w:r w:rsidR="00861C44" w:rsidRPr="00574553">
        <w:rPr>
          <w:rFonts w:asciiTheme="majorBidi" w:hAnsiTheme="majorBidi" w:cstheme="majorBidi"/>
          <w:color w:val="000000" w:themeColor="text1"/>
          <w:sz w:val="24"/>
          <w:szCs w:val="24"/>
        </w:rPr>
        <w:t>being experienced merely as deficient</w:t>
      </w:r>
      <w:r w:rsidRPr="00574553">
        <w:rPr>
          <w:rFonts w:asciiTheme="majorBidi" w:hAnsiTheme="majorBidi" w:cstheme="majorBidi"/>
          <w:color w:val="000000" w:themeColor="text1"/>
          <w:sz w:val="24"/>
          <w:szCs w:val="24"/>
        </w:rPr>
        <w:t>.</w:t>
      </w:r>
    </w:p>
    <w:p w14:paraId="545AA1F3" w14:textId="638AE191" w:rsidR="006F5A9D" w:rsidRPr="00574553" w:rsidRDefault="008B171F" w:rsidP="00574553">
      <w:pPr>
        <w:spacing w:after="0" w:line="360" w:lineRule="auto"/>
        <w:ind w:firstLine="720"/>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 xml:space="preserve">Unlike much of the contemporary literature on online psychotherapy, which focuses primarily on treatment effectiveness, therapeutic alliance, and technological adaptation (Aafjes van Doorn et al., 2024; Berger, 2025; Mercadal et al., 2025), the present study illuminates how the digital transition reshapes relational and experiential processes from within. Its contribution lies in conceptualizing the digital environment as a complex relational space in which communication, intimacy, presence, and group dynamics are reorganized. These findings align with the work of Schiller et al. (2025), who address the digital extension of the psychotherapeutic field and the need to recognize both the limitations and potential of online therapy as a distinct form of psychotherapeutic practice. The present study expands upon this discussion by demonstrating how digital conditions reshape experiential learning, group processes, and professional identity within </w:t>
      </w:r>
      <w:r w:rsidR="008E4B61" w:rsidRPr="00574553">
        <w:rPr>
          <w:rFonts w:asciiTheme="majorBidi" w:hAnsiTheme="majorBidi" w:cstheme="majorBidi"/>
          <w:color w:val="000000" w:themeColor="text1"/>
          <w:sz w:val="24"/>
          <w:szCs w:val="24"/>
        </w:rPr>
        <w:t>CAT</w:t>
      </w:r>
      <w:r w:rsidRPr="00574553">
        <w:rPr>
          <w:rFonts w:asciiTheme="majorBidi" w:hAnsiTheme="majorBidi" w:cstheme="majorBidi"/>
          <w:color w:val="000000" w:themeColor="text1"/>
          <w:sz w:val="24"/>
          <w:szCs w:val="24"/>
        </w:rPr>
        <w:t>—a field in which embodied participation, action, creativity, and symbolic processes constitute central components of both therapeutic work and professional formation.</w:t>
      </w:r>
    </w:p>
    <w:p w14:paraId="61FC6E49" w14:textId="76D3B435" w:rsidR="008E4B61" w:rsidRPr="00574553" w:rsidRDefault="008E4B61" w:rsidP="00574553">
      <w:pPr>
        <w:spacing w:after="0" w:line="360" w:lineRule="auto"/>
        <w:ind w:firstLine="720"/>
        <w:jc w:val="both"/>
        <w:rPr>
          <w:rFonts w:asciiTheme="majorBidi" w:hAnsiTheme="majorBidi" w:cstheme="majorBidi"/>
          <w:color w:val="000000" w:themeColor="text1"/>
          <w:sz w:val="24"/>
          <w:szCs w:val="24"/>
        </w:rPr>
      </w:pPr>
      <w:r w:rsidRPr="00574553">
        <w:rPr>
          <w:rFonts w:asciiTheme="majorBidi" w:hAnsiTheme="majorBidi" w:cstheme="majorBidi"/>
          <w:sz w:val="24"/>
          <w:szCs w:val="24"/>
        </w:rPr>
        <w:t xml:space="preserve">Consequently, these findings carry vital implications for training programs. They suggest that education in the digital era requires more than technical competence; </w:t>
      </w:r>
      <w:r w:rsidRPr="00574553">
        <w:rPr>
          <w:rFonts w:asciiTheme="majorBidi" w:hAnsiTheme="majorBidi" w:cstheme="majorBidi"/>
          <w:sz w:val="24"/>
          <w:szCs w:val="24"/>
        </w:rPr>
        <w:lastRenderedPageBreak/>
        <w:t>it demands fostering renewed sensitivity to relational processes and group dynamics within online environments, preparing trainees to cultivate new therapeutic capacities adapted to digital spaces.</w:t>
      </w:r>
    </w:p>
    <w:p w14:paraId="0FEDDA98" w14:textId="77777777" w:rsidR="00F1469A" w:rsidRPr="00574553" w:rsidRDefault="00F1469A" w:rsidP="00574553">
      <w:pPr>
        <w:spacing w:after="0" w:line="360" w:lineRule="auto"/>
        <w:jc w:val="both"/>
        <w:rPr>
          <w:rFonts w:asciiTheme="majorBidi" w:hAnsiTheme="majorBidi" w:cstheme="majorBidi"/>
          <w:b/>
          <w:bCs/>
          <w:color w:val="000000" w:themeColor="text1"/>
          <w:sz w:val="24"/>
          <w:szCs w:val="24"/>
        </w:rPr>
      </w:pPr>
      <w:r w:rsidRPr="00574553">
        <w:rPr>
          <w:rFonts w:asciiTheme="majorBidi" w:hAnsiTheme="majorBidi" w:cstheme="majorBidi"/>
          <w:b/>
          <w:bCs/>
          <w:color w:val="000000" w:themeColor="text1"/>
          <w:sz w:val="24"/>
          <w:szCs w:val="24"/>
        </w:rPr>
        <w:t>Embodiment and the Reconfiguration of Presence</w:t>
      </w:r>
    </w:p>
    <w:p w14:paraId="231C3B42" w14:textId="27BCF2DF" w:rsidR="004660F0" w:rsidRPr="00574553" w:rsidRDefault="004660F0" w:rsidP="00574553">
      <w:pPr>
        <w:spacing w:after="0" w:line="360" w:lineRule="auto"/>
        <w:jc w:val="both"/>
        <w:rPr>
          <w:rFonts w:asciiTheme="majorBidi" w:hAnsiTheme="majorBidi" w:cstheme="majorBidi"/>
          <w:color w:val="000000" w:themeColor="text1"/>
          <w:sz w:val="24"/>
          <w:szCs w:val="24"/>
          <w:rtl/>
        </w:rPr>
      </w:pPr>
      <w:r w:rsidRPr="00574553">
        <w:rPr>
          <w:rFonts w:asciiTheme="majorBidi" w:hAnsiTheme="majorBidi" w:cstheme="majorBidi"/>
          <w:color w:val="000000" w:themeColor="text1"/>
          <w:sz w:val="24"/>
          <w:szCs w:val="24"/>
        </w:rPr>
        <w:t>Existing literature on online psychotherapy shows that digitally mediated encounters alter core embodied and intersubjective processes, including gaze, bodily synchrony, spatiality, and nonverbal communication (García et al., 2022). These changes are frequently associated with reduced multisensory co-presence and attenuated intercorporeality, as therapists and clients no longer share a physical environment (Popper-Giveon &amp; Keshet, 2024; Schiller et al., 2025). Within body-oriented and creative arts psychotherapies, such shifts are especially consequential given the centrality of embodied attunement, movement, and sensory awareness (Eve, 2023). While resonating with this literature, the present findings suggest a process more complex than a simple loss of embodiment.</w:t>
      </w:r>
    </w:p>
    <w:p w14:paraId="284BC1E8" w14:textId="47774ED3" w:rsidR="00DF15FD" w:rsidRPr="00574553" w:rsidRDefault="001C0433" w:rsidP="00574553">
      <w:pPr>
        <w:spacing w:after="0" w:line="360" w:lineRule="auto"/>
        <w:ind w:firstLine="720"/>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 xml:space="preserve">Participants across modalities described a fragmentation of embodied co-presence—not merely reduced bodily visibility, but a disruption in the continuity of the embodied relational field itself. </w:t>
      </w:r>
      <w:r w:rsidR="00ED5DAC" w:rsidRPr="00574553">
        <w:rPr>
          <w:rFonts w:asciiTheme="majorBidi" w:hAnsiTheme="majorBidi" w:cstheme="majorBidi"/>
          <w:color w:val="000000" w:themeColor="text1"/>
          <w:sz w:val="24"/>
          <w:szCs w:val="24"/>
        </w:rPr>
        <w:t>Such</w:t>
      </w:r>
      <w:r w:rsidRPr="00574553">
        <w:rPr>
          <w:rFonts w:asciiTheme="majorBidi" w:hAnsiTheme="majorBidi" w:cstheme="majorBidi"/>
          <w:color w:val="000000" w:themeColor="text1"/>
          <w:sz w:val="24"/>
          <w:szCs w:val="24"/>
        </w:rPr>
        <w:t xml:space="preserve"> difficulties</w:t>
      </w:r>
      <w:r w:rsidR="002D6D20" w:rsidRPr="00574553">
        <w:rPr>
          <w:rFonts w:asciiTheme="majorBidi" w:hAnsiTheme="majorBidi" w:cstheme="majorBidi"/>
          <w:color w:val="000000" w:themeColor="text1"/>
          <w:sz w:val="24"/>
          <w:szCs w:val="24"/>
        </w:rPr>
        <w:t xml:space="preserve"> in</w:t>
      </w:r>
      <w:r w:rsidRPr="00574553">
        <w:rPr>
          <w:rFonts w:asciiTheme="majorBidi" w:hAnsiTheme="majorBidi" w:cstheme="majorBidi"/>
          <w:color w:val="000000" w:themeColor="text1"/>
          <w:sz w:val="24"/>
          <w:szCs w:val="24"/>
        </w:rPr>
        <w:t xml:space="preserve"> perceiving subtle shifts in posture, breath, tone, and spatial orientation, alongside a diminished sense of shared atmosphere, align with established research on the role of nonverbal synchrony in the therapeutic alliance (Ramseyer &amp; Tschacher, 2011, 2014; García et al., 2022; Popper-Giveon &amp; Keshet, 2024). Under digital conditions, pre-reflective, multisensory processes become narrowed and intermittently interrupted by the technological frame. Shared sensory atmosphere functions not just as a background condition, but as an active medium of affective regulation; its disruption directly affects the co-regulatory processes that establish safety and attunement.</w:t>
      </w:r>
    </w:p>
    <w:p w14:paraId="312B7F3A" w14:textId="10469380" w:rsidR="001C0433" w:rsidRPr="00574553" w:rsidRDefault="00DF15FD" w:rsidP="00574553">
      <w:pPr>
        <w:spacing w:after="0" w:line="360" w:lineRule="auto"/>
        <w:ind w:firstLine="720"/>
        <w:jc w:val="both"/>
        <w:rPr>
          <w:rFonts w:asciiTheme="majorBidi" w:hAnsiTheme="majorBidi" w:cstheme="majorBidi"/>
          <w:color w:val="000000" w:themeColor="text1"/>
          <w:sz w:val="24"/>
          <w:szCs w:val="24"/>
          <w:rtl/>
        </w:rPr>
      </w:pPr>
      <w:r w:rsidRPr="00574553">
        <w:rPr>
          <w:rFonts w:asciiTheme="majorBidi" w:hAnsiTheme="majorBidi" w:cstheme="majorBidi"/>
          <w:color w:val="000000" w:themeColor="text1"/>
          <w:sz w:val="24"/>
          <w:szCs w:val="24"/>
        </w:rPr>
        <w:t>At the same time, the findings suggest that</w:t>
      </w:r>
      <w:r w:rsidRPr="00574553">
        <w:rPr>
          <w:rFonts w:asciiTheme="majorBidi" w:hAnsiTheme="majorBidi" w:cstheme="majorBidi"/>
          <w:sz w:val="24"/>
          <w:szCs w:val="24"/>
        </w:rPr>
        <w:t xml:space="preserve"> embodiment online is not eliminated but reorganized and redistributed across narrower, more explicitly monitored interactional channels. Participants reported increased reliance on </w:t>
      </w:r>
      <w:r w:rsidRPr="00574553">
        <w:rPr>
          <w:rFonts w:asciiTheme="majorBidi" w:hAnsiTheme="majorBidi" w:cstheme="majorBidi"/>
          <w:color w:val="000000" w:themeColor="text1"/>
          <w:sz w:val="24"/>
          <w:szCs w:val="24"/>
        </w:rPr>
        <w:t xml:space="preserve">facial expression, </w:t>
      </w:r>
      <w:r w:rsidRPr="00574553">
        <w:rPr>
          <w:rFonts w:asciiTheme="majorBidi" w:hAnsiTheme="majorBidi" w:cstheme="majorBidi"/>
          <w:sz w:val="24"/>
          <w:szCs w:val="24"/>
        </w:rPr>
        <w:t xml:space="preserve"> vocal tone, gaze, pacing, and deliberate attentional regulation, alongside a heightened, reflexive awareness of their own bodily visibility on screen. This reflects the emergence of a digitally mediated therapeutic habitus, </w:t>
      </w:r>
      <w:r w:rsidRPr="00574553">
        <w:rPr>
          <w:rFonts w:asciiTheme="majorBidi" w:hAnsiTheme="majorBidi" w:cstheme="majorBidi"/>
          <w:color w:val="000000" w:themeColor="text1"/>
          <w:sz w:val="24"/>
          <w:szCs w:val="24"/>
        </w:rPr>
        <w:t>in which therapists adapt their embodied and attentional practices to altered sensory conditions</w:t>
      </w:r>
      <w:r w:rsidRPr="00574553">
        <w:rPr>
          <w:rFonts w:asciiTheme="majorBidi" w:hAnsiTheme="majorBidi" w:cstheme="majorBidi"/>
          <w:sz w:val="24"/>
          <w:szCs w:val="24"/>
        </w:rPr>
        <w:t xml:space="preserve"> (Schiller et al., 2025). In contrast to face-to-face encounters where bodily attunement operates implicitly and pre-reflectively, online platforms—particularly via the self-view function—position </w:t>
      </w:r>
      <w:r w:rsidRPr="00574553">
        <w:rPr>
          <w:rFonts w:asciiTheme="majorBidi" w:hAnsiTheme="majorBidi" w:cstheme="majorBidi"/>
          <w:sz w:val="24"/>
          <w:szCs w:val="24"/>
        </w:rPr>
        <w:lastRenderedPageBreak/>
        <w:t>participants simultaneously as relational subjects and observers of their own participation. This setup heightens self-consciousness and may inhibit spontaneity, yet it also makes bodily pacing, self-presentation, and affective resonance more explicit and consciously negotiated.</w:t>
      </w:r>
    </w:p>
    <w:p w14:paraId="48F23A4C" w14:textId="4BE3F0A3" w:rsidR="00ED5DAC" w:rsidRPr="00574553" w:rsidRDefault="00ED5DAC" w:rsidP="00574553">
      <w:pPr>
        <w:spacing w:after="0" w:line="360" w:lineRule="auto"/>
        <w:ind w:firstLine="720"/>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 xml:space="preserve">Consequently, therapeutic presence under digital conditions becomes an actively constructed relational achievement rather than an implicitly sustained environmental condition. In face-to-face settings, attunement is supported by shared physical atmosphere and environmental </w:t>
      </w:r>
      <w:r w:rsidRPr="00574553">
        <w:rPr>
          <w:rFonts w:asciiTheme="majorBidi" w:hAnsiTheme="majorBidi" w:cstheme="majorBidi"/>
          <w:sz w:val="24"/>
          <w:szCs w:val="24"/>
        </w:rPr>
        <w:t>containment</w:t>
      </w:r>
      <w:r w:rsidR="000B3B46" w:rsidRPr="00574553">
        <w:rPr>
          <w:rFonts w:asciiTheme="majorBidi" w:hAnsiTheme="majorBidi" w:cstheme="majorBidi"/>
          <w:sz w:val="24"/>
          <w:szCs w:val="24"/>
        </w:rPr>
        <w:t xml:space="preserve"> that ordinarily support implicit experiences of safety, continuity, and relational holding</w:t>
      </w:r>
      <w:r w:rsidRPr="00574553">
        <w:rPr>
          <w:rFonts w:asciiTheme="majorBidi" w:hAnsiTheme="majorBidi" w:cstheme="majorBidi"/>
          <w:sz w:val="24"/>
          <w:szCs w:val="24"/>
        </w:rPr>
        <w:t xml:space="preserve"> (Geller</w:t>
      </w:r>
      <w:r w:rsidRPr="00574553">
        <w:rPr>
          <w:rFonts w:asciiTheme="majorBidi" w:hAnsiTheme="majorBidi" w:cstheme="majorBidi"/>
          <w:color w:val="000000" w:themeColor="text1"/>
          <w:sz w:val="24"/>
          <w:szCs w:val="24"/>
        </w:rPr>
        <w:t xml:space="preserve">, 2020; Bizzari, 2022; Pires et al., 2025). </w:t>
      </w:r>
      <w:r w:rsidR="000B3B46" w:rsidRPr="00574553">
        <w:rPr>
          <w:rFonts w:asciiTheme="majorBidi" w:hAnsiTheme="majorBidi" w:cstheme="majorBidi"/>
          <w:color w:val="000000" w:themeColor="text1"/>
          <w:sz w:val="24"/>
          <w:szCs w:val="24"/>
        </w:rPr>
        <w:t>As emerging from the participants' accounts, online interaction</w:t>
      </w:r>
      <w:r w:rsidRPr="00574553">
        <w:rPr>
          <w:rFonts w:asciiTheme="majorBidi" w:hAnsiTheme="majorBidi" w:cstheme="majorBidi"/>
          <w:color w:val="000000" w:themeColor="text1"/>
          <w:sz w:val="24"/>
          <w:szCs w:val="24"/>
        </w:rPr>
        <w:t xml:space="preserve"> requires deliberate coordination, attentional effort, and affective regulation across fragmented sensory channels, resonating with García et al.’s (2022) notion of altered participatory sense-making.</w:t>
      </w:r>
    </w:p>
    <w:p w14:paraId="72F3378F" w14:textId="202931BA" w:rsidR="00710712" w:rsidRPr="00574553" w:rsidRDefault="00E07B8C" w:rsidP="00A33642">
      <w:pPr>
        <w:spacing w:after="0" w:line="360" w:lineRule="auto"/>
        <w:ind w:firstLine="720"/>
        <w:jc w:val="both"/>
        <w:rPr>
          <w:rFonts w:asciiTheme="majorBidi" w:hAnsiTheme="majorBidi" w:cstheme="majorBidi"/>
          <w:color w:val="000000" w:themeColor="text1"/>
          <w:sz w:val="24"/>
          <w:szCs w:val="24"/>
        </w:rPr>
      </w:pPr>
      <w:r w:rsidRPr="00574553">
        <w:rPr>
          <w:rFonts w:asciiTheme="majorBidi" w:hAnsiTheme="majorBidi" w:cstheme="majorBidi"/>
          <w:sz w:val="24"/>
          <w:szCs w:val="24"/>
        </w:rPr>
        <w:t xml:space="preserve">Rather than supporting a purely deficit-based model, these accounts highlight a </w:t>
      </w:r>
      <w:r w:rsidRPr="00574553">
        <w:rPr>
          <w:rFonts w:asciiTheme="majorBidi" w:hAnsiTheme="majorBidi" w:cstheme="majorBidi"/>
          <w:i/>
          <w:iCs/>
          <w:sz w:val="24"/>
          <w:szCs w:val="24"/>
        </w:rPr>
        <w:t>paradoxical intimacy</w:t>
      </w:r>
      <w:r w:rsidRPr="00574553">
        <w:rPr>
          <w:rFonts w:asciiTheme="majorBidi" w:hAnsiTheme="majorBidi" w:cstheme="majorBidi"/>
          <w:sz w:val="24"/>
          <w:szCs w:val="24"/>
        </w:rPr>
        <w:t xml:space="preserve">: encounters that feel simultaneously distant and intimate, fragmented and hyper-focused. The screen narrows yet intensifies relational attention, producing experiences that are emotionally immediate despite being sensorially incomplete. By foregrounding movement and nonverbal dynamics, </w:t>
      </w:r>
      <w:r w:rsidR="00A33642">
        <w:rPr>
          <w:rFonts w:asciiTheme="majorBidi" w:hAnsiTheme="majorBidi" w:cstheme="majorBidi"/>
          <w:sz w:val="24"/>
          <w:szCs w:val="24"/>
        </w:rPr>
        <w:t>CAT</w:t>
      </w:r>
      <w:r w:rsidRPr="00574553">
        <w:rPr>
          <w:rFonts w:asciiTheme="majorBidi" w:hAnsiTheme="majorBidi" w:cstheme="majorBidi"/>
          <w:sz w:val="24"/>
          <w:szCs w:val="24"/>
        </w:rPr>
        <w:t>s render these transformations particularly visible. Ultimately, these findings call for a nuanced understanding of online psychotherapy—one that moves beyond limitations to explore how embodied therapeutic presence is reorganized, redistributed, and relationally negotiated within digital environments.</w:t>
      </w:r>
    </w:p>
    <w:p w14:paraId="5703407A" w14:textId="77777777" w:rsidR="001C09EF" w:rsidRPr="00574553" w:rsidRDefault="001C09EF" w:rsidP="00574553">
      <w:pPr>
        <w:spacing w:after="0" w:line="360" w:lineRule="auto"/>
        <w:jc w:val="both"/>
        <w:rPr>
          <w:rFonts w:asciiTheme="majorBidi" w:hAnsiTheme="majorBidi" w:cstheme="majorBidi"/>
          <w:b/>
          <w:bCs/>
          <w:color w:val="000000" w:themeColor="text1"/>
          <w:sz w:val="24"/>
          <w:szCs w:val="24"/>
        </w:rPr>
      </w:pPr>
      <w:r w:rsidRPr="00574553">
        <w:rPr>
          <w:rFonts w:asciiTheme="majorBidi" w:hAnsiTheme="majorBidi" w:cstheme="majorBidi"/>
          <w:b/>
          <w:bCs/>
          <w:color w:val="000000" w:themeColor="text1"/>
          <w:sz w:val="24"/>
          <w:szCs w:val="24"/>
        </w:rPr>
        <w:t>Limitations and Future Directions</w:t>
      </w:r>
    </w:p>
    <w:p w14:paraId="32CD6934" w14:textId="77777777" w:rsidR="001C09EF" w:rsidRPr="00574553" w:rsidRDefault="001C09EF" w:rsidP="00574553">
      <w:pPr>
        <w:spacing w:after="0" w:line="360" w:lineRule="auto"/>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The present study offers an in-depth exploration of trainees’ lived experiences within digitally mediated CAT training. Accordingly, the findings should be understood as contextually situated, providing insight into processes of meaning-making, embodiment, and professional formation as they are experienced and articulated by participants. First, the study focuses on trainees within CAT, a field in which embodiment and experiential learning are central. While this specificity may limit direct transferability to other psychotherapeutic training contexts, it enables a particularly nuanced examination of processes that may be less visible in verbally oriented modalities.</w:t>
      </w:r>
    </w:p>
    <w:p w14:paraId="0D49C46A" w14:textId="77777777" w:rsidR="001C09EF" w:rsidRPr="00574553" w:rsidRDefault="001C09EF" w:rsidP="00574553">
      <w:pPr>
        <w:spacing w:after="0" w:line="360" w:lineRule="auto"/>
        <w:ind w:firstLine="720"/>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 xml:space="preserve">Second, the findings are based on participants’ subjective accounts, which provide access to emotional experience, reflective processes, and the ways in which </w:t>
      </w:r>
      <w:r w:rsidRPr="00574553">
        <w:rPr>
          <w:rFonts w:asciiTheme="majorBidi" w:hAnsiTheme="majorBidi" w:cstheme="majorBidi"/>
          <w:color w:val="000000" w:themeColor="text1"/>
          <w:sz w:val="24"/>
          <w:szCs w:val="24"/>
        </w:rPr>
        <w:lastRenderedPageBreak/>
        <w:t>trainees actively interpret and construct their learning. Future research may complement these insights by incorporating longitudinal and observational designs, allowing for the examination of how such processes unfold over time and within practice.</w:t>
      </w:r>
    </w:p>
    <w:p w14:paraId="6200C5C9" w14:textId="7218BC1C" w:rsidR="001C09EF" w:rsidRPr="00574553" w:rsidRDefault="001C09EF" w:rsidP="00574553">
      <w:pPr>
        <w:spacing w:after="0" w:line="360" w:lineRule="auto"/>
        <w:ind w:firstLine="720"/>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Third, the study was conducted within a specific cultural and institutional context, which shapes both the experience of training and the meanings attributed to the transition to digital environments. Further research across diverse settings could deepen understanding of how these processes are configured under different conditions.</w:t>
      </w:r>
    </w:p>
    <w:p w14:paraId="52B0A176" w14:textId="0EE17E6D" w:rsidR="001C09EF" w:rsidRPr="00574553" w:rsidRDefault="001C09EF" w:rsidP="00F030BC">
      <w:pPr>
        <w:spacing w:after="0" w:line="360" w:lineRule="auto"/>
        <w:ind w:firstLine="720"/>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Finally, while the present study focuses on trainees’ perspectives, future research may extend this line of inquiry by examining the experiences of</w:t>
      </w:r>
      <w:r w:rsidR="00EE0FDD" w:rsidRPr="00574553">
        <w:rPr>
          <w:rFonts w:asciiTheme="majorBidi" w:hAnsiTheme="majorBidi" w:cstheme="majorBidi"/>
          <w:color w:val="000000" w:themeColor="text1"/>
          <w:sz w:val="24"/>
          <w:szCs w:val="24"/>
        </w:rPr>
        <w:t xml:space="preserve"> practitioners,</w:t>
      </w:r>
      <w:r w:rsidRPr="00574553">
        <w:rPr>
          <w:rFonts w:asciiTheme="majorBidi" w:hAnsiTheme="majorBidi" w:cstheme="majorBidi"/>
          <w:color w:val="000000" w:themeColor="text1"/>
          <w:sz w:val="24"/>
          <w:szCs w:val="24"/>
        </w:rPr>
        <w:t xml:space="preserve"> trainers</w:t>
      </w:r>
      <w:r w:rsidR="00EE0FDD" w:rsidRPr="00574553">
        <w:rPr>
          <w:rFonts w:asciiTheme="majorBidi" w:hAnsiTheme="majorBidi" w:cstheme="majorBidi"/>
          <w:color w:val="000000" w:themeColor="text1"/>
          <w:sz w:val="24"/>
          <w:szCs w:val="24"/>
        </w:rPr>
        <w:t>,</w:t>
      </w:r>
      <w:r w:rsidRPr="00574553">
        <w:rPr>
          <w:rFonts w:asciiTheme="majorBidi" w:hAnsiTheme="majorBidi" w:cstheme="majorBidi"/>
          <w:color w:val="000000" w:themeColor="text1"/>
          <w:sz w:val="24"/>
          <w:szCs w:val="24"/>
        </w:rPr>
        <w:t xml:space="preserve"> supervisors, </w:t>
      </w:r>
      <w:r w:rsidR="00EE0FDD" w:rsidRPr="00574553">
        <w:rPr>
          <w:rFonts w:asciiTheme="majorBidi" w:hAnsiTheme="majorBidi" w:cstheme="majorBidi"/>
          <w:color w:val="000000" w:themeColor="text1"/>
          <w:sz w:val="24"/>
          <w:szCs w:val="24"/>
        </w:rPr>
        <w:t xml:space="preserve">and clients, </w:t>
      </w:r>
      <w:r w:rsidRPr="00574553">
        <w:rPr>
          <w:rFonts w:asciiTheme="majorBidi" w:hAnsiTheme="majorBidi" w:cstheme="majorBidi"/>
          <w:color w:val="000000" w:themeColor="text1"/>
          <w:sz w:val="24"/>
          <w:szCs w:val="24"/>
        </w:rPr>
        <w:t xml:space="preserve">as well as the longer-term implications of digitally mediated </w:t>
      </w:r>
      <w:r w:rsidR="00EE0FDD" w:rsidRPr="00574553">
        <w:rPr>
          <w:rFonts w:asciiTheme="majorBidi" w:hAnsiTheme="majorBidi" w:cstheme="majorBidi"/>
          <w:color w:val="000000" w:themeColor="text1"/>
          <w:sz w:val="24"/>
          <w:szCs w:val="24"/>
        </w:rPr>
        <w:t xml:space="preserve">interactions </w:t>
      </w:r>
      <w:r w:rsidRPr="00574553">
        <w:rPr>
          <w:rFonts w:asciiTheme="majorBidi" w:hAnsiTheme="majorBidi" w:cstheme="majorBidi"/>
          <w:color w:val="000000" w:themeColor="text1"/>
          <w:sz w:val="24"/>
          <w:szCs w:val="24"/>
        </w:rPr>
        <w:t>for clinical practice and professional development. In particular, further investigation is needed to explore how processes of</w:t>
      </w:r>
      <w:r w:rsidR="001F1CDF" w:rsidRPr="00574553">
        <w:rPr>
          <w:rFonts w:asciiTheme="majorBidi" w:hAnsiTheme="majorBidi" w:cstheme="majorBidi"/>
          <w:color w:val="000000" w:themeColor="text1"/>
          <w:sz w:val="24"/>
          <w:szCs w:val="24"/>
        </w:rPr>
        <w:t xml:space="preserve"> </w:t>
      </w:r>
      <w:r w:rsidR="001F1CDF" w:rsidRPr="00574553">
        <w:rPr>
          <w:rFonts w:asciiTheme="majorBidi" w:hAnsiTheme="majorBidi" w:cstheme="majorBidi"/>
        </w:rPr>
        <w:t>emotional communication,</w:t>
      </w:r>
      <w:r w:rsidRPr="00574553">
        <w:rPr>
          <w:rFonts w:asciiTheme="majorBidi" w:hAnsiTheme="majorBidi" w:cstheme="majorBidi"/>
          <w:color w:val="000000" w:themeColor="text1"/>
          <w:sz w:val="24"/>
          <w:szCs w:val="24"/>
        </w:rPr>
        <w:t xml:space="preserve"> embodied learning</w:t>
      </w:r>
      <w:r w:rsidR="001F1CDF" w:rsidRPr="00574553">
        <w:rPr>
          <w:rFonts w:asciiTheme="majorBidi" w:hAnsiTheme="majorBidi" w:cstheme="majorBidi"/>
          <w:color w:val="000000" w:themeColor="text1"/>
          <w:sz w:val="24"/>
          <w:szCs w:val="24"/>
        </w:rPr>
        <w:t>,</w:t>
      </w:r>
      <w:r w:rsidRPr="00574553">
        <w:rPr>
          <w:rFonts w:asciiTheme="majorBidi" w:hAnsiTheme="majorBidi" w:cstheme="majorBidi"/>
          <w:color w:val="000000" w:themeColor="text1"/>
          <w:sz w:val="24"/>
          <w:szCs w:val="24"/>
        </w:rPr>
        <w:t xml:space="preserve"> and professional identity formation evolve within hybrid models that integrate both physical and digital modes of engagement.</w:t>
      </w:r>
    </w:p>
    <w:p w14:paraId="38AAA7AA" w14:textId="74A40F49" w:rsidR="00396CC5" w:rsidRPr="00574553" w:rsidRDefault="00396CC5" w:rsidP="00574553">
      <w:pPr>
        <w:spacing w:after="0" w:line="360" w:lineRule="auto"/>
        <w:jc w:val="both"/>
        <w:rPr>
          <w:rFonts w:asciiTheme="majorBidi" w:hAnsiTheme="majorBidi" w:cstheme="majorBidi"/>
          <w:b/>
          <w:bCs/>
          <w:color w:val="000000" w:themeColor="text1"/>
          <w:sz w:val="24"/>
          <w:szCs w:val="24"/>
        </w:rPr>
      </w:pPr>
      <w:r w:rsidRPr="00574553">
        <w:rPr>
          <w:rFonts w:asciiTheme="majorBidi" w:hAnsiTheme="majorBidi" w:cstheme="majorBidi"/>
          <w:b/>
          <w:bCs/>
          <w:color w:val="000000" w:themeColor="text1"/>
          <w:sz w:val="24"/>
          <w:szCs w:val="24"/>
        </w:rPr>
        <w:t>Conclusion</w:t>
      </w:r>
    </w:p>
    <w:p w14:paraId="77BC1331" w14:textId="5078AEDA" w:rsidR="00192595" w:rsidRPr="00574553" w:rsidRDefault="003C6456" w:rsidP="00574553">
      <w:pPr>
        <w:spacing w:after="0" w:line="360" w:lineRule="auto"/>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The increasing use of digitally mediated environments within clinical practice and training represents a fundamental paradigm shift in how therapeutic presence, emotional communication, and embodied processes are experienced. Grounded in participants' lived experiences</w:t>
      </w:r>
      <w:r w:rsidR="00B20C44" w:rsidRPr="00574553">
        <w:rPr>
          <w:rFonts w:asciiTheme="majorBidi" w:hAnsiTheme="majorBidi" w:cstheme="majorBidi"/>
          <w:color w:val="000000" w:themeColor="text1"/>
          <w:sz w:val="24"/>
          <w:szCs w:val="24"/>
        </w:rPr>
        <w:t xml:space="preserve"> across diverse CAT modalities and amid periods of national and global crisis</w:t>
      </w:r>
      <w:r w:rsidRPr="00574553">
        <w:rPr>
          <w:rFonts w:asciiTheme="majorBidi" w:hAnsiTheme="majorBidi" w:cstheme="majorBidi"/>
          <w:color w:val="000000" w:themeColor="text1"/>
          <w:sz w:val="24"/>
          <w:szCs w:val="24"/>
        </w:rPr>
        <w:t xml:space="preserve">, this study illustrates how digital mediation reconfigures the embodied and sensory framework core to </w:t>
      </w:r>
      <w:r w:rsidR="00B20C44" w:rsidRPr="00574553">
        <w:rPr>
          <w:rFonts w:asciiTheme="majorBidi" w:hAnsiTheme="majorBidi" w:cstheme="majorBidi"/>
          <w:color w:val="000000" w:themeColor="text1"/>
          <w:sz w:val="24"/>
          <w:szCs w:val="24"/>
        </w:rPr>
        <w:t>CAT</w:t>
      </w:r>
      <w:r w:rsidRPr="00574553">
        <w:rPr>
          <w:rFonts w:asciiTheme="majorBidi" w:hAnsiTheme="majorBidi" w:cstheme="majorBidi"/>
          <w:color w:val="000000" w:themeColor="text1"/>
          <w:sz w:val="24"/>
          <w:szCs w:val="24"/>
        </w:rPr>
        <w:t>. The flattening of shared physical space restricts full-body nonverbal cues, alters group sociometric dynamics, and introduces an ongoing tension between relational i</w:t>
      </w:r>
      <w:r w:rsidR="00192595" w:rsidRPr="00574553">
        <w:rPr>
          <w:rFonts w:asciiTheme="majorBidi" w:hAnsiTheme="majorBidi" w:cstheme="majorBidi"/>
          <w:color w:val="000000" w:themeColor="text1"/>
          <w:sz w:val="24"/>
          <w:szCs w:val="24"/>
        </w:rPr>
        <w:t>ntimacy and digital detachment.</w:t>
      </w:r>
    </w:p>
    <w:p w14:paraId="70BF58EA" w14:textId="390E301D" w:rsidR="00396CC5" w:rsidRPr="00574553" w:rsidRDefault="003C6456" w:rsidP="00574553">
      <w:pPr>
        <w:spacing w:after="0" w:line="360" w:lineRule="auto"/>
        <w:ind w:firstLine="720"/>
        <w:jc w:val="both"/>
        <w:rPr>
          <w:rFonts w:asciiTheme="majorBidi" w:hAnsiTheme="majorBidi" w:cstheme="majorBidi"/>
          <w:color w:val="000000" w:themeColor="text1"/>
          <w:sz w:val="24"/>
          <w:szCs w:val="24"/>
        </w:rPr>
      </w:pPr>
      <w:r w:rsidRPr="00574553">
        <w:rPr>
          <w:rFonts w:asciiTheme="majorBidi" w:hAnsiTheme="majorBidi" w:cstheme="majorBidi"/>
          <w:color w:val="000000" w:themeColor="text1"/>
          <w:sz w:val="24"/>
          <w:szCs w:val="24"/>
        </w:rPr>
        <w:t>At the same time, online spaces do not simply erase therapeutic presence or reduce clinical depth, but rather force its active renegotiation. Clinicians and trainees adapt by cultivating new forms of digital embodiment, explicit relational coordination, and modified expressive practices. Ultimately, this study contributes a conceptual framework that views technological mediation as a process of continuous reconfiguration rather than mere loss.</w:t>
      </w:r>
      <w:r w:rsidR="001674D9" w:rsidRPr="00574553">
        <w:rPr>
          <w:rFonts w:asciiTheme="majorBidi" w:hAnsiTheme="majorBidi" w:cstheme="majorBidi"/>
          <w:color w:val="000000" w:themeColor="text1"/>
          <w:sz w:val="24"/>
          <w:szCs w:val="24"/>
        </w:rPr>
        <w:t xml:space="preserve"> By examining these dynamics within the distinct context of CAT training—a setting deeply rooted in experiential learning, nonverbal engagement, and bodily presence—the findings demonstrate how core relational and expressive processes are reorganized in digital spaces.</w:t>
      </w:r>
      <w:r w:rsidRPr="00574553">
        <w:rPr>
          <w:rFonts w:asciiTheme="majorBidi" w:hAnsiTheme="majorBidi" w:cstheme="majorBidi"/>
          <w:color w:val="000000" w:themeColor="text1"/>
          <w:sz w:val="24"/>
          <w:szCs w:val="24"/>
        </w:rPr>
        <w:t xml:space="preserve"> Sustaining emotional resonance and symbolic work through a screen requires moving beyond technical substitution </w:t>
      </w:r>
      <w:r w:rsidRPr="00574553">
        <w:rPr>
          <w:rFonts w:asciiTheme="majorBidi" w:hAnsiTheme="majorBidi" w:cstheme="majorBidi"/>
          <w:color w:val="000000" w:themeColor="text1"/>
          <w:sz w:val="24"/>
          <w:szCs w:val="24"/>
        </w:rPr>
        <w:lastRenderedPageBreak/>
        <w:t>toward an intentional reshaping of the relational, creative, and professional frame</w:t>
      </w:r>
      <w:r w:rsidR="00B20C44" w:rsidRPr="00574553">
        <w:rPr>
          <w:rFonts w:asciiTheme="majorBidi" w:hAnsiTheme="majorBidi" w:cstheme="majorBidi"/>
          <w:color w:val="000000" w:themeColor="text1"/>
          <w:sz w:val="24"/>
          <w:szCs w:val="24"/>
        </w:rPr>
        <w:t xml:space="preserve"> in an increasingly hybrid clinical landscape</w:t>
      </w:r>
      <w:r w:rsidRPr="00574553">
        <w:rPr>
          <w:rFonts w:asciiTheme="majorBidi" w:hAnsiTheme="majorBidi" w:cstheme="majorBidi"/>
          <w:color w:val="000000" w:themeColor="text1"/>
          <w:sz w:val="24"/>
          <w:szCs w:val="24"/>
        </w:rPr>
        <w:t>.</w:t>
      </w:r>
    </w:p>
    <w:p w14:paraId="01EFDD28" w14:textId="5417F8DB" w:rsidR="00FA2A09" w:rsidRPr="00574553" w:rsidRDefault="00FA2A09" w:rsidP="00574553">
      <w:pPr>
        <w:spacing w:line="360" w:lineRule="auto"/>
        <w:rPr>
          <w:rFonts w:asciiTheme="majorBidi" w:hAnsiTheme="majorBidi" w:cstheme="majorBidi"/>
          <w:color w:val="000000" w:themeColor="text1"/>
          <w:sz w:val="24"/>
          <w:szCs w:val="24"/>
        </w:rPr>
      </w:pPr>
    </w:p>
    <w:p w14:paraId="71049B0E" w14:textId="77777777" w:rsidR="00C845B4" w:rsidRPr="00574553" w:rsidRDefault="00C845B4" w:rsidP="00605646">
      <w:pPr>
        <w:spacing w:after="0" w:line="360" w:lineRule="auto"/>
        <w:jc w:val="center"/>
        <w:rPr>
          <w:rFonts w:asciiTheme="majorBidi" w:eastAsia="Times New Roman" w:hAnsiTheme="majorBidi" w:cstheme="majorBidi"/>
          <w:b/>
          <w:bCs/>
          <w:color w:val="000000" w:themeColor="text1"/>
          <w:kern w:val="0"/>
          <w14:ligatures w14:val="none"/>
        </w:rPr>
      </w:pPr>
      <w:r w:rsidRPr="00574553">
        <w:rPr>
          <w:rFonts w:asciiTheme="majorBidi" w:eastAsia="Times New Roman" w:hAnsiTheme="majorBidi" w:cstheme="majorBidi"/>
          <w:b/>
          <w:bCs/>
          <w:color w:val="000000" w:themeColor="text1"/>
        </w:rPr>
        <w:t>References</w:t>
      </w:r>
    </w:p>
    <w:p w14:paraId="4C67771C" w14:textId="77777777" w:rsidR="00FB6951" w:rsidRPr="00574553" w:rsidRDefault="00FB6951" w:rsidP="008564BE">
      <w:pPr>
        <w:spacing w:after="0" w:line="360" w:lineRule="auto"/>
        <w:ind w:left="720" w:hanging="720"/>
        <w:rPr>
          <w:rFonts w:asciiTheme="majorBidi" w:hAnsiTheme="majorBidi" w:cstheme="majorBidi"/>
          <w:color w:val="000000" w:themeColor="text1"/>
          <w:sz w:val="24"/>
          <w:szCs w:val="24"/>
        </w:rPr>
      </w:pPr>
      <w:r w:rsidRPr="008564BE">
        <w:rPr>
          <w:rFonts w:asciiTheme="majorBidi" w:hAnsiTheme="majorBidi" w:cstheme="majorBidi"/>
          <w:sz w:val="24"/>
          <w:szCs w:val="24"/>
        </w:rPr>
        <w:t xml:space="preserve">Aafjes-van Doorn, K., Spina, D. S., Horne, S. J., &amp; Békés, V. (2024). The association between quality of therapeutic alliance and treatment outcomes in teletherapy: A systematic review and meta-analysis. </w:t>
      </w:r>
      <w:r w:rsidRPr="008564BE">
        <w:rPr>
          <w:rFonts w:asciiTheme="majorBidi" w:hAnsiTheme="majorBidi" w:cstheme="majorBidi"/>
          <w:i/>
          <w:iCs/>
          <w:sz w:val="24"/>
          <w:szCs w:val="24"/>
        </w:rPr>
        <w:t>Clinical Psychology Review</w:t>
      </w:r>
      <w:r w:rsidRPr="008564BE">
        <w:rPr>
          <w:rFonts w:asciiTheme="majorBidi" w:hAnsiTheme="majorBidi" w:cstheme="majorBidi"/>
          <w:sz w:val="24"/>
          <w:szCs w:val="24"/>
        </w:rPr>
        <w:t xml:space="preserve">, </w:t>
      </w:r>
      <w:r w:rsidRPr="008564BE">
        <w:rPr>
          <w:rFonts w:asciiTheme="majorBidi" w:hAnsiTheme="majorBidi" w:cstheme="majorBidi"/>
          <w:i/>
          <w:iCs/>
          <w:sz w:val="24"/>
          <w:szCs w:val="24"/>
        </w:rPr>
        <w:t>110</w:t>
      </w:r>
      <w:r w:rsidRPr="008564BE">
        <w:rPr>
          <w:rFonts w:asciiTheme="majorBidi" w:hAnsiTheme="majorBidi" w:cstheme="majorBidi"/>
          <w:sz w:val="24"/>
          <w:szCs w:val="24"/>
        </w:rPr>
        <w:t xml:space="preserve">, 102430. </w:t>
      </w:r>
      <w:hyperlink r:id="rId6" w:history="1">
        <w:r w:rsidRPr="00574553">
          <w:rPr>
            <w:rStyle w:val="Hyperlink"/>
            <w:rFonts w:asciiTheme="majorBidi" w:hAnsiTheme="majorBidi" w:cstheme="majorBidi"/>
            <w:sz w:val="24"/>
            <w:szCs w:val="24"/>
          </w:rPr>
          <w:t>https://doi.org/10.1016/j.cpr.2024.102430</w:t>
        </w:r>
      </w:hyperlink>
    </w:p>
    <w:p w14:paraId="6E72C0BD" w14:textId="409393E1" w:rsidR="008308C5" w:rsidRPr="008308C5" w:rsidRDefault="008308C5"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Abraham, A., Jithesh, A., Doraiswamy, S., Al-Khawaga, N., Mamtani, R., &amp; Cheema, S. (2021). Telemental health use in the COVID-19 pandemic: A scoping review and evidence gap mapping. </w:t>
      </w:r>
      <w:r w:rsidRPr="008564BE">
        <w:rPr>
          <w:rFonts w:asciiTheme="majorBidi" w:hAnsiTheme="majorBidi" w:cstheme="majorBidi"/>
          <w:i/>
          <w:iCs/>
          <w:sz w:val="24"/>
          <w:szCs w:val="24"/>
        </w:rPr>
        <w:t>Frontiers in Psychiatry</w:t>
      </w:r>
      <w:r w:rsidRPr="008564BE">
        <w:rPr>
          <w:rFonts w:asciiTheme="majorBidi" w:hAnsiTheme="majorBidi" w:cstheme="majorBidi"/>
          <w:sz w:val="24"/>
          <w:szCs w:val="24"/>
        </w:rPr>
        <w:t>, </w:t>
      </w:r>
      <w:r w:rsidRPr="008564BE">
        <w:rPr>
          <w:rFonts w:asciiTheme="majorBidi" w:hAnsiTheme="majorBidi" w:cstheme="majorBidi"/>
          <w:i/>
          <w:iCs/>
          <w:sz w:val="24"/>
          <w:szCs w:val="24"/>
        </w:rPr>
        <w:t>12</w:t>
      </w:r>
      <w:r w:rsidRPr="008564BE">
        <w:rPr>
          <w:rFonts w:asciiTheme="majorBidi" w:hAnsiTheme="majorBidi" w:cstheme="majorBidi"/>
          <w:sz w:val="24"/>
          <w:szCs w:val="24"/>
        </w:rPr>
        <w:t>. </w:t>
      </w:r>
      <w:hyperlink r:id="rId7" w:history="1">
        <w:r w:rsidRPr="00CF02BD">
          <w:rPr>
            <w:rStyle w:val="Hyperlink"/>
            <w:rFonts w:asciiTheme="majorBidi" w:hAnsiTheme="majorBidi" w:cstheme="majorBidi"/>
            <w:sz w:val="24"/>
            <w:szCs w:val="24"/>
          </w:rPr>
          <w:t>https://doi.org/10.3389/fpsyt.2021.748069</w:t>
        </w:r>
      </w:hyperlink>
    </w:p>
    <w:p w14:paraId="5AB9C2BD" w14:textId="21DE7672" w:rsidR="00687E4D" w:rsidRPr="00CF02BD" w:rsidRDefault="00687E4D"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Andersson, G., Cuijpers, P., Carlbring, P., Riper, H., &amp; Hedman, E. (2014). Guided internet-based vs. face-to-face cognitive behavior therapy for psychiatric and somatic disorders: A systematic review and meta-analysis. </w:t>
      </w:r>
      <w:r w:rsidRPr="008564BE">
        <w:rPr>
          <w:rFonts w:asciiTheme="majorBidi" w:hAnsiTheme="majorBidi" w:cstheme="majorBidi"/>
          <w:i/>
          <w:iCs/>
          <w:sz w:val="24"/>
          <w:szCs w:val="24"/>
        </w:rPr>
        <w:t>World Psychiatry</w:t>
      </w:r>
      <w:r w:rsidRPr="008564BE">
        <w:rPr>
          <w:rFonts w:asciiTheme="majorBidi" w:hAnsiTheme="majorBidi" w:cstheme="majorBidi"/>
          <w:sz w:val="24"/>
          <w:szCs w:val="24"/>
        </w:rPr>
        <w:t>, </w:t>
      </w:r>
      <w:r w:rsidRPr="008564BE">
        <w:rPr>
          <w:rFonts w:asciiTheme="majorBidi" w:hAnsiTheme="majorBidi" w:cstheme="majorBidi"/>
          <w:i/>
          <w:iCs/>
          <w:sz w:val="24"/>
          <w:szCs w:val="24"/>
        </w:rPr>
        <w:t>13</w:t>
      </w:r>
      <w:r w:rsidRPr="008564BE">
        <w:rPr>
          <w:rFonts w:asciiTheme="majorBidi" w:hAnsiTheme="majorBidi" w:cstheme="majorBidi"/>
          <w:sz w:val="24"/>
          <w:szCs w:val="24"/>
        </w:rPr>
        <w:t>(3), 288-295. </w:t>
      </w:r>
      <w:hyperlink r:id="rId8" w:history="1">
        <w:r w:rsidRPr="00CF02BD">
          <w:rPr>
            <w:rStyle w:val="Hyperlink"/>
            <w:rFonts w:asciiTheme="majorBidi" w:hAnsiTheme="majorBidi" w:cstheme="majorBidi"/>
            <w:sz w:val="24"/>
            <w:szCs w:val="24"/>
          </w:rPr>
          <w:t>https://doi.org/10.1002/wps.20151</w:t>
        </w:r>
      </w:hyperlink>
    </w:p>
    <w:p w14:paraId="2370A467" w14:textId="77777777" w:rsidR="00687E4D" w:rsidRPr="00CF02BD" w:rsidRDefault="00687E4D"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Andersson, G. (2019). Internet-delivered psychological treatments: From innovation to implementation. World Psychiatry, 18(1), 20–28. </w:t>
      </w:r>
      <w:hyperlink r:id="rId9" w:history="1">
        <w:r w:rsidRPr="00CF02BD">
          <w:rPr>
            <w:rStyle w:val="Hyperlink"/>
            <w:rFonts w:asciiTheme="majorBidi" w:eastAsiaTheme="majorEastAsia" w:hAnsiTheme="majorBidi"/>
            <w:sz w:val="24"/>
            <w:szCs w:val="24"/>
          </w:rPr>
          <w:t>https://doi.org/10.1002/wps.20610</w:t>
        </w:r>
      </w:hyperlink>
    </w:p>
    <w:p w14:paraId="7B984403" w14:textId="5AC6F4C1" w:rsidR="00FB6951" w:rsidRDefault="00FB6951" w:rsidP="008564BE">
      <w:pPr>
        <w:spacing w:after="0" w:line="360" w:lineRule="auto"/>
        <w:ind w:left="720" w:hanging="720"/>
      </w:pPr>
      <w:r w:rsidRPr="008564BE">
        <w:rPr>
          <w:rFonts w:asciiTheme="majorBidi" w:hAnsiTheme="majorBidi" w:cstheme="majorBidi"/>
          <w:sz w:val="24"/>
          <w:szCs w:val="24"/>
        </w:rPr>
        <w:t xml:space="preserve">Andrews, K., Ross, D. &amp; Maroney, T.L. (2024). Online Group Psychotherapy: A Systematic Review. Community Mental Health Journal, 60, 1511–1531. </w:t>
      </w:r>
      <w:hyperlink r:id="rId10" w:history="1">
        <w:r w:rsidRPr="00CF02BD">
          <w:rPr>
            <w:rStyle w:val="Hyperlink"/>
            <w:rFonts w:asciiTheme="majorBidi" w:eastAsiaTheme="majorEastAsia" w:hAnsiTheme="majorBidi"/>
            <w:sz w:val="24"/>
            <w:szCs w:val="24"/>
          </w:rPr>
          <w:t>https://doi.org/10.1007/s10597-024-01304-4</w:t>
        </w:r>
      </w:hyperlink>
    </w:p>
    <w:p w14:paraId="09640AC2" w14:textId="77777777" w:rsidR="00400162" w:rsidRPr="00400162" w:rsidRDefault="00400162" w:rsidP="00400162">
      <w:pPr>
        <w:spacing w:after="0" w:line="360" w:lineRule="auto"/>
        <w:ind w:left="720" w:hanging="720"/>
        <w:rPr>
          <w:rFonts w:asciiTheme="majorBidi" w:hAnsiTheme="majorBidi" w:cstheme="majorBidi"/>
          <w:sz w:val="24"/>
          <w:szCs w:val="24"/>
        </w:rPr>
      </w:pPr>
      <w:r w:rsidRPr="00400162">
        <w:rPr>
          <w:rFonts w:asciiTheme="majorBidi" w:hAnsiTheme="majorBidi" w:cstheme="majorBidi"/>
          <w:sz w:val="24"/>
          <w:szCs w:val="24"/>
        </w:rPr>
        <w:t xml:space="preserve">Anthony, K. (2015). Training therapists to work effectively online and offline within digital culture. </w:t>
      </w:r>
      <w:r w:rsidRPr="00400162">
        <w:rPr>
          <w:rFonts w:asciiTheme="majorBidi" w:hAnsiTheme="majorBidi" w:cstheme="majorBidi"/>
          <w:i/>
          <w:iCs/>
          <w:sz w:val="24"/>
          <w:szCs w:val="24"/>
        </w:rPr>
        <w:t>British Journal of Guidance &amp; Counselling, 43</w:t>
      </w:r>
      <w:r w:rsidRPr="00400162">
        <w:rPr>
          <w:rFonts w:asciiTheme="majorBidi" w:hAnsiTheme="majorBidi" w:cstheme="majorBidi"/>
          <w:sz w:val="24"/>
          <w:szCs w:val="24"/>
        </w:rPr>
        <w:t xml:space="preserve">(1), 36–42. </w:t>
      </w:r>
      <w:hyperlink r:id="rId11" w:history="1">
        <w:r w:rsidRPr="00400162">
          <w:rPr>
            <w:rStyle w:val="Hyperlink"/>
            <w:rFonts w:asciiTheme="majorBidi" w:hAnsiTheme="majorBidi" w:cstheme="majorBidi"/>
            <w:sz w:val="24"/>
            <w:szCs w:val="24"/>
          </w:rPr>
          <w:t>https://doi.org/10.1080/03069885.2014.924617</w:t>
        </w:r>
      </w:hyperlink>
    </w:p>
    <w:p w14:paraId="6D016B93" w14:textId="77777777" w:rsidR="00400162" w:rsidRPr="00FB6951" w:rsidRDefault="00400162" w:rsidP="008564BE">
      <w:pPr>
        <w:spacing w:after="0" w:line="360" w:lineRule="auto"/>
        <w:ind w:left="720" w:hanging="720"/>
        <w:rPr>
          <w:rFonts w:asciiTheme="majorBidi" w:hAnsiTheme="majorBidi" w:cstheme="majorBidi"/>
          <w:sz w:val="24"/>
          <w:szCs w:val="24"/>
        </w:rPr>
      </w:pPr>
    </w:p>
    <w:p w14:paraId="18E93175" w14:textId="7479B16B" w:rsidR="00687E4D" w:rsidRDefault="00687E4D" w:rsidP="008564BE">
      <w:pPr>
        <w:spacing w:after="0" w:line="360" w:lineRule="auto"/>
        <w:ind w:left="720" w:hanging="720"/>
        <w:rPr>
          <w:rFonts w:asciiTheme="majorBidi" w:hAnsiTheme="majorBidi" w:cstheme="majorBidi"/>
          <w:color w:val="FF0000"/>
          <w:sz w:val="24"/>
          <w:szCs w:val="24"/>
        </w:rPr>
      </w:pPr>
      <w:r w:rsidRPr="008564BE">
        <w:rPr>
          <w:rFonts w:asciiTheme="majorBidi" w:hAnsiTheme="majorBidi" w:cstheme="majorBidi"/>
          <w:sz w:val="24"/>
          <w:szCs w:val="24"/>
        </w:rPr>
        <w:t xml:space="preserve">Barker, G. G., &amp; Barker, E. E. (2022). Online therapy: lessons learned from the COVID-19 health crisis. British Journal of Guidance &amp; Counselling, 50(1), 66–81. </w:t>
      </w:r>
      <w:hyperlink r:id="rId12" w:history="1">
        <w:r w:rsidRPr="00CF02BD">
          <w:rPr>
            <w:rStyle w:val="Hyperlink"/>
            <w:rFonts w:asciiTheme="majorBidi" w:hAnsiTheme="majorBidi" w:cstheme="majorBidi"/>
            <w:sz w:val="24"/>
            <w:szCs w:val="24"/>
          </w:rPr>
          <w:t>https://doi.org/10.1080/03069885.2021.1889462</w:t>
        </w:r>
      </w:hyperlink>
      <w:r w:rsidRPr="00CF02BD">
        <w:rPr>
          <w:rFonts w:asciiTheme="majorBidi" w:hAnsiTheme="majorBidi" w:cstheme="majorBidi"/>
          <w:sz w:val="24"/>
          <w:szCs w:val="24"/>
        </w:rPr>
        <w:t>.</w:t>
      </w:r>
    </w:p>
    <w:p w14:paraId="74DAF4E7" w14:textId="77777777" w:rsidR="00666BC9" w:rsidRPr="008564BE" w:rsidRDefault="00666BC9"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Békés, V., &amp; Aafjes-van Doorn, K. (2020). Psychotherapists’ attitudes toward online therapy during the COVID-19 pandemic. </w:t>
      </w:r>
      <w:r w:rsidRPr="008564BE">
        <w:rPr>
          <w:rFonts w:asciiTheme="majorBidi" w:hAnsiTheme="majorBidi" w:cstheme="majorBidi"/>
          <w:i/>
          <w:iCs/>
          <w:sz w:val="24"/>
          <w:szCs w:val="24"/>
        </w:rPr>
        <w:t>Journal of Psychotherapy Integration, 30</w:t>
      </w:r>
      <w:r w:rsidRPr="008564BE">
        <w:rPr>
          <w:rFonts w:asciiTheme="majorBidi" w:hAnsiTheme="majorBidi" w:cstheme="majorBidi"/>
          <w:sz w:val="24"/>
          <w:szCs w:val="24"/>
        </w:rPr>
        <w:t>(2), 238–247.</w:t>
      </w:r>
    </w:p>
    <w:p w14:paraId="1FFA3976" w14:textId="77777777" w:rsidR="00666BC9" w:rsidRPr="00574553" w:rsidRDefault="00666BC9" w:rsidP="008564BE">
      <w:pPr>
        <w:spacing w:after="0" w:line="360" w:lineRule="auto"/>
        <w:ind w:left="720" w:hanging="720"/>
        <w:rPr>
          <w:rFonts w:asciiTheme="majorBidi" w:hAnsiTheme="majorBidi" w:cstheme="majorBidi"/>
          <w:color w:val="000000" w:themeColor="text1"/>
          <w:sz w:val="24"/>
          <w:szCs w:val="24"/>
        </w:rPr>
      </w:pPr>
      <w:r w:rsidRPr="008564BE">
        <w:rPr>
          <w:rFonts w:asciiTheme="majorBidi" w:hAnsiTheme="majorBidi" w:cstheme="majorBidi"/>
          <w:sz w:val="24"/>
          <w:szCs w:val="24"/>
        </w:rPr>
        <w:lastRenderedPageBreak/>
        <w:t xml:space="preserve">Békés, V., Aafjes-van Doorn, K., Luo, X., Prout, T. A., &amp; Hoffman, L. (2021). Psychotherapists’ challenges with online therapy during COVID-19: Concerns about connectedness predict therapists’ negative view of online therapy and its perceived efficacy over time. </w:t>
      </w:r>
      <w:r w:rsidRPr="008564BE">
        <w:rPr>
          <w:rFonts w:asciiTheme="majorBidi" w:hAnsiTheme="majorBidi" w:cstheme="majorBidi"/>
          <w:i/>
          <w:iCs/>
          <w:sz w:val="24"/>
          <w:szCs w:val="24"/>
        </w:rPr>
        <w:t>Frontiers in Psychology</w:t>
      </w:r>
      <w:r w:rsidRPr="008564BE">
        <w:rPr>
          <w:rFonts w:asciiTheme="majorBidi" w:hAnsiTheme="majorBidi" w:cstheme="majorBidi"/>
          <w:sz w:val="24"/>
          <w:szCs w:val="24"/>
        </w:rPr>
        <w:t xml:space="preserve">, </w:t>
      </w:r>
      <w:r w:rsidRPr="008564BE">
        <w:rPr>
          <w:rFonts w:asciiTheme="majorBidi" w:hAnsiTheme="majorBidi" w:cstheme="majorBidi"/>
          <w:i/>
          <w:iCs/>
          <w:sz w:val="24"/>
          <w:szCs w:val="24"/>
        </w:rPr>
        <w:t>12</w:t>
      </w:r>
      <w:r w:rsidRPr="008564BE">
        <w:rPr>
          <w:rFonts w:asciiTheme="majorBidi" w:hAnsiTheme="majorBidi" w:cstheme="majorBidi"/>
          <w:sz w:val="24"/>
          <w:szCs w:val="24"/>
        </w:rPr>
        <w:t xml:space="preserve">. </w:t>
      </w:r>
      <w:hyperlink r:id="rId13" w:history="1">
        <w:r w:rsidRPr="00574553">
          <w:rPr>
            <w:rStyle w:val="Hyperlink"/>
            <w:rFonts w:asciiTheme="majorBidi" w:hAnsiTheme="majorBidi" w:cstheme="majorBidi"/>
            <w:sz w:val="24"/>
            <w:szCs w:val="24"/>
          </w:rPr>
          <w:t>https://doi.org/10.3389/fpsyg.2021.705699</w:t>
        </w:r>
      </w:hyperlink>
    </w:p>
    <w:p w14:paraId="5C8670A2" w14:textId="5268C8B9" w:rsidR="008D7003"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Bensimon, M. (2022). Integration of trauma in music therapy: A qualitative study. </w:t>
      </w:r>
      <w:r w:rsidRPr="008564BE">
        <w:rPr>
          <w:rFonts w:asciiTheme="majorBidi" w:hAnsiTheme="majorBidi" w:cstheme="majorBidi"/>
          <w:i/>
          <w:iCs/>
          <w:sz w:val="24"/>
          <w:szCs w:val="24"/>
        </w:rPr>
        <w:t>Psychological Trauma: Theory, Research, Practice, and Policy, 14</w:t>
      </w:r>
      <w:r w:rsidRPr="008564BE">
        <w:rPr>
          <w:rFonts w:asciiTheme="majorBidi" w:hAnsiTheme="majorBidi" w:cstheme="majorBidi"/>
          <w:sz w:val="24"/>
          <w:szCs w:val="24"/>
        </w:rPr>
        <w:t xml:space="preserve">(3), 367-376. </w:t>
      </w:r>
      <w:hyperlink r:id="rId14" w:tgtFrame="_blank" w:history="1">
        <w:r w:rsidRPr="00300405">
          <w:rPr>
            <w:rStyle w:val="Hyperlink"/>
            <w:rFonts w:asciiTheme="majorBidi" w:hAnsiTheme="majorBidi" w:cstheme="majorBidi"/>
            <w:color w:val="2C72B7"/>
            <w:sz w:val="24"/>
            <w:szCs w:val="24"/>
            <w:shd w:val="clear" w:color="auto" w:fill="FFFFFF"/>
          </w:rPr>
          <w:t>https://doi.org/10.1037/tra0001032</w:t>
        </w:r>
      </w:hyperlink>
    </w:p>
    <w:p w14:paraId="2C9BD676" w14:textId="77777777" w:rsidR="008D7003"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Bensimon, M., Amir, D., &amp; Wolf, Y. (2012). A pendulum between trauma and life: Group music therapy with post-traumatized soldiers. The Arts in Psychotherapy, 39(4), 223-233.</w:t>
      </w:r>
      <w:r w:rsidRPr="008564BE">
        <w:rPr>
          <w:rFonts w:asciiTheme="majorBidi" w:hAnsiTheme="majorBidi" w:cs="Times New Roman"/>
          <w:sz w:val="24"/>
          <w:szCs w:val="24"/>
          <w:rtl/>
        </w:rPr>
        <w:t>‏</w:t>
      </w:r>
      <w:r w:rsidRPr="008564BE">
        <w:rPr>
          <w:rFonts w:asciiTheme="majorBidi" w:hAnsiTheme="majorBidi" w:cstheme="majorBidi"/>
          <w:sz w:val="24"/>
          <w:szCs w:val="24"/>
        </w:rPr>
        <w:t xml:space="preserve"> </w:t>
      </w:r>
      <w:hyperlink r:id="rId15" w:tgtFrame="_blank" w:tooltip="Persistent link using digital object identifier" w:history="1">
        <w:r w:rsidRPr="00300405">
          <w:rPr>
            <w:rStyle w:val="anchor-text"/>
            <w:rFonts w:asciiTheme="majorBidi" w:hAnsiTheme="majorBidi"/>
            <w:color w:val="0070C0"/>
            <w:sz w:val="24"/>
            <w:szCs w:val="24"/>
          </w:rPr>
          <w:t>https://doi.org/10.1016/j.aip.2012.03.005</w:t>
        </w:r>
      </w:hyperlink>
    </w:p>
    <w:p w14:paraId="51B527B0" w14:textId="77777777" w:rsidR="006271BE" w:rsidRPr="008564BE" w:rsidRDefault="006271BE"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Berg, B. L. (2004). </w:t>
      </w:r>
      <w:r w:rsidRPr="008564BE">
        <w:rPr>
          <w:rFonts w:asciiTheme="majorBidi" w:hAnsiTheme="majorBidi" w:cstheme="majorBidi"/>
          <w:i/>
          <w:iCs/>
          <w:sz w:val="24"/>
          <w:szCs w:val="24"/>
        </w:rPr>
        <w:t>Qualitative Research Methods for the Social Sciences.</w:t>
      </w:r>
      <w:r w:rsidRPr="008564BE">
        <w:rPr>
          <w:rFonts w:asciiTheme="majorBidi" w:hAnsiTheme="majorBidi" w:cstheme="majorBidi"/>
          <w:sz w:val="24"/>
          <w:szCs w:val="24"/>
        </w:rPr>
        <w:t xml:space="preserve"> Pearson.</w:t>
      </w:r>
    </w:p>
    <w:p w14:paraId="748464D2" w14:textId="77777777" w:rsidR="00F030BC" w:rsidRPr="00574553" w:rsidRDefault="00F030BC" w:rsidP="008564BE">
      <w:pPr>
        <w:spacing w:after="0" w:line="360" w:lineRule="auto"/>
        <w:ind w:left="720" w:hanging="720"/>
        <w:rPr>
          <w:rFonts w:asciiTheme="majorBidi" w:hAnsiTheme="majorBidi" w:cstheme="majorBidi"/>
          <w:color w:val="000000" w:themeColor="text1"/>
          <w:sz w:val="24"/>
          <w:szCs w:val="24"/>
        </w:rPr>
      </w:pPr>
      <w:r w:rsidRPr="008564BE">
        <w:rPr>
          <w:rFonts w:asciiTheme="majorBidi" w:hAnsiTheme="majorBidi" w:cstheme="majorBidi"/>
          <w:sz w:val="24"/>
          <w:szCs w:val="24"/>
        </w:rPr>
        <w:t xml:space="preserve">Berger, T. (2025). Rethinking the therapeutic alliance in digital mental health interventions. </w:t>
      </w:r>
      <w:r w:rsidRPr="008564BE">
        <w:rPr>
          <w:rFonts w:asciiTheme="majorBidi" w:hAnsiTheme="majorBidi" w:cstheme="majorBidi"/>
          <w:i/>
          <w:iCs/>
          <w:sz w:val="24"/>
          <w:szCs w:val="24"/>
        </w:rPr>
        <w:t>World Psychiatry</w:t>
      </w:r>
      <w:r w:rsidRPr="008564BE">
        <w:rPr>
          <w:rFonts w:asciiTheme="majorBidi" w:hAnsiTheme="majorBidi" w:cstheme="majorBidi"/>
          <w:sz w:val="24"/>
          <w:szCs w:val="24"/>
        </w:rPr>
        <w:t xml:space="preserve">, </w:t>
      </w:r>
      <w:r w:rsidRPr="008564BE">
        <w:rPr>
          <w:rFonts w:asciiTheme="majorBidi" w:hAnsiTheme="majorBidi" w:cstheme="majorBidi"/>
          <w:i/>
          <w:iCs/>
          <w:sz w:val="24"/>
          <w:szCs w:val="24"/>
        </w:rPr>
        <w:t>24</w:t>
      </w:r>
      <w:r w:rsidRPr="008564BE">
        <w:rPr>
          <w:rFonts w:asciiTheme="majorBidi" w:hAnsiTheme="majorBidi" w:cstheme="majorBidi"/>
          <w:sz w:val="24"/>
          <w:szCs w:val="24"/>
        </w:rPr>
        <w:t xml:space="preserve">(3), 345-346. </w:t>
      </w:r>
      <w:hyperlink r:id="rId16" w:history="1">
        <w:r w:rsidRPr="00574553">
          <w:rPr>
            <w:rStyle w:val="Hyperlink"/>
            <w:rFonts w:asciiTheme="majorBidi" w:hAnsiTheme="majorBidi" w:cstheme="majorBidi"/>
            <w:sz w:val="24"/>
            <w:szCs w:val="24"/>
          </w:rPr>
          <w:t>https://doi.org/10.1002/wps.21343</w:t>
        </w:r>
      </w:hyperlink>
    </w:p>
    <w:p w14:paraId="457778D4" w14:textId="10A2D43F" w:rsidR="00A82A70" w:rsidRPr="008564BE" w:rsidRDefault="00A82A70"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Bianchi, J., Benjamin Amante, B., Zhao, C., Martin, A. D., Hernandez, A., &amp; Lin, E. (2022). Connecting in new ways: Art therapy trainees’ experiences of telehealth during COVID-19. </w:t>
      </w:r>
      <w:r w:rsidRPr="008564BE">
        <w:rPr>
          <w:rFonts w:asciiTheme="majorBidi" w:hAnsiTheme="majorBidi" w:cstheme="majorBidi"/>
          <w:i/>
          <w:iCs/>
          <w:sz w:val="24"/>
          <w:szCs w:val="24"/>
        </w:rPr>
        <w:t>Art Therapy, 39</w:t>
      </w:r>
      <w:r w:rsidRPr="008564BE">
        <w:rPr>
          <w:rFonts w:asciiTheme="majorBidi" w:hAnsiTheme="majorBidi" w:cstheme="majorBidi"/>
          <w:sz w:val="24"/>
          <w:szCs w:val="24"/>
        </w:rPr>
        <w:t>(2), 81–90.</w:t>
      </w:r>
    </w:p>
    <w:p w14:paraId="373BFF1B" w14:textId="77777777" w:rsidR="00A82A70" w:rsidRPr="008564BE" w:rsidRDefault="00A82A70"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Biro-Hannah, E. (2021). Community adult mental health: mitigating the impact of </w:t>
      </w:r>
    </w:p>
    <w:p w14:paraId="13B67D43" w14:textId="77777777" w:rsidR="00A82A70" w:rsidRPr="008564BE" w:rsidRDefault="00A82A70"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Covid-19 through online art therapy. </w:t>
      </w:r>
      <w:r w:rsidRPr="008564BE">
        <w:rPr>
          <w:rFonts w:asciiTheme="majorBidi" w:hAnsiTheme="majorBidi" w:cstheme="majorBidi"/>
          <w:i/>
          <w:iCs/>
          <w:sz w:val="24"/>
          <w:szCs w:val="24"/>
        </w:rPr>
        <w:t>International Journal of Art Therapy</w:t>
      </w:r>
      <w:r w:rsidRPr="008564BE">
        <w:rPr>
          <w:rFonts w:asciiTheme="majorBidi" w:hAnsiTheme="majorBidi" w:cstheme="majorBidi"/>
          <w:sz w:val="24"/>
          <w:szCs w:val="24"/>
        </w:rPr>
        <w:t>, </w:t>
      </w:r>
      <w:r w:rsidRPr="008564BE">
        <w:rPr>
          <w:rFonts w:asciiTheme="majorBidi" w:hAnsiTheme="majorBidi" w:cstheme="majorBidi"/>
          <w:i/>
          <w:iCs/>
          <w:sz w:val="24"/>
          <w:szCs w:val="24"/>
        </w:rPr>
        <w:t>26</w:t>
      </w:r>
      <w:r w:rsidRPr="008564BE">
        <w:rPr>
          <w:rFonts w:asciiTheme="majorBidi" w:hAnsiTheme="majorBidi" w:cstheme="majorBidi"/>
          <w:sz w:val="24"/>
          <w:szCs w:val="24"/>
        </w:rPr>
        <w:t>(3), 96-103.</w:t>
      </w:r>
      <w:r w:rsidRPr="008564BE">
        <w:rPr>
          <w:rFonts w:asciiTheme="majorBidi" w:hAnsiTheme="majorBidi" w:cstheme="majorBidi"/>
          <w:sz w:val="24"/>
          <w:szCs w:val="24"/>
          <w:rtl/>
        </w:rPr>
        <w:t>‏</w:t>
      </w:r>
    </w:p>
    <w:p w14:paraId="6FDC63E2" w14:textId="77777777" w:rsidR="00411D91" w:rsidRPr="008564BE" w:rsidRDefault="00411D91"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Bizzari, V. (2022). Absent bodies: Psychotherapeutic challenges during COVID-19. </w:t>
      </w:r>
      <w:r w:rsidRPr="008564BE">
        <w:rPr>
          <w:rFonts w:asciiTheme="majorBidi" w:hAnsiTheme="majorBidi" w:cstheme="majorBidi"/>
          <w:i/>
          <w:iCs/>
          <w:sz w:val="24"/>
          <w:szCs w:val="24"/>
        </w:rPr>
        <w:t>Psychopathology</w:t>
      </w:r>
      <w:r w:rsidRPr="008564BE">
        <w:rPr>
          <w:rFonts w:asciiTheme="majorBidi" w:hAnsiTheme="majorBidi" w:cstheme="majorBidi"/>
          <w:sz w:val="24"/>
          <w:szCs w:val="24"/>
        </w:rPr>
        <w:t>, </w:t>
      </w:r>
      <w:r w:rsidRPr="008564BE">
        <w:rPr>
          <w:rFonts w:asciiTheme="majorBidi" w:hAnsiTheme="majorBidi" w:cstheme="majorBidi"/>
          <w:i/>
          <w:iCs/>
          <w:sz w:val="24"/>
          <w:szCs w:val="24"/>
        </w:rPr>
        <w:t>55</w:t>
      </w:r>
      <w:r w:rsidRPr="008564BE">
        <w:rPr>
          <w:rFonts w:asciiTheme="majorBidi" w:hAnsiTheme="majorBidi" w:cstheme="majorBidi"/>
          <w:sz w:val="24"/>
          <w:szCs w:val="24"/>
        </w:rPr>
        <w:t>(6), 335-344.</w:t>
      </w:r>
      <w:r w:rsidRPr="008564BE">
        <w:rPr>
          <w:rFonts w:asciiTheme="majorBidi" w:hAnsiTheme="majorBidi" w:cstheme="majorBidi"/>
          <w:sz w:val="24"/>
          <w:szCs w:val="24"/>
          <w:rtl/>
        </w:rPr>
        <w:t>‏</w:t>
      </w:r>
    </w:p>
    <w:p w14:paraId="4CFB86A1" w14:textId="6868A76E" w:rsidR="00411D91" w:rsidRDefault="00411D91" w:rsidP="008564BE">
      <w:pPr>
        <w:spacing w:after="0" w:line="360" w:lineRule="auto"/>
        <w:ind w:left="720" w:hanging="720"/>
        <w:rPr>
          <w:rFonts w:asciiTheme="majorBidi" w:hAnsiTheme="majorBidi" w:cstheme="majorBidi"/>
          <w:color w:val="FF0000"/>
          <w:sz w:val="24"/>
          <w:szCs w:val="24"/>
        </w:rPr>
      </w:pPr>
      <w:r w:rsidRPr="008564BE">
        <w:rPr>
          <w:rFonts w:asciiTheme="majorBidi" w:hAnsiTheme="majorBidi" w:cstheme="majorBidi"/>
          <w:sz w:val="24"/>
          <w:szCs w:val="24"/>
        </w:rPr>
        <w:t xml:space="preserve">Del Giacco, L., Anguera, M. T., &amp; Salcuni, S. (2020). The action of verbal and non-verbal communication in the therapeutic alliance construction: A mixed methods approach to assess the initial interactions with depressed patients. </w:t>
      </w:r>
      <w:r w:rsidRPr="008564BE">
        <w:rPr>
          <w:rFonts w:asciiTheme="majorBidi" w:hAnsiTheme="majorBidi" w:cstheme="majorBidi"/>
          <w:i/>
          <w:iCs/>
          <w:sz w:val="24"/>
          <w:szCs w:val="24"/>
        </w:rPr>
        <w:t>Frontiers in Psychology</w:t>
      </w:r>
      <w:r w:rsidRPr="008564BE">
        <w:rPr>
          <w:rFonts w:asciiTheme="majorBidi" w:hAnsiTheme="majorBidi" w:cstheme="majorBidi"/>
          <w:sz w:val="24"/>
          <w:szCs w:val="24"/>
        </w:rPr>
        <w:t xml:space="preserve">, </w:t>
      </w:r>
      <w:r w:rsidRPr="008564BE">
        <w:rPr>
          <w:rFonts w:asciiTheme="majorBidi" w:hAnsiTheme="majorBidi" w:cstheme="majorBidi"/>
          <w:i/>
          <w:iCs/>
          <w:sz w:val="24"/>
          <w:szCs w:val="24"/>
        </w:rPr>
        <w:t>11</w:t>
      </w:r>
      <w:r w:rsidRPr="008564BE">
        <w:rPr>
          <w:rFonts w:asciiTheme="majorBidi" w:hAnsiTheme="majorBidi" w:cstheme="majorBidi"/>
          <w:sz w:val="24"/>
          <w:szCs w:val="24"/>
        </w:rPr>
        <w:t xml:space="preserve">, 234. </w:t>
      </w:r>
      <w:hyperlink r:id="rId17" w:history="1">
        <w:r w:rsidRPr="00574553">
          <w:rPr>
            <w:rStyle w:val="Hyperlink"/>
            <w:rFonts w:asciiTheme="majorBidi" w:hAnsiTheme="majorBidi" w:cstheme="majorBidi"/>
            <w:sz w:val="24"/>
            <w:szCs w:val="24"/>
          </w:rPr>
          <w:t>https://doi.org/10.3389/fpsyg.2020.00234</w:t>
        </w:r>
      </w:hyperlink>
    </w:p>
    <w:p w14:paraId="717F3E03" w14:textId="030409E0" w:rsidR="008D7003"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de Witte M, Orkibi H, Zarate R, Karkou V, Sajnani N, Malhotra B, Ho RTH, Kaimal G, Baker FA and Koch SC (2021). From therapeutic factors to mechanisms of change in the Creative Arts Therapies: A scoping review. </w:t>
      </w:r>
      <w:r w:rsidRPr="008564BE">
        <w:rPr>
          <w:rFonts w:asciiTheme="majorBidi" w:hAnsiTheme="majorBidi" w:cstheme="majorBidi"/>
          <w:i/>
          <w:iCs/>
          <w:sz w:val="24"/>
          <w:szCs w:val="24"/>
        </w:rPr>
        <w:t>Frontiers in Psychology, 12</w:t>
      </w:r>
      <w:r w:rsidRPr="008564BE">
        <w:rPr>
          <w:rFonts w:asciiTheme="majorBidi" w:hAnsiTheme="majorBidi" w:cstheme="majorBidi"/>
          <w:sz w:val="24"/>
          <w:szCs w:val="24"/>
        </w:rPr>
        <w:t xml:space="preserve">, 678397. </w:t>
      </w:r>
      <w:hyperlink r:id="rId18" w:history="1">
        <w:r w:rsidRPr="00E20891">
          <w:rPr>
            <w:rStyle w:val="Hyperlink"/>
            <w:rFonts w:asciiTheme="majorBidi" w:hAnsiTheme="majorBidi" w:cstheme="majorBidi"/>
            <w:color w:val="0070C0"/>
            <w:sz w:val="24"/>
            <w:szCs w:val="24"/>
            <w:shd w:val="clear" w:color="auto" w:fill="FFFFFF"/>
          </w:rPr>
          <w:t>https://doi.org/10.3389/fpsyg.2021.678397</w:t>
        </w:r>
      </w:hyperlink>
    </w:p>
    <w:p w14:paraId="397AEE6E" w14:textId="77777777" w:rsidR="008D7003"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Dieterich-Hartwell, R. (2017). Dance/movement therapy in the treatment of post traumatic stress: A reference model. </w:t>
      </w:r>
      <w:r w:rsidRPr="008564BE">
        <w:rPr>
          <w:rFonts w:asciiTheme="majorBidi" w:hAnsiTheme="majorBidi" w:cstheme="majorBidi"/>
          <w:i/>
          <w:iCs/>
          <w:sz w:val="24"/>
          <w:szCs w:val="24"/>
        </w:rPr>
        <w:t>The Arts in Psychotherapy, 54</w:t>
      </w:r>
      <w:r w:rsidRPr="008564BE">
        <w:rPr>
          <w:rFonts w:asciiTheme="majorBidi" w:hAnsiTheme="majorBidi" w:cstheme="majorBidi"/>
          <w:sz w:val="24"/>
          <w:szCs w:val="24"/>
        </w:rPr>
        <w:t>, 38-46</w:t>
      </w:r>
      <w:r w:rsidRPr="00261CAE">
        <w:rPr>
          <w:rFonts w:asciiTheme="majorBidi" w:hAnsiTheme="majorBidi" w:cstheme="majorBidi"/>
          <w:color w:val="FF0000"/>
          <w:sz w:val="24"/>
          <w:szCs w:val="24"/>
        </w:rPr>
        <w:t xml:space="preserve">. </w:t>
      </w:r>
      <w:hyperlink r:id="rId19" w:tgtFrame="_blank" w:tooltip="Persistent link using digital object identifier" w:history="1">
        <w:r w:rsidRPr="00E20891">
          <w:rPr>
            <w:rStyle w:val="anchor-text"/>
            <w:rFonts w:asciiTheme="majorBidi" w:hAnsiTheme="majorBidi"/>
            <w:color w:val="0070C0"/>
            <w:sz w:val="24"/>
            <w:szCs w:val="24"/>
          </w:rPr>
          <w:t>https://doi.org/10.1016/j.aip.2017.02.010</w:t>
        </w:r>
      </w:hyperlink>
    </w:p>
    <w:p w14:paraId="3C19B6D2" w14:textId="77777777" w:rsidR="008D7003" w:rsidRPr="008564BE"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lastRenderedPageBreak/>
        <w:t xml:space="preserve">Dieterich-Hartwell, R., &amp; Melsom, A. M. (Eds.). (2022). </w:t>
      </w:r>
      <w:r w:rsidRPr="008564BE">
        <w:rPr>
          <w:rFonts w:asciiTheme="majorBidi" w:hAnsiTheme="majorBidi" w:cstheme="majorBidi"/>
          <w:i/>
          <w:iCs/>
          <w:sz w:val="24"/>
          <w:szCs w:val="24"/>
        </w:rPr>
        <w:t>Dance/movement therapy for trauma survivors: Theoretical, clinical, and cultural perspectives</w:t>
      </w:r>
      <w:r w:rsidRPr="008564BE">
        <w:rPr>
          <w:rFonts w:asciiTheme="majorBidi" w:hAnsiTheme="majorBidi" w:cstheme="majorBidi"/>
          <w:sz w:val="24"/>
          <w:szCs w:val="24"/>
        </w:rPr>
        <w:t>. Routledge.</w:t>
      </w:r>
    </w:p>
    <w:p w14:paraId="41876D5B" w14:textId="3FEE1A5C" w:rsidR="008D7003"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Durrani, H. (2021). Sensory-Based Relational Art Therapy Approach (S-BRATA): A Framework for Art Therapy With Children With ASD. </w:t>
      </w:r>
      <w:r w:rsidRPr="008564BE">
        <w:rPr>
          <w:rFonts w:asciiTheme="majorBidi" w:hAnsiTheme="majorBidi" w:cstheme="majorBidi"/>
          <w:i/>
          <w:iCs/>
          <w:sz w:val="24"/>
          <w:szCs w:val="24"/>
        </w:rPr>
        <w:t>Art Therapy, 38</w:t>
      </w:r>
      <w:r w:rsidRPr="008564BE">
        <w:rPr>
          <w:rFonts w:asciiTheme="majorBidi" w:hAnsiTheme="majorBidi" w:cstheme="majorBidi"/>
          <w:sz w:val="24"/>
          <w:szCs w:val="24"/>
        </w:rPr>
        <w:t xml:space="preserve">(2), 78–86. </w:t>
      </w:r>
      <w:hyperlink r:id="rId20" w:history="1">
        <w:r w:rsidRPr="00E20891">
          <w:rPr>
            <w:rFonts w:asciiTheme="majorBidi" w:eastAsia="Times New Roman" w:hAnsiTheme="majorBidi" w:cstheme="majorBidi"/>
            <w:color w:val="0070C0"/>
            <w:sz w:val="24"/>
            <w:szCs w:val="24"/>
          </w:rPr>
          <w:t>https://doi.org/10.1080/07421656.2020.1718054</w:t>
        </w:r>
      </w:hyperlink>
    </w:p>
    <w:p w14:paraId="001A9600" w14:textId="77777777" w:rsidR="00A82A70" w:rsidRPr="008564BE" w:rsidRDefault="00A82A70"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Eve, J. (2023). Relating in online body psychotherapy:‘are you there?’. </w:t>
      </w:r>
      <w:r w:rsidRPr="008564BE">
        <w:rPr>
          <w:rFonts w:asciiTheme="majorBidi" w:hAnsiTheme="majorBidi" w:cstheme="majorBidi"/>
          <w:i/>
          <w:iCs/>
          <w:sz w:val="24"/>
          <w:szCs w:val="24"/>
        </w:rPr>
        <w:t>Body, Movement and Dance in Psychotherapy</w:t>
      </w:r>
      <w:r w:rsidRPr="008564BE">
        <w:rPr>
          <w:rFonts w:asciiTheme="majorBidi" w:hAnsiTheme="majorBidi" w:cstheme="majorBidi"/>
          <w:sz w:val="24"/>
          <w:szCs w:val="24"/>
        </w:rPr>
        <w:t>, </w:t>
      </w:r>
      <w:r w:rsidRPr="008564BE">
        <w:rPr>
          <w:rFonts w:asciiTheme="majorBidi" w:hAnsiTheme="majorBidi" w:cstheme="majorBidi"/>
          <w:i/>
          <w:iCs/>
          <w:sz w:val="24"/>
          <w:szCs w:val="24"/>
        </w:rPr>
        <w:t>18</w:t>
      </w:r>
      <w:r w:rsidRPr="008564BE">
        <w:rPr>
          <w:rFonts w:asciiTheme="majorBidi" w:hAnsiTheme="majorBidi" w:cstheme="majorBidi"/>
          <w:sz w:val="24"/>
          <w:szCs w:val="24"/>
        </w:rPr>
        <w:t>(1), 22-37.</w:t>
      </w:r>
      <w:r w:rsidRPr="008564BE">
        <w:rPr>
          <w:rFonts w:asciiTheme="majorBidi" w:hAnsiTheme="majorBidi" w:cstheme="majorBidi"/>
          <w:sz w:val="24"/>
          <w:szCs w:val="24"/>
          <w:rtl/>
        </w:rPr>
        <w:t>‏</w:t>
      </w:r>
    </w:p>
    <w:p w14:paraId="4B8E25D8" w14:textId="77777777" w:rsidR="00907764" w:rsidRPr="008564BE" w:rsidRDefault="00907764"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Ferguson, H. (2023). Searching for Embodied Connection in the Age of COVID-19. </w:t>
      </w:r>
      <w:r w:rsidRPr="008564BE">
        <w:rPr>
          <w:rFonts w:asciiTheme="majorBidi" w:hAnsiTheme="majorBidi" w:cstheme="majorBidi"/>
          <w:i/>
          <w:iCs/>
          <w:sz w:val="24"/>
          <w:szCs w:val="24"/>
        </w:rPr>
        <w:t>Psychoanalytic Inquiry</w:t>
      </w:r>
      <w:r w:rsidRPr="008564BE">
        <w:rPr>
          <w:rFonts w:asciiTheme="majorBidi" w:hAnsiTheme="majorBidi" w:cstheme="majorBidi"/>
          <w:sz w:val="24"/>
          <w:szCs w:val="24"/>
        </w:rPr>
        <w:t>, </w:t>
      </w:r>
      <w:r w:rsidRPr="008564BE">
        <w:rPr>
          <w:rFonts w:asciiTheme="majorBidi" w:hAnsiTheme="majorBidi" w:cstheme="majorBidi"/>
          <w:i/>
          <w:iCs/>
          <w:sz w:val="24"/>
          <w:szCs w:val="24"/>
        </w:rPr>
        <w:t>43</w:t>
      </w:r>
      <w:r w:rsidRPr="008564BE">
        <w:rPr>
          <w:rFonts w:asciiTheme="majorBidi" w:hAnsiTheme="majorBidi" w:cstheme="majorBidi"/>
          <w:sz w:val="24"/>
          <w:szCs w:val="24"/>
        </w:rPr>
        <w:t>(8), 629-640.</w:t>
      </w:r>
      <w:r w:rsidRPr="008564BE">
        <w:rPr>
          <w:rFonts w:asciiTheme="majorBidi" w:hAnsiTheme="majorBidi" w:cstheme="majorBidi"/>
          <w:sz w:val="24"/>
          <w:szCs w:val="24"/>
          <w:rtl/>
        </w:rPr>
        <w:t>‏</w:t>
      </w:r>
    </w:p>
    <w:p w14:paraId="4734B2DE" w14:textId="308A9DE6" w:rsidR="00687E4D" w:rsidRDefault="00687E4D"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Fernandez, E., Woldgabreal, Y., Day, A., Pham, T., Gleich, B., &amp; Aboujaoude, E. (2021). Live psychotherapy by video versus in‐person: A meta‐analysis of efficacy and its relationship to types and targets of treatment. </w:t>
      </w:r>
      <w:r w:rsidRPr="008564BE">
        <w:rPr>
          <w:rFonts w:asciiTheme="majorBidi" w:hAnsiTheme="majorBidi" w:cstheme="majorBidi"/>
          <w:i/>
          <w:iCs/>
          <w:sz w:val="24"/>
          <w:szCs w:val="24"/>
        </w:rPr>
        <w:t>Clinical Psychology &amp; Psychotherapy</w:t>
      </w:r>
      <w:r w:rsidRPr="008564BE">
        <w:rPr>
          <w:rFonts w:asciiTheme="majorBidi" w:hAnsiTheme="majorBidi" w:cstheme="majorBidi"/>
          <w:sz w:val="24"/>
          <w:szCs w:val="24"/>
        </w:rPr>
        <w:t>, </w:t>
      </w:r>
      <w:r w:rsidRPr="008564BE">
        <w:rPr>
          <w:rFonts w:asciiTheme="majorBidi" w:hAnsiTheme="majorBidi" w:cstheme="majorBidi"/>
          <w:i/>
          <w:iCs/>
          <w:sz w:val="24"/>
          <w:szCs w:val="24"/>
        </w:rPr>
        <w:t>28</w:t>
      </w:r>
      <w:r w:rsidRPr="008564BE">
        <w:rPr>
          <w:rFonts w:asciiTheme="majorBidi" w:hAnsiTheme="majorBidi" w:cstheme="majorBidi"/>
          <w:sz w:val="24"/>
          <w:szCs w:val="24"/>
        </w:rPr>
        <w:t>(6), 1535-1549. </w:t>
      </w:r>
      <w:hyperlink r:id="rId21" w:history="1">
        <w:r w:rsidRPr="00CF02BD">
          <w:rPr>
            <w:rStyle w:val="Hyperlink"/>
            <w:rFonts w:asciiTheme="majorBidi" w:hAnsiTheme="majorBidi" w:cstheme="majorBidi"/>
            <w:sz w:val="24"/>
            <w:szCs w:val="24"/>
          </w:rPr>
          <w:t>https://doi.org/10.1002/cpp.2594</w:t>
        </w:r>
      </w:hyperlink>
    </w:p>
    <w:p w14:paraId="16642E20" w14:textId="77777777" w:rsidR="00FB6951" w:rsidRPr="00CF02BD" w:rsidRDefault="00FB6951" w:rsidP="008564BE">
      <w:pPr>
        <w:spacing w:after="0" w:line="360" w:lineRule="auto"/>
        <w:ind w:left="720" w:hanging="720"/>
        <w:rPr>
          <w:sz w:val="24"/>
          <w:szCs w:val="24"/>
          <w:rtl/>
        </w:rPr>
      </w:pPr>
      <w:r w:rsidRPr="008564BE">
        <w:rPr>
          <w:rFonts w:asciiTheme="majorBidi" w:hAnsiTheme="majorBidi" w:cstheme="majorBidi"/>
          <w:sz w:val="24"/>
          <w:szCs w:val="24"/>
        </w:rPr>
        <w:t xml:space="preserve">Flückiger, C., Del Re, A. C., Wampold, B. E., &amp; Horvath, A. O. (2018). The alliance in adult psychotherapy: A meta-analytic synthesis. Psychotherapy, 55(4), 316–340. </w:t>
      </w:r>
      <w:hyperlink r:id="rId22" w:history="1">
        <w:r w:rsidRPr="00CF02BD">
          <w:rPr>
            <w:rStyle w:val="Hyperlink"/>
            <w:rFonts w:asciiTheme="majorBidi" w:eastAsiaTheme="majorEastAsia" w:hAnsiTheme="majorBidi"/>
            <w:sz w:val="24"/>
            <w:szCs w:val="24"/>
          </w:rPr>
          <w:t>https://doi.org/10.1037/pst0000172</w:t>
        </w:r>
      </w:hyperlink>
    </w:p>
    <w:p w14:paraId="2F1B1F9A" w14:textId="77777777" w:rsidR="00F92DA5" w:rsidRDefault="00F92DA5" w:rsidP="008564BE">
      <w:pPr>
        <w:spacing w:after="0" w:line="360" w:lineRule="auto"/>
        <w:ind w:left="720" w:hanging="720"/>
        <w:rPr>
          <w:rFonts w:asciiTheme="majorBidi" w:hAnsiTheme="majorBidi" w:cstheme="majorBidi"/>
          <w:color w:val="FF0000"/>
          <w:sz w:val="24"/>
          <w:szCs w:val="24"/>
        </w:rPr>
      </w:pPr>
      <w:r w:rsidRPr="008564BE">
        <w:rPr>
          <w:rFonts w:asciiTheme="majorBidi" w:eastAsia="Times New Roman" w:hAnsiTheme="majorBidi" w:cstheme="majorBidi"/>
          <w:szCs w:val="24"/>
        </w:rPr>
        <w:t xml:space="preserve">Forman, J. &amp; Damschroder, L. (2007), Qualitative content analysis. In L. Jacoby &amp; L. A. Siminoff  (Eds.) </w:t>
      </w:r>
      <w:r w:rsidRPr="008564BE">
        <w:rPr>
          <w:rFonts w:asciiTheme="majorBidi" w:eastAsia="Times New Roman" w:hAnsiTheme="majorBidi" w:cstheme="majorBidi"/>
          <w:i/>
          <w:iCs/>
          <w:szCs w:val="24"/>
        </w:rPr>
        <w:t>Empirical Methods for Bioethics: A Primer</w:t>
      </w:r>
      <w:r w:rsidRPr="008564BE">
        <w:rPr>
          <w:rFonts w:asciiTheme="majorBidi" w:eastAsia="Times New Roman" w:hAnsiTheme="majorBidi" w:cstheme="majorBidi"/>
          <w:szCs w:val="24"/>
        </w:rPr>
        <w:t xml:space="preserve"> (Advances in Bioethics, Vol. 11, pp. 39-62). Bingley: Emerald Publishing. </w:t>
      </w:r>
      <w:hyperlink r:id="rId23" w:tooltip="DOI: https://doi.org/10.1016/S1479-3709(07)11003-7" w:history="1">
        <w:r w:rsidRPr="0029011B">
          <w:rPr>
            <w:rStyle w:val="Hyperlink"/>
            <w:rFonts w:asciiTheme="majorBidi" w:hAnsiTheme="majorBidi" w:cstheme="majorBidi"/>
            <w:color w:val="0070C0"/>
            <w:szCs w:val="24"/>
            <w:shd w:val="clear" w:color="auto" w:fill="FFFFFF"/>
          </w:rPr>
          <w:t>https://doi.org/10.1016/S1479-3709(07)11003-7</w:t>
        </w:r>
      </w:hyperlink>
    </w:p>
    <w:p w14:paraId="674DE295" w14:textId="41853A51" w:rsidR="00B24DF8" w:rsidRPr="008564BE" w:rsidRDefault="00B24DF8"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García, E., Di Paolo, E. A., &amp; De Jaegher, H. (202</w:t>
      </w:r>
      <w:r w:rsidRPr="008564BE">
        <w:rPr>
          <w:rFonts w:asciiTheme="majorBidi" w:hAnsiTheme="majorBidi" w:cstheme="majorBidi"/>
          <w:sz w:val="24"/>
          <w:szCs w:val="24"/>
          <w:rtl/>
        </w:rPr>
        <w:t>2</w:t>
      </w:r>
      <w:r w:rsidRPr="008564BE">
        <w:rPr>
          <w:rFonts w:asciiTheme="majorBidi" w:hAnsiTheme="majorBidi" w:cstheme="majorBidi"/>
          <w:sz w:val="24"/>
          <w:szCs w:val="24"/>
        </w:rPr>
        <w:t xml:space="preserve">). Embodiment in online psychotherapy: A qualitative study. </w:t>
      </w:r>
      <w:r w:rsidRPr="008564BE">
        <w:rPr>
          <w:rFonts w:asciiTheme="majorBidi" w:hAnsiTheme="majorBidi" w:cstheme="majorBidi"/>
          <w:i/>
          <w:iCs/>
          <w:sz w:val="24"/>
          <w:szCs w:val="24"/>
        </w:rPr>
        <w:t>Psychology and Psychotherapy: Theory, Research and Practice</w:t>
      </w:r>
      <w:r w:rsidRPr="008564BE">
        <w:rPr>
          <w:rFonts w:asciiTheme="majorBidi" w:hAnsiTheme="majorBidi" w:cstheme="majorBidi"/>
          <w:sz w:val="24"/>
          <w:szCs w:val="24"/>
        </w:rPr>
        <w:t xml:space="preserve">, </w:t>
      </w:r>
      <w:r w:rsidRPr="008564BE">
        <w:rPr>
          <w:rFonts w:asciiTheme="majorBidi" w:hAnsiTheme="majorBidi" w:cstheme="majorBidi"/>
          <w:i/>
          <w:iCs/>
          <w:sz w:val="24"/>
          <w:szCs w:val="24"/>
        </w:rPr>
        <w:t>95</w:t>
      </w:r>
      <w:r w:rsidRPr="008564BE">
        <w:rPr>
          <w:rFonts w:asciiTheme="majorBidi" w:hAnsiTheme="majorBidi" w:cstheme="majorBidi"/>
          <w:sz w:val="24"/>
          <w:szCs w:val="24"/>
        </w:rPr>
        <w:t xml:space="preserve">(1), 191-211. </w:t>
      </w:r>
      <w:hyperlink r:id="rId24" w:history="1">
        <w:r w:rsidRPr="008564BE">
          <w:rPr>
            <w:rStyle w:val="Hyperlink"/>
            <w:rFonts w:asciiTheme="majorBidi" w:hAnsiTheme="majorBidi" w:cstheme="majorBidi"/>
            <w:color w:val="auto"/>
            <w:sz w:val="24"/>
            <w:szCs w:val="24"/>
          </w:rPr>
          <w:t>https://doi.org/10.1111/papt.12359</w:t>
        </w:r>
      </w:hyperlink>
    </w:p>
    <w:p w14:paraId="1E0DEAB6" w14:textId="77777777" w:rsidR="007D2FC2" w:rsidRPr="008564BE" w:rsidRDefault="007D2FC2"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Garcia-Medrano, S. (2021). Screen–bridges: dance movement therapy in online </w:t>
      </w:r>
    </w:p>
    <w:p w14:paraId="16F1FEE5" w14:textId="77777777" w:rsidR="007D2FC2" w:rsidRPr="008564BE" w:rsidRDefault="007D2FC2"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contexts. </w:t>
      </w:r>
      <w:r w:rsidRPr="008564BE">
        <w:rPr>
          <w:rFonts w:asciiTheme="majorBidi" w:hAnsiTheme="majorBidi" w:cstheme="majorBidi"/>
          <w:i/>
          <w:iCs/>
          <w:sz w:val="24"/>
          <w:szCs w:val="24"/>
        </w:rPr>
        <w:t>Body, Movement and Dance in Psychotherapy</w:t>
      </w:r>
      <w:r w:rsidRPr="008564BE">
        <w:rPr>
          <w:rFonts w:asciiTheme="majorBidi" w:hAnsiTheme="majorBidi" w:cstheme="majorBidi"/>
          <w:sz w:val="24"/>
          <w:szCs w:val="24"/>
        </w:rPr>
        <w:t>, </w:t>
      </w:r>
      <w:r w:rsidRPr="008564BE">
        <w:rPr>
          <w:rFonts w:asciiTheme="majorBidi" w:hAnsiTheme="majorBidi" w:cstheme="majorBidi"/>
          <w:i/>
          <w:iCs/>
          <w:sz w:val="24"/>
          <w:szCs w:val="24"/>
        </w:rPr>
        <w:t>16</w:t>
      </w:r>
      <w:r w:rsidRPr="008564BE">
        <w:rPr>
          <w:rFonts w:asciiTheme="majorBidi" w:hAnsiTheme="majorBidi" w:cstheme="majorBidi"/>
          <w:sz w:val="24"/>
          <w:szCs w:val="24"/>
        </w:rPr>
        <w:t>(1), 64-72.</w:t>
      </w:r>
      <w:r w:rsidRPr="008564BE">
        <w:rPr>
          <w:rFonts w:asciiTheme="majorBidi" w:hAnsiTheme="majorBidi" w:cstheme="majorBidi"/>
          <w:sz w:val="24"/>
          <w:szCs w:val="24"/>
          <w:rtl/>
        </w:rPr>
        <w:t>‏</w:t>
      </w:r>
    </w:p>
    <w:p w14:paraId="037B1873" w14:textId="49484B0F" w:rsidR="008D7003"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Gavron, T., &amp; Orkibi, H. (2021). Arts-based supervision training for creative arts therapists: Perceptions and implications. </w:t>
      </w:r>
      <w:r w:rsidRPr="008564BE">
        <w:rPr>
          <w:rFonts w:asciiTheme="majorBidi" w:hAnsiTheme="majorBidi" w:cstheme="majorBidi"/>
          <w:i/>
          <w:iCs/>
          <w:sz w:val="24"/>
          <w:szCs w:val="24"/>
        </w:rPr>
        <w:t>The Arts in Psychotherapy, 75</w:t>
      </w:r>
      <w:r w:rsidRPr="008564BE">
        <w:rPr>
          <w:rFonts w:asciiTheme="majorBidi" w:hAnsiTheme="majorBidi" w:cstheme="majorBidi"/>
          <w:sz w:val="24"/>
          <w:szCs w:val="24"/>
        </w:rPr>
        <w:t xml:space="preserve">, 101838. </w:t>
      </w:r>
      <w:hyperlink r:id="rId25" w:tgtFrame="_blank" w:tooltip="Persistent link using digital object identifier" w:history="1">
        <w:r w:rsidRPr="00300405">
          <w:rPr>
            <w:rStyle w:val="anchor-text"/>
            <w:rFonts w:asciiTheme="majorBidi" w:hAnsiTheme="majorBidi"/>
            <w:color w:val="0272B1"/>
            <w:sz w:val="24"/>
            <w:szCs w:val="24"/>
          </w:rPr>
          <w:t>https://doi.org/10.1016/j.aip.2021.101838</w:t>
        </w:r>
      </w:hyperlink>
    </w:p>
    <w:p w14:paraId="757463AD" w14:textId="38C0239C" w:rsidR="008D75C3" w:rsidRPr="008D75C3" w:rsidRDefault="008D75C3" w:rsidP="008564BE">
      <w:pPr>
        <w:spacing w:after="0" w:line="360" w:lineRule="auto"/>
        <w:ind w:left="720" w:hanging="720"/>
        <w:rPr>
          <w:rFonts w:asciiTheme="majorBidi" w:hAnsiTheme="majorBidi" w:cstheme="majorBidi"/>
          <w:color w:val="000000" w:themeColor="text1"/>
          <w:sz w:val="24"/>
          <w:szCs w:val="24"/>
        </w:rPr>
      </w:pPr>
      <w:r w:rsidRPr="008564BE">
        <w:rPr>
          <w:rFonts w:asciiTheme="majorBidi" w:hAnsiTheme="majorBidi" w:cstheme="majorBidi"/>
          <w:sz w:val="24"/>
          <w:szCs w:val="24"/>
        </w:rPr>
        <w:t xml:space="preserve">Geller, S. (2020). Cultivating online therapeutic presence: Strengthening therapeutic relationships in teletherapy sessions. </w:t>
      </w:r>
      <w:r w:rsidRPr="008564BE">
        <w:rPr>
          <w:rFonts w:asciiTheme="majorBidi" w:hAnsiTheme="majorBidi" w:cstheme="majorBidi"/>
          <w:i/>
          <w:iCs/>
          <w:sz w:val="24"/>
          <w:szCs w:val="24"/>
        </w:rPr>
        <w:t>Counselling Psychology Quarterly</w:t>
      </w:r>
      <w:r w:rsidRPr="008564BE">
        <w:rPr>
          <w:rFonts w:asciiTheme="majorBidi" w:hAnsiTheme="majorBidi" w:cstheme="majorBidi"/>
          <w:sz w:val="24"/>
          <w:szCs w:val="24"/>
        </w:rPr>
        <w:t xml:space="preserve">, </w:t>
      </w:r>
      <w:r w:rsidRPr="008564BE">
        <w:rPr>
          <w:rFonts w:asciiTheme="majorBidi" w:hAnsiTheme="majorBidi" w:cstheme="majorBidi"/>
          <w:i/>
          <w:iCs/>
          <w:sz w:val="24"/>
          <w:szCs w:val="24"/>
        </w:rPr>
        <w:t>34</w:t>
      </w:r>
      <w:r w:rsidRPr="008564BE">
        <w:rPr>
          <w:rFonts w:asciiTheme="majorBidi" w:hAnsiTheme="majorBidi" w:cstheme="majorBidi"/>
          <w:sz w:val="24"/>
          <w:szCs w:val="24"/>
        </w:rPr>
        <w:t xml:space="preserve">(3-4), 687-703. </w:t>
      </w:r>
      <w:hyperlink r:id="rId26" w:history="1">
        <w:r w:rsidRPr="00574553">
          <w:rPr>
            <w:rStyle w:val="Hyperlink"/>
            <w:rFonts w:asciiTheme="majorBidi" w:hAnsiTheme="majorBidi" w:cstheme="majorBidi"/>
            <w:sz w:val="24"/>
            <w:szCs w:val="24"/>
          </w:rPr>
          <w:t>https://doi.org/10.1080/09515070.2020.1787348</w:t>
        </w:r>
      </w:hyperlink>
    </w:p>
    <w:p w14:paraId="67DE3ED5" w14:textId="77777777" w:rsidR="008D75C3" w:rsidRPr="008564BE" w:rsidRDefault="008D75C3" w:rsidP="008564BE">
      <w:pPr>
        <w:spacing w:after="0" w:line="360" w:lineRule="auto"/>
        <w:ind w:left="720" w:hanging="720"/>
        <w:rPr>
          <w:rFonts w:asciiTheme="majorBidi" w:hAnsiTheme="majorBidi" w:cstheme="majorBidi"/>
          <w:sz w:val="24"/>
          <w:szCs w:val="24"/>
          <w:rtl/>
        </w:rPr>
      </w:pPr>
      <w:r w:rsidRPr="008564BE">
        <w:rPr>
          <w:rFonts w:asciiTheme="majorBidi" w:hAnsiTheme="majorBidi" w:cstheme="majorBidi"/>
          <w:sz w:val="24"/>
          <w:szCs w:val="24"/>
        </w:rPr>
        <w:lastRenderedPageBreak/>
        <w:t>Green, J. Y., Metzl, E. S., &amp; Treviño, A. L. (2023). International Online Art Therapy Education Program: Evaluating Cultural and Global Perspectives. </w:t>
      </w:r>
      <w:r w:rsidRPr="008564BE">
        <w:rPr>
          <w:rFonts w:asciiTheme="majorBidi" w:hAnsiTheme="majorBidi" w:cstheme="majorBidi"/>
          <w:i/>
          <w:iCs/>
          <w:sz w:val="24"/>
          <w:szCs w:val="24"/>
        </w:rPr>
        <w:t>Art Therapy</w:t>
      </w:r>
      <w:r w:rsidRPr="008564BE">
        <w:rPr>
          <w:rFonts w:asciiTheme="majorBidi" w:hAnsiTheme="majorBidi" w:cstheme="majorBidi"/>
          <w:sz w:val="24"/>
          <w:szCs w:val="24"/>
        </w:rPr>
        <w:t>, </w:t>
      </w:r>
      <w:r w:rsidRPr="008564BE">
        <w:rPr>
          <w:rFonts w:asciiTheme="majorBidi" w:hAnsiTheme="majorBidi" w:cstheme="majorBidi"/>
          <w:i/>
          <w:iCs/>
          <w:sz w:val="24"/>
          <w:szCs w:val="24"/>
        </w:rPr>
        <w:t>40</w:t>
      </w:r>
      <w:r w:rsidRPr="008564BE">
        <w:rPr>
          <w:rFonts w:asciiTheme="majorBidi" w:hAnsiTheme="majorBidi" w:cstheme="majorBidi"/>
          <w:sz w:val="24"/>
          <w:szCs w:val="24"/>
        </w:rPr>
        <w:t>(2), 84–93.</w:t>
      </w:r>
    </w:p>
    <w:p w14:paraId="0591FAA7" w14:textId="77777777" w:rsidR="008D75C3" w:rsidRPr="00CF02BD" w:rsidRDefault="008D75C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Ivey, G., &amp; Denmeade, L. (2023). Trainee psychologists’ experiences of learning and conducting psychodynamic therapy via telepsychology. </w:t>
      </w:r>
      <w:r w:rsidRPr="008564BE">
        <w:rPr>
          <w:rFonts w:asciiTheme="majorBidi" w:hAnsiTheme="majorBidi" w:cstheme="majorBidi"/>
          <w:i/>
          <w:iCs/>
          <w:sz w:val="24"/>
          <w:szCs w:val="24"/>
        </w:rPr>
        <w:t>Psychoanalytic Psychotherapy, 37</w:t>
      </w:r>
      <w:r w:rsidRPr="008564BE">
        <w:rPr>
          <w:rFonts w:asciiTheme="majorBidi" w:hAnsiTheme="majorBidi" w:cstheme="majorBidi"/>
          <w:sz w:val="24"/>
          <w:szCs w:val="24"/>
        </w:rPr>
        <w:t>(2), 155–178. </w:t>
      </w:r>
      <w:hyperlink r:id="rId27" w:tgtFrame="_blank" w:history="1">
        <w:r w:rsidRPr="00CF02BD">
          <w:rPr>
            <w:rStyle w:val="Hyperlink"/>
            <w:rFonts w:asciiTheme="majorBidi" w:eastAsiaTheme="majorEastAsia" w:hAnsiTheme="majorBidi"/>
            <w:sz w:val="24"/>
            <w:szCs w:val="24"/>
          </w:rPr>
          <w:t>https://doi-org.ezproxy.smkb.ac.il/10.1080/02668734.2022.2158210</w:t>
        </w:r>
      </w:hyperlink>
    </w:p>
    <w:p w14:paraId="2465A5D5" w14:textId="782CF219" w:rsidR="008D7003" w:rsidRPr="008564BE"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Jennings, S. (2017). </w:t>
      </w:r>
      <w:r w:rsidRPr="008564BE">
        <w:rPr>
          <w:rFonts w:asciiTheme="majorBidi" w:hAnsiTheme="majorBidi" w:cstheme="majorBidi"/>
          <w:i/>
          <w:iCs/>
          <w:sz w:val="24"/>
          <w:szCs w:val="24"/>
        </w:rPr>
        <w:t>Creative drama in groupwork</w:t>
      </w:r>
      <w:r w:rsidRPr="008564BE">
        <w:rPr>
          <w:rFonts w:asciiTheme="majorBidi" w:hAnsiTheme="majorBidi" w:cstheme="majorBidi"/>
          <w:sz w:val="24"/>
          <w:szCs w:val="24"/>
        </w:rPr>
        <w:t xml:space="preserve"> (2nd ed.). Routledge.</w:t>
      </w:r>
    </w:p>
    <w:p w14:paraId="6A979CBD" w14:textId="77777777" w:rsidR="008D7003" w:rsidRPr="00B6151B"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Jennings S. (2024). Drama and theatre: How they changed their vagabond past and became educational and clinical specialisms. </w:t>
      </w:r>
      <w:r w:rsidRPr="008564BE">
        <w:rPr>
          <w:rFonts w:asciiTheme="majorBidi" w:hAnsiTheme="majorBidi" w:cstheme="majorBidi"/>
          <w:i/>
          <w:iCs/>
          <w:sz w:val="24"/>
          <w:szCs w:val="24"/>
        </w:rPr>
        <w:t>Journal of Indian Association for Child and Adolescent Mental Health. 20</w:t>
      </w:r>
      <w:r w:rsidRPr="008564BE">
        <w:rPr>
          <w:rFonts w:asciiTheme="majorBidi" w:hAnsiTheme="majorBidi" w:cstheme="majorBidi"/>
          <w:sz w:val="24"/>
          <w:szCs w:val="24"/>
        </w:rPr>
        <w:t xml:space="preserve">(2), 147-152. </w:t>
      </w:r>
      <w:hyperlink r:id="rId28" w:history="1">
        <w:r w:rsidRPr="00255626">
          <w:rPr>
            <w:rStyle w:val="Hyperlink"/>
            <w:rFonts w:asciiTheme="majorBidi" w:hAnsiTheme="majorBidi" w:cstheme="majorBidi"/>
            <w:color w:val="0070C0"/>
            <w:sz w:val="24"/>
            <w:szCs w:val="24"/>
            <w:shd w:val="clear" w:color="auto" w:fill="FFFFFF"/>
          </w:rPr>
          <w:t>https://doi.org/10.1177/09731342241253379</w:t>
        </w:r>
      </w:hyperlink>
    </w:p>
    <w:p w14:paraId="5564FFFC" w14:textId="77777777" w:rsidR="008D7003"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Jewell, M., &amp; Camden-Pratt, C. (2023). Creating ‘art-alongside’ in Peer Art Therapy (PATh) groups: nurturing connection and trust, and responding to power dynamics. </w:t>
      </w:r>
      <w:r w:rsidRPr="008564BE">
        <w:rPr>
          <w:rFonts w:asciiTheme="majorBidi" w:hAnsiTheme="majorBidi" w:cstheme="majorBidi"/>
          <w:i/>
          <w:iCs/>
          <w:sz w:val="24"/>
          <w:szCs w:val="24"/>
        </w:rPr>
        <w:t>International Journal of Art Therapy, 28</w:t>
      </w:r>
      <w:r w:rsidRPr="008564BE">
        <w:rPr>
          <w:rFonts w:asciiTheme="majorBidi" w:hAnsiTheme="majorBidi" w:cstheme="majorBidi"/>
          <w:sz w:val="24"/>
          <w:szCs w:val="24"/>
        </w:rPr>
        <w:t xml:space="preserve">(1–2), 38–50. </w:t>
      </w:r>
      <w:hyperlink r:id="rId29" w:tgtFrame="_blank" w:history="1">
        <w:r w:rsidRPr="00300405">
          <w:rPr>
            <w:rStyle w:val="Hyperlink"/>
            <w:rFonts w:asciiTheme="majorBidi" w:hAnsiTheme="majorBidi" w:cstheme="majorBidi"/>
            <w:color w:val="2C72B7"/>
            <w:sz w:val="24"/>
            <w:szCs w:val="24"/>
            <w:shd w:val="clear" w:color="auto" w:fill="FFFFFF"/>
          </w:rPr>
          <w:t>https://doi.org/10.1080/17454832.2023.2175002</w:t>
        </w:r>
      </w:hyperlink>
    </w:p>
    <w:p w14:paraId="1EBD5405" w14:textId="77777777" w:rsidR="008D7003"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Johnson, D. R. (2009). Commentary: Examining underlying paradigms in the creative arts therapies of trauma. </w:t>
      </w:r>
      <w:r w:rsidRPr="008564BE">
        <w:rPr>
          <w:rFonts w:asciiTheme="majorBidi" w:hAnsiTheme="majorBidi" w:cstheme="majorBidi"/>
          <w:i/>
          <w:iCs/>
          <w:sz w:val="24"/>
          <w:szCs w:val="24"/>
        </w:rPr>
        <w:t>The Arts in Psychotherapy, 36</w:t>
      </w:r>
      <w:r w:rsidRPr="008564BE">
        <w:rPr>
          <w:rFonts w:asciiTheme="majorBidi" w:hAnsiTheme="majorBidi" w:cstheme="majorBidi"/>
          <w:sz w:val="24"/>
          <w:szCs w:val="24"/>
        </w:rPr>
        <w:t xml:space="preserve">(2), 114-120. </w:t>
      </w:r>
      <w:hyperlink r:id="rId30" w:tgtFrame="_blank" w:history="1">
        <w:r w:rsidRPr="00255626">
          <w:rPr>
            <w:rStyle w:val="Hyperlink"/>
            <w:rFonts w:asciiTheme="majorBidi" w:hAnsiTheme="majorBidi" w:cstheme="majorBidi"/>
            <w:color w:val="2C72B7"/>
            <w:sz w:val="24"/>
            <w:szCs w:val="24"/>
            <w:shd w:val="clear" w:color="auto" w:fill="FFFFFF"/>
          </w:rPr>
          <w:t>https://doi.org/10.1016/j.aip.2009.01.011</w:t>
        </w:r>
      </w:hyperlink>
    </w:p>
    <w:p w14:paraId="41E24D5B" w14:textId="77777777" w:rsidR="00FB6951" w:rsidRPr="00574553" w:rsidRDefault="00FB6951" w:rsidP="008564BE">
      <w:pPr>
        <w:spacing w:after="0" w:line="360" w:lineRule="auto"/>
        <w:ind w:left="720" w:hanging="720"/>
        <w:rPr>
          <w:rFonts w:asciiTheme="majorBidi" w:hAnsiTheme="majorBidi" w:cstheme="majorBidi"/>
          <w:color w:val="000000" w:themeColor="text1"/>
          <w:sz w:val="24"/>
          <w:szCs w:val="24"/>
        </w:rPr>
      </w:pPr>
      <w:r w:rsidRPr="008564BE">
        <w:rPr>
          <w:rFonts w:asciiTheme="majorBidi" w:hAnsiTheme="majorBidi" w:cstheme="majorBidi"/>
          <w:sz w:val="24"/>
          <w:szCs w:val="24"/>
        </w:rPr>
        <w:t xml:space="preserve">Kaiser, J., Hanschmidt, F., &amp; Kersting, A. (2021). The association between therapeutic alliance and outcome in internet-based psychological interventions: A meta-analysis. </w:t>
      </w:r>
      <w:r w:rsidRPr="008564BE">
        <w:rPr>
          <w:rFonts w:asciiTheme="majorBidi" w:hAnsiTheme="majorBidi" w:cstheme="majorBidi"/>
          <w:i/>
          <w:iCs/>
          <w:sz w:val="24"/>
          <w:szCs w:val="24"/>
        </w:rPr>
        <w:t>Computers in Human Behavior</w:t>
      </w:r>
      <w:r w:rsidRPr="008564BE">
        <w:rPr>
          <w:rFonts w:asciiTheme="majorBidi" w:hAnsiTheme="majorBidi" w:cstheme="majorBidi"/>
          <w:sz w:val="24"/>
          <w:szCs w:val="24"/>
        </w:rPr>
        <w:t xml:space="preserve">, </w:t>
      </w:r>
      <w:r w:rsidRPr="008564BE">
        <w:rPr>
          <w:rFonts w:asciiTheme="majorBidi" w:hAnsiTheme="majorBidi" w:cstheme="majorBidi"/>
          <w:i/>
          <w:iCs/>
          <w:sz w:val="24"/>
          <w:szCs w:val="24"/>
        </w:rPr>
        <w:t>114</w:t>
      </w:r>
      <w:r w:rsidRPr="008564BE">
        <w:rPr>
          <w:rFonts w:asciiTheme="majorBidi" w:hAnsiTheme="majorBidi" w:cstheme="majorBidi"/>
          <w:sz w:val="24"/>
          <w:szCs w:val="24"/>
        </w:rPr>
        <w:t xml:space="preserve">, 106512. </w:t>
      </w:r>
      <w:hyperlink r:id="rId31" w:history="1">
        <w:r w:rsidRPr="00574553">
          <w:rPr>
            <w:rStyle w:val="Hyperlink"/>
            <w:rFonts w:asciiTheme="majorBidi" w:hAnsiTheme="majorBidi" w:cstheme="majorBidi"/>
            <w:sz w:val="24"/>
            <w:szCs w:val="24"/>
          </w:rPr>
          <w:t>https://doi.org/10.1016/j.chb.2020.106512</w:t>
        </w:r>
      </w:hyperlink>
    </w:p>
    <w:p w14:paraId="570B094F" w14:textId="77777777" w:rsidR="008D75C3" w:rsidRPr="008564BE" w:rsidRDefault="008D75C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Korman-Hacohen, S., Regev, D., &amp; Roginsky, E. (2023). Outcomes of professional training in online arts therapies in the education system. </w:t>
      </w:r>
      <w:r w:rsidRPr="008564BE">
        <w:rPr>
          <w:rFonts w:asciiTheme="majorBidi" w:hAnsiTheme="majorBidi" w:cstheme="majorBidi"/>
          <w:i/>
          <w:iCs/>
          <w:sz w:val="24"/>
          <w:szCs w:val="24"/>
        </w:rPr>
        <w:t>International Journal of Art Therapy, 28</w:t>
      </w:r>
      <w:r w:rsidRPr="008564BE">
        <w:rPr>
          <w:rFonts w:asciiTheme="majorBidi" w:hAnsiTheme="majorBidi" w:cstheme="majorBidi"/>
          <w:sz w:val="24"/>
          <w:szCs w:val="24"/>
        </w:rPr>
        <w:t>(3), 135–141.</w:t>
      </w:r>
    </w:p>
    <w:p w14:paraId="7332FCF8" w14:textId="77777777" w:rsidR="006271BE" w:rsidRPr="008564BE" w:rsidRDefault="006271BE"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Kvale, S. (1996). </w:t>
      </w:r>
      <w:r w:rsidRPr="008564BE">
        <w:rPr>
          <w:rFonts w:asciiTheme="majorBidi" w:hAnsiTheme="majorBidi" w:cstheme="majorBidi"/>
          <w:i/>
          <w:iCs/>
          <w:sz w:val="24"/>
          <w:szCs w:val="24"/>
        </w:rPr>
        <w:t>Interviews: An Introduction to Qualitative Research Interviewing.</w:t>
      </w:r>
      <w:r w:rsidRPr="008564BE">
        <w:rPr>
          <w:rFonts w:asciiTheme="majorBidi" w:hAnsiTheme="majorBidi" w:cstheme="majorBidi"/>
          <w:sz w:val="24"/>
          <w:szCs w:val="24"/>
        </w:rPr>
        <w:t xml:space="preserve"> Sage.</w:t>
      </w:r>
    </w:p>
    <w:p w14:paraId="05E290F6" w14:textId="2469356B" w:rsidR="008D7003"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Landy, R. J. (2017). The love and marriage of psychodrama and drama therapy. </w:t>
      </w:r>
      <w:r w:rsidRPr="008564BE">
        <w:rPr>
          <w:rFonts w:asciiTheme="majorBidi" w:hAnsiTheme="majorBidi" w:cstheme="majorBidi"/>
          <w:i/>
          <w:iCs/>
          <w:sz w:val="24"/>
          <w:szCs w:val="24"/>
        </w:rPr>
        <w:t>The Journal of Psychodrama, Sociometry, and Group Psychotherapy, 65</w:t>
      </w:r>
      <w:r w:rsidRPr="008564BE">
        <w:rPr>
          <w:rFonts w:asciiTheme="majorBidi" w:hAnsiTheme="majorBidi" w:cstheme="majorBidi"/>
          <w:sz w:val="24"/>
          <w:szCs w:val="24"/>
        </w:rPr>
        <w:t xml:space="preserve">(1), 33–40. </w:t>
      </w:r>
      <w:hyperlink r:id="rId32" w:history="1">
        <w:r w:rsidRPr="00255626">
          <w:rPr>
            <w:rStyle w:val="Hyperlink"/>
            <w:rFonts w:asciiTheme="majorBidi" w:hAnsiTheme="majorBidi" w:cstheme="majorBidi"/>
            <w:color w:val="0070C0"/>
            <w:sz w:val="24"/>
            <w:szCs w:val="24"/>
            <w:shd w:val="clear" w:color="auto" w:fill="FFFFFF"/>
          </w:rPr>
          <w:t>https://doi.org/10.12926/5s7sra74</w:t>
        </w:r>
      </w:hyperlink>
    </w:p>
    <w:p w14:paraId="365B27AD" w14:textId="77777777" w:rsidR="00C03D6E" w:rsidRPr="008564BE" w:rsidRDefault="00C03D6E" w:rsidP="008564BE">
      <w:pPr>
        <w:spacing w:after="0" w:line="360" w:lineRule="auto"/>
        <w:ind w:left="720" w:hanging="720"/>
        <w:rPr>
          <w:rFonts w:asciiTheme="majorBidi" w:hAnsiTheme="majorBidi" w:cstheme="majorBidi"/>
          <w:sz w:val="24"/>
          <w:szCs w:val="24"/>
          <w:rtl/>
        </w:rPr>
      </w:pPr>
      <w:r w:rsidRPr="008564BE">
        <w:rPr>
          <w:rFonts w:asciiTheme="majorBidi" w:hAnsiTheme="majorBidi" w:cstheme="majorBidi"/>
          <w:sz w:val="24"/>
          <w:szCs w:val="24"/>
        </w:rPr>
        <w:t xml:space="preserve">Lauffenburger, S. K. (2020). ‘Something more’: The unique features of dance movement </w:t>
      </w:r>
    </w:p>
    <w:p w14:paraId="620DF7D4" w14:textId="3B3CC128" w:rsidR="00C03D6E" w:rsidRPr="008564BE" w:rsidRDefault="00C03D6E"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therapy/psychotherapy. </w:t>
      </w:r>
      <w:r w:rsidRPr="008564BE">
        <w:rPr>
          <w:rFonts w:asciiTheme="majorBidi" w:hAnsiTheme="majorBidi" w:cstheme="majorBidi"/>
          <w:i/>
          <w:iCs/>
          <w:sz w:val="24"/>
          <w:szCs w:val="24"/>
        </w:rPr>
        <w:t>American Journal of Dance Therapy</w:t>
      </w:r>
      <w:r w:rsidRPr="008564BE">
        <w:rPr>
          <w:rFonts w:asciiTheme="majorBidi" w:hAnsiTheme="majorBidi" w:cstheme="majorBidi"/>
          <w:sz w:val="24"/>
          <w:szCs w:val="24"/>
        </w:rPr>
        <w:t>, </w:t>
      </w:r>
      <w:r w:rsidRPr="008564BE">
        <w:rPr>
          <w:rFonts w:asciiTheme="majorBidi" w:hAnsiTheme="majorBidi" w:cstheme="majorBidi"/>
          <w:i/>
          <w:iCs/>
          <w:sz w:val="24"/>
          <w:szCs w:val="24"/>
        </w:rPr>
        <w:t>42</w:t>
      </w:r>
      <w:r w:rsidRPr="008564BE">
        <w:rPr>
          <w:rFonts w:asciiTheme="majorBidi" w:hAnsiTheme="majorBidi" w:cstheme="majorBidi"/>
          <w:sz w:val="24"/>
          <w:szCs w:val="24"/>
        </w:rPr>
        <w:t>(1), 16-32.</w:t>
      </w:r>
      <w:r w:rsidRPr="008564BE">
        <w:rPr>
          <w:rFonts w:asciiTheme="majorBidi" w:hAnsiTheme="majorBidi" w:cstheme="majorBidi"/>
          <w:sz w:val="24"/>
          <w:szCs w:val="24"/>
          <w:rtl/>
        </w:rPr>
        <w:t>‏</w:t>
      </w:r>
    </w:p>
    <w:p w14:paraId="7A6A5455" w14:textId="12AAED62" w:rsidR="00907764" w:rsidRPr="00CF02BD" w:rsidRDefault="00907764" w:rsidP="008564BE">
      <w:pPr>
        <w:spacing w:after="0" w:line="360" w:lineRule="auto"/>
        <w:ind w:left="720" w:hanging="720"/>
        <w:rPr>
          <w:sz w:val="24"/>
          <w:szCs w:val="24"/>
          <w:rtl/>
        </w:rPr>
      </w:pPr>
      <w:r w:rsidRPr="008564BE">
        <w:rPr>
          <w:rFonts w:asciiTheme="majorBidi" w:hAnsiTheme="majorBidi" w:cstheme="majorBidi"/>
          <w:sz w:val="24"/>
          <w:szCs w:val="24"/>
        </w:rPr>
        <w:lastRenderedPageBreak/>
        <w:t>Leuchtenberg, S., Gromer, D., &amp; Käthner, I. (2023). Videoconferencing versus face‐to‐face psychotherapy: Insights from patients and psychotherapists about comparability of therapeutic alliance, empathy and treatment characteristics. </w:t>
      </w:r>
      <w:r w:rsidRPr="008564BE">
        <w:rPr>
          <w:rFonts w:asciiTheme="majorBidi" w:hAnsiTheme="majorBidi" w:cstheme="majorBidi"/>
          <w:i/>
          <w:iCs/>
          <w:sz w:val="24"/>
          <w:szCs w:val="24"/>
        </w:rPr>
        <w:t>Counselling and Psychotherapy Research</w:t>
      </w:r>
      <w:r w:rsidRPr="008564BE">
        <w:rPr>
          <w:rFonts w:asciiTheme="majorBidi" w:hAnsiTheme="majorBidi" w:cstheme="majorBidi"/>
          <w:sz w:val="24"/>
          <w:szCs w:val="24"/>
        </w:rPr>
        <w:t xml:space="preserve">. </w:t>
      </w:r>
      <w:hyperlink r:id="rId33" w:history="1">
        <w:r w:rsidRPr="00CF02BD">
          <w:rPr>
            <w:rStyle w:val="Hyperlink"/>
            <w:rFonts w:asciiTheme="majorBidi" w:hAnsiTheme="majorBidi" w:cstheme="majorBidi"/>
            <w:sz w:val="24"/>
            <w:szCs w:val="24"/>
          </w:rPr>
          <w:t>https://doi.org/10.1002/capr.12538</w:t>
        </w:r>
      </w:hyperlink>
    </w:p>
    <w:p w14:paraId="5FDFEAA8" w14:textId="77777777" w:rsidR="008D7003" w:rsidRPr="00B6151B"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Levine, B., &amp; Land, H. M. (2016). A meta-synthesis of qualitative findings about dance/movement therapy for individuals with trauma. </w:t>
      </w:r>
      <w:r w:rsidRPr="008564BE">
        <w:rPr>
          <w:rFonts w:asciiTheme="majorBidi" w:hAnsiTheme="majorBidi" w:cstheme="majorBidi"/>
          <w:i/>
          <w:iCs/>
          <w:sz w:val="24"/>
          <w:szCs w:val="24"/>
        </w:rPr>
        <w:t>Qualitative Health Research, 26</w:t>
      </w:r>
      <w:r w:rsidRPr="008564BE">
        <w:rPr>
          <w:rFonts w:asciiTheme="majorBidi" w:hAnsiTheme="majorBidi" w:cstheme="majorBidi"/>
          <w:sz w:val="24"/>
          <w:szCs w:val="24"/>
        </w:rPr>
        <w:t xml:space="preserve">(3), 330-344. </w:t>
      </w:r>
      <w:hyperlink r:id="rId34" w:history="1">
        <w:r w:rsidRPr="00255626">
          <w:rPr>
            <w:rStyle w:val="Hyperlink"/>
            <w:rFonts w:asciiTheme="majorBidi" w:hAnsiTheme="majorBidi" w:cstheme="majorBidi"/>
            <w:color w:val="0070C0"/>
            <w:sz w:val="24"/>
            <w:szCs w:val="24"/>
            <w:shd w:val="clear" w:color="auto" w:fill="FFFFFF"/>
          </w:rPr>
          <w:t>https://doi.org/10.1177/1049732315589920</w:t>
        </w:r>
      </w:hyperlink>
    </w:p>
    <w:p w14:paraId="2C3A1F33" w14:textId="7B2FF070" w:rsidR="008D7003"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Liao, F., Liang, J., Zhang, M., Liang, W., Zhang, C., &amp; Yun, X. (2025). Recent developments in bibliotherapy for adolescent depression. </w:t>
      </w:r>
      <w:r w:rsidRPr="008564BE">
        <w:rPr>
          <w:rFonts w:asciiTheme="majorBidi" w:hAnsiTheme="majorBidi" w:cstheme="majorBidi"/>
          <w:i/>
          <w:iCs/>
          <w:sz w:val="24"/>
          <w:szCs w:val="24"/>
        </w:rPr>
        <w:t>Frontiers in psychiatry, 16</w:t>
      </w:r>
      <w:r w:rsidRPr="008564BE">
        <w:rPr>
          <w:rFonts w:asciiTheme="majorBidi" w:hAnsiTheme="majorBidi" w:cstheme="majorBidi"/>
          <w:sz w:val="24"/>
          <w:szCs w:val="24"/>
        </w:rPr>
        <w:t xml:space="preserve">, 1681462. </w:t>
      </w:r>
      <w:hyperlink r:id="rId35" w:history="1">
        <w:r w:rsidRPr="00255626">
          <w:rPr>
            <w:rStyle w:val="Hyperlink"/>
            <w:rFonts w:asciiTheme="majorBidi" w:hAnsiTheme="majorBidi" w:cstheme="majorBidi"/>
            <w:color w:val="0070C0"/>
            <w:sz w:val="24"/>
            <w:szCs w:val="24"/>
            <w:shd w:val="clear" w:color="auto" w:fill="FFFFFF"/>
          </w:rPr>
          <w:t>https://doi.org/10.3389/fpsyt.2025.1681462</w:t>
        </w:r>
      </w:hyperlink>
    </w:p>
    <w:p w14:paraId="0BCF283C" w14:textId="77777777" w:rsidR="00411D91" w:rsidRPr="008564BE" w:rsidRDefault="00411D91"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Lin, T., &amp; Anderson, T. (2024). Reduced therapeutic skill in teletherapy versus in‐person therapy: The role of non‐verbal communication. </w:t>
      </w:r>
      <w:r w:rsidRPr="008564BE">
        <w:rPr>
          <w:rFonts w:asciiTheme="majorBidi" w:hAnsiTheme="majorBidi" w:cstheme="majorBidi"/>
          <w:i/>
          <w:iCs/>
          <w:sz w:val="24"/>
          <w:szCs w:val="24"/>
        </w:rPr>
        <w:t>Counselling and Psychotherapy Research</w:t>
      </w:r>
      <w:r w:rsidRPr="008564BE">
        <w:rPr>
          <w:rFonts w:asciiTheme="majorBidi" w:hAnsiTheme="majorBidi" w:cstheme="majorBidi"/>
          <w:sz w:val="24"/>
          <w:szCs w:val="24"/>
        </w:rPr>
        <w:t>, </w:t>
      </w:r>
      <w:r w:rsidRPr="008564BE">
        <w:rPr>
          <w:rFonts w:asciiTheme="majorBidi" w:hAnsiTheme="majorBidi" w:cstheme="majorBidi"/>
          <w:i/>
          <w:iCs/>
          <w:sz w:val="24"/>
          <w:szCs w:val="24"/>
        </w:rPr>
        <w:t>24</w:t>
      </w:r>
      <w:r w:rsidRPr="008564BE">
        <w:rPr>
          <w:rFonts w:asciiTheme="majorBidi" w:hAnsiTheme="majorBidi" w:cstheme="majorBidi"/>
          <w:sz w:val="24"/>
          <w:szCs w:val="24"/>
        </w:rPr>
        <w:t>(1), 317-327.</w:t>
      </w:r>
      <w:r w:rsidRPr="008564BE">
        <w:rPr>
          <w:rFonts w:asciiTheme="majorBidi" w:hAnsiTheme="majorBidi" w:cstheme="majorBidi"/>
          <w:sz w:val="24"/>
          <w:szCs w:val="24"/>
          <w:rtl/>
        </w:rPr>
        <w:t>‏</w:t>
      </w:r>
    </w:p>
    <w:p w14:paraId="4CCBBE25" w14:textId="77777777" w:rsidR="008D7003" w:rsidRPr="00B6151B"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López Fernández-Cao, M. &amp; Serrano Navarro, A. (2025). Metaphor in art therapy: Its use with vulnerable children. </w:t>
      </w:r>
      <w:r w:rsidRPr="008564BE">
        <w:rPr>
          <w:rFonts w:asciiTheme="majorBidi" w:hAnsiTheme="majorBidi" w:cstheme="majorBidi"/>
          <w:i/>
          <w:iCs/>
          <w:sz w:val="24"/>
          <w:szCs w:val="24"/>
        </w:rPr>
        <w:t>The Arts in Psychotherapy, 96</w:t>
      </w:r>
      <w:r w:rsidRPr="008564BE">
        <w:rPr>
          <w:rFonts w:asciiTheme="majorBidi" w:hAnsiTheme="majorBidi" w:cstheme="majorBidi"/>
          <w:sz w:val="24"/>
          <w:szCs w:val="24"/>
        </w:rPr>
        <w:t xml:space="preserve">, 102376. </w:t>
      </w:r>
      <w:hyperlink r:id="rId36" w:tgtFrame="_blank" w:tooltip="Persistent link using digital object identifier" w:history="1">
        <w:r>
          <w:rPr>
            <w:rStyle w:val="anchor-text"/>
            <w:rFonts w:ascii="Arial" w:hAnsi="Arial" w:cs="Arial"/>
            <w:color w:val="0272B1"/>
            <w:sz w:val="21"/>
            <w:szCs w:val="21"/>
          </w:rPr>
          <w:t>https://doi.org/10.1016/j.aip.2025.102376</w:t>
        </w:r>
      </w:hyperlink>
    </w:p>
    <w:p w14:paraId="4F501BC5" w14:textId="5596D91D" w:rsidR="002C414C" w:rsidRPr="008564BE" w:rsidRDefault="002C414C"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Lotan Mesika, S., Wengrower, H., &amp; Maoz, H. (2021). Waking up the bear: Dance/movement therapy group model with depressed adult patients during COVID-19 2020. </w:t>
      </w:r>
      <w:r w:rsidRPr="008564BE">
        <w:rPr>
          <w:rFonts w:asciiTheme="majorBidi" w:hAnsiTheme="majorBidi" w:cstheme="majorBidi"/>
          <w:i/>
          <w:iCs/>
          <w:sz w:val="24"/>
          <w:szCs w:val="24"/>
        </w:rPr>
        <w:t>Body, Movement and Dance in Psychotherapy, 16</w:t>
      </w:r>
      <w:r w:rsidRPr="008564BE">
        <w:rPr>
          <w:rFonts w:asciiTheme="majorBidi" w:hAnsiTheme="majorBidi" w:cstheme="majorBidi"/>
          <w:sz w:val="24"/>
          <w:szCs w:val="24"/>
        </w:rPr>
        <w:t>(1), 32–46.</w:t>
      </w:r>
    </w:p>
    <w:p w14:paraId="3F4A6A62" w14:textId="731F717D" w:rsidR="008D7003" w:rsidRPr="008564BE" w:rsidRDefault="008D7003" w:rsidP="008564BE">
      <w:pPr>
        <w:spacing w:after="0" w:line="360" w:lineRule="auto"/>
        <w:ind w:left="720" w:hanging="720"/>
        <w:rPr>
          <w:rFonts w:asciiTheme="majorBidi" w:hAnsiTheme="majorBidi" w:cstheme="majorBidi"/>
          <w:sz w:val="24"/>
          <w:szCs w:val="24"/>
          <w:rtl/>
        </w:rPr>
      </w:pPr>
      <w:r w:rsidRPr="008564BE">
        <w:rPr>
          <w:rFonts w:asciiTheme="majorBidi" w:hAnsiTheme="majorBidi" w:cstheme="majorBidi"/>
          <w:sz w:val="24"/>
          <w:szCs w:val="24"/>
        </w:rPr>
        <w:t xml:space="preserve">Malchiodi, C. A. (2018). Creative arts therapies and arts-based research. </w:t>
      </w:r>
      <w:r w:rsidRPr="008564BE">
        <w:rPr>
          <w:rFonts w:asciiTheme="majorBidi" w:hAnsiTheme="majorBidi" w:cstheme="majorBidi"/>
          <w:i/>
          <w:iCs/>
          <w:sz w:val="24"/>
          <w:szCs w:val="24"/>
        </w:rPr>
        <w:t>Handbook of arts-based research</w:t>
      </w:r>
      <w:r w:rsidRPr="008564BE">
        <w:rPr>
          <w:rFonts w:asciiTheme="majorBidi" w:hAnsiTheme="majorBidi" w:cstheme="majorBidi"/>
          <w:sz w:val="24"/>
          <w:szCs w:val="24"/>
        </w:rPr>
        <w:t>, 68-87.</w:t>
      </w:r>
      <w:r w:rsidRPr="008564BE">
        <w:rPr>
          <w:rFonts w:asciiTheme="majorBidi" w:hAnsiTheme="majorBidi" w:cs="Times New Roman"/>
          <w:sz w:val="24"/>
          <w:szCs w:val="24"/>
          <w:rtl/>
        </w:rPr>
        <w:t>‏</w:t>
      </w:r>
    </w:p>
    <w:p w14:paraId="24DFFC62" w14:textId="77777777" w:rsidR="008D7003" w:rsidRPr="008564BE"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Malchiodi, C. A. (2020). </w:t>
      </w:r>
      <w:r w:rsidRPr="008564BE">
        <w:rPr>
          <w:rFonts w:asciiTheme="majorBidi" w:hAnsiTheme="majorBidi" w:cstheme="majorBidi"/>
          <w:i/>
          <w:iCs/>
          <w:sz w:val="24"/>
          <w:szCs w:val="24"/>
        </w:rPr>
        <w:t>Trauma and expressive arts therapy: Brain, body, and imagination in the healing process</w:t>
      </w:r>
      <w:r w:rsidRPr="008564BE">
        <w:rPr>
          <w:rFonts w:asciiTheme="majorBidi" w:hAnsiTheme="majorBidi" w:cstheme="majorBidi"/>
          <w:sz w:val="24"/>
          <w:szCs w:val="24"/>
        </w:rPr>
        <w:t>. Guilford Publications.</w:t>
      </w:r>
      <w:r w:rsidRPr="008564BE">
        <w:rPr>
          <w:rFonts w:asciiTheme="majorBidi" w:hAnsiTheme="majorBidi" w:cs="Times New Roman"/>
          <w:sz w:val="24"/>
          <w:szCs w:val="24"/>
          <w:rtl/>
        </w:rPr>
        <w:t>‏</w:t>
      </w:r>
    </w:p>
    <w:p w14:paraId="3FE1F9B8" w14:textId="77777777" w:rsidR="008D7003" w:rsidRPr="008564BE" w:rsidRDefault="008D7003" w:rsidP="008564BE">
      <w:pPr>
        <w:spacing w:after="0" w:line="360" w:lineRule="auto"/>
        <w:ind w:left="720" w:hanging="720"/>
        <w:rPr>
          <w:rFonts w:asciiTheme="majorBidi" w:hAnsiTheme="majorBidi" w:cstheme="majorBidi"/>
          <w:sz w:val="24"/>
          <w:szCs w:val="24"/>
        </w:rPr>
      </w:pPr>
      <w:r w:rsidRPr="008564BE">
        <w:rPr>
          <w:rFonts w:asciiTheme="majorBidi" w:hAnsiTheme="majorBidi" w:cstheme="majorBidi"/>
          <w:sz w:val="24"/>
          <w:szCs w:val="24"/>
        </w:rPr>
        <w:t xml:space="preserve">Malchiodi. C.A. (2023). </w:t>
      </w:r>
      <w:r w:rsidRPr="008564BE">
        <w:rPr>
          <w:rFonts w:asciiTheme="majorBidi" w:hAnsiTheme="majorBidi" w:cstheme="majorBidi"/>
          <w:i/>
          <w:iCs/>
          <w:sz w:val="24"/>
          <w:szCs w:val="24"/>
        </w:rPr>
        <w:t>Handbook of expressive arts therapy.</w:t>
      </w:r>
      <w:r w:rsidRPr="008564BE">
        <w:rPr>
          <w:rFonts w:asciiTheme="majorBidi" w:hAnsiTheme="majorBidi" w:cstheme="majorBidi"/>
          <w:sz w:val="24"/>
          <w:szCs w:val="24"/>
        </w:rPr>
        <w:t xml:space="preserve"> Guilford Publications.</w:t>
      </w:r>
    </w:p>
    <w:p w14:paraId="50072AE1" w14:textId="77777777" w:rsidR="00687E4D" w:rsidRDefault="00687E4D" w:rsidP="008564BE">
      <w:pPr>
        <w:spacing w:after="0" w:line="360" w:lineRule="auto"/>
        <w:ind w:left="720" w:hanging="720"/>
      </w:pPr>
      <w:r w:rsidRPr="00605646">
        <w:rPr>
          <w:rFonts w:asciiTheme="majorBidi" w:hAnsiTheme="majorBidi" w:cstheme="majorBidi"/>
          <w:sz w:val="24"/>
          <w:szCs w:val="24"/>
        </w:rPr>
        <w:t>Markowitz, J. C., Milrod, B., Heckman, T. G., Bergman, M., Amsalem, D., Zalman, H., Ballas, T., &amp; Neria, Y. (2021). Psychotherapy at a distance. </w:t>
      </w:r>
      <w:r w:rsidRPr="00605646">
        <w:rPr>
          <w:rFonts w:asciiTheme="majorBidi" w:hAnsiTheme="majorBidi" w:cstheme="majorBidi"/>
          <w:i/>
          <w:iCs/>
          <w:sz w:val="24"/>
          <w:szCs w:val="24"/>
        </w:rPr>
        <w:t>American Journal of Psychiatry</w:t>
      </w:r>
      <w:r w:rsidRPr="00605646">
        <w:rPr>
          <w:rFonts w:asciiTheme="majorBidi" w:hAnsiTheme="majorBidi" w:cstheme="majorBidi"/>
          <w:sz w:val="24"/>
          <w:szCs w:val="24"/>
        </w:rPr>
        <w:t>, </w:t>
      </w:r>
      <w:r w:rsidRPr="00605646">
        <w:rPr>
          <w:rFonts w:asciiTheme="majorBidi" w:hAnsiTheme="majorBidi" w:cstheme="majorBidi"/>
          <w:i/>
          <w:iCs/>
          <w:sz w:val="24"/>
          <w:szCs w:val="24"/>
        </w:rPr>
        <w:t>178</w:t>
      </w:r>
      <w:r w:rsidRPr="00605646">
        <w:rPr>
          <w:rFonts w:asciiTheme="majorBidi" w:hAnsiTheme="majorBidi" w:cstheme="majorBidi"/>
          <w:sz w:val="24"/>
          <w:szCs w:val="24"/>
        </w:rPr>
        <w:t>(3), 240-246. </w:t>
      </w:r>
      <w:hyperlink r:id="rId37" w:history="1">
        <w:r w:rsidRPr="00CF02BD">
          <w:rPr>
            <w:rStyle w:val="Hyperlink"/>
            <w:rFonts w:asciiTheme="majorBidi" w:hAnsiTheme="majorBidi" w:cstheme="majorBidi"/>
            <w:sz w:val="24"/>
            <w:szCs w:val="24"/>
          </w:rPr>
          <w:t>https://doi.org/10.1176/appi.ajp.2020.20050557</w:t>
        </w:r>
      </w:hyperlink>
    </w:p>
    <w:p w14:paraId="79B332F3" w14:textId="394BEBD1" w:rsidR="00400162" w:rsidRPr="00CF02BD" w:rsidRDefault="00400162" w:rsidP="00400162">
      <w:pPr>
        <w:spacing w:after="0" w:line="360" w:lineRule="auto"/>
        <w:ind w:left="720" w:hanging="720"/>
        <w:rPr>
          <w:rFonts w:asciiTheme="majorBidi" w:hAnsiTheme="majorBidi" w:cstheme="majorBidi"/>
          <w:sz w:val="24"/>
          <w:szCs w:val="24"/>
        </w:rPr>
      </w:pPr>
      <w:r w:rsidRPr="00400162">
        <w:rPr>
          <w:rFonts w:asciiTheme="majorBidi" w:hAnsiTheme="majorBidi" w:cstheme="majorBidi"/>
          <w:sz w:val="24"/>
          <w:szCs w:val="24"/>
        </w:rPr>
        <w:t xml:space="preserve">Martinez-Martin, N., Dasgupta, I., Carter, A., Chandler, J. A., Kellmeyer, P., Kreitmair, K., Weiss, A., &amp; Cabrera, L. Y. (2020). Ethics of digital mental health during COVID-19: Crisis and opportunities (Preprint). </w:t>
      </w:r>
      <w:hyperlink r:id="rId38" w:history="1">
        <w:r w:rsidRPr="00400162">
          <w:rPr>
            <w:rStyle w:val="Hyperlink"/>
            <w:rFonts w:asciiTheme="majorBidi" w:hAnsiTheme="majorBidi" w:cstheme="majorBidi"/>
            <w:sz w:val="24"/>
            <w:szCs w:val="24"/>
          </w:rPr>
          <w:t>https://doi.org/10.2196/preprints.23776</w:t>
        </w:r>
      </w:hyperlink>
    </w:p>
    <w:p w14:paraId="43E3E5C8" w14:textId="00CC65FA" w:rsidR="00687E4D" w:rsidRDefault="00687E4D"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lastRenderedPageBreak/>
        <w:t>Mercadal Rotger, J., &amp; Cabré, V. (2022). Therapeutic alliance in online and face-to-face psychological treatment: Comparative study. </w:t>
      </w:r>
      <w:r w:rsidRPr="00605646">
        <w:rPr>
          <w:rFonts w:asciiTheme="majorBidi" w:hAnsiTheme="majorBidi" w:cstheme="majorBidi"/>
          <w:i/>
          <w:iCs/>
          <w:sz w:val="24"/>
          <w:szCs w:val="24"/>
        </w:rPr>
        <w:t>JMIR Mental Health</w:t>
      </w:r>
      <w:r w:rsidRPr="00605646">
        <w:rPr>
          <w:rFonts w:asciiTheme="majorBidi" w:hAnsiTheme="majorBidi" w:cstheme="majorBidi"/>
          <w:sz w:val="24"/>
          <w:szCs w:val="24"/>
        </w:rPr>
        <w:t>, </w:t>
      </w:r>
      <w:r w:rsidRPr="00605646">
        <w:rPr>
          <w:rFonts w:asciiTheme="majorBidi" w:hAnsiTheme="majorBidi" w:cstheme="majorBidi"/>
          <w:i/>
          <w:iCs/>
          <w:sz w:val="24"/>
          <w:szCs w:val="24"/>
        </w:rPr>
        <w:t>9</w:t>
      </w:r>
      <w:r w:rsidRPr="00605646">
        <w:rPr>
          <w:rFonts w:asciiTheme="majorBidi" w:hAnsiTheme="majorBidi" w:cstheme="majorBidi"/>
          <w:sz w:val="24"/>
          <w:szCs w:val="24"/>
        </w:rPr>
        <w:t>(5), e36775. </w:t>
      </w:r>
      <w:hyperlink r:id="rId39" w:history="1">
        <w:r w:rsidRPr="00CF02BD">
          <w:rPr>
            <w:rStyle w:val="Hyperlink"/>
            <w:rFonts w:asciiTheme="majorBidi" w:hAnsiTheme="majorBidi" w:cstheme="majorBidi"/>
            <w:sz w:val="24"/>
            <w:szCs w:val="24"/>
          </w:rPr>
          <w:t>https://doi.org/10.2196/36775</w:t>
        </w:r>
      </w:hyperlink>
    </w:p>
    <w:p w14:paraId="0A906BA4" w14:textId="77777777" w:rsidR="00B33D0A" w:rsidRPr="00574553" w:rsidRDefault="00B33D0A" w:rsidP="008564BE">
      <w:pPr>
        <w:spacing w:after="0" w:line="360" w:lineRule="auto"/>
        <w:ind w:left="720" w:hanging="720"/>
        <w:rPr>
          <w:rFonts w:asciiTheme="majorBidi" w:hAnsiTheme="majorBidi" w:cstheme="majorBidi"/>
          <w:color w:val="000000" w:themeColor="text1"/>
          <w:sz w:val="24"/>
          <w:szCs w:val="24"/>
        </w:rPr>
      </w:pPr>
      <w:r w:rsidRPr="00605646">
        <w:rPr>
          <w:rFonts w:asciiTheme="majorBidi" w:hAnsiTheme="majorBidi" w:cstheme="majorBidi"/>
          <w:sz w:val="24"/>
          <w:szCs w:val="24"/>
        </w:rPr>
        <w:t xml:space="preserve">Mercadal, J., Coromina, L., &amp; Cabré, V. (2025). Effectiveness and therapeutic alliance between face-to-face and online psychological interventions. A longitudinal study. </w:t>
      </w:r>
      <w:r w:rsidRPr="00605646">
        <w:rPr>
          <w:rFonts w:asciiTheme="majorBidi" w:hAnsiTheme="majorBidi" w:cstheme="majorBidi"/>
          <w:i/>
          <w:iCs/>
          <w:sz w:val="24"/>
          <w:szCs w:val="24"/>
        </w:rPr>
        <w:t>Frontiers in Psychology</w:t>
      </w:r>
      <w:r w:rsidRPr="00605646">
        <w:rPr>
          <w:rFonts w:asciiTheme="majorBidi" w:hAnsiTheme="majorBidi" w:cstheme="majorBidi"/>
          <w:sz w:val="24"/>
          <w:szCs w:val="24"/>
        </w:rPr>
        <w:t xml:space="preserve">, </w:t>
      </w:r>
      <w:r w:rsidRPr="00605646">
        <w:rPr>
          <w:rFonts w:asciiTheme="majorBidi" w:hAnsiTheme="majorBidi" w:cstheme="majorBidi"/>
          <w:i/>
          <w:iCs/>
          <w:sz w:val="24"/>
          <w:szCs w:val="24"/>
        </w:rPr>
        <w:t>16</w:t>
      </w:r>
      <w:r w:rsidRPr="00605646">
        <w:rPr>
          <w:rFonts w:asciiTheme="majorBidi" w:hAnsiTheme="majorBidi" w:cstheme="majorBidi"/>
          <w:sz w:val="24"/>
          <w:szCs w:val="24"/>
        </w:rPr>
        <w:t xml:space="preserve">. </w:t>
      </w:r>
      <w:hyperlink r:id="rId40" w:history="1">
        <w:r w:rsidRPr="00574553">
          <w:rPr>
            <w:rStyle w:val="Hyperlink"/>
            <w:rFonts w:asciiTheme="majorBidi" w:hAnsiTheme="majorBidi" w:cstheme="majorBidi"/>
            <w:sz w:val="24"/>
            <w:szCs w:val="24"/>
          </w:rPr>
          <w:t>https://doi.org/10.3389/fpsyg.2025.1624438</w:t>
        </w:r>
      </w:hyperlink>
    </w:p>
    <w:p w14:paraId="3AB5C40D" w14:textId="77777777" w:rsidR="008D7003" w:rsidRPr="00300405" w:rsidRDefault="008D7003"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Orkibi, H. (2012). A Field Training Model for Creative Arts Therapies: Report From a 3-Year Program Evaluation. </w:t>
      </w:r>
      <w:r w:rsidRPr="00605646">
        <w:rPr>
          <w:rFonts w:asciiTheme="majorBidi" w:hAnsiTheme="majorBidi" w:cstheme="majorBidi"/>
          <w:i/>
          <w:iCs/>
          <w:sz w:val="24"/>
          <w:szCs w:val="24"/>
        </w:rPr>
        <w:t>Art Therapy, 29</w:t>
      </w:r>
      <w:r w:rsidRPr="00605646">
        <w:rPr>
          <w:rFonts w:asciiTheme="majorBidi" w:hAnsiTheme="majorBidi" w:cstheme="majorBidi"/>
          <w:sz w:val="24"/>
          <w:szCs w:val="24"/>
        </w:rPr>
        <w:t xml:space="preserve">(4), 174–179. </w:t>
      </w:r>
      <w:hyperlink r:id="rId41" w:history="1">
        <w:r w:rsidRPr="00300405">
          <w:rPr>
            <w:rFonts w:asciiTheme="majorBidi" w:eastAsia="Times New Roman" w:hAnsiTheme="majorBidi" w:cstheme="majorBidi"/>
            <w:color w:val="0070C0"/>
            <w:sz w:val="24"/>
            <w:szCs w:val="24"/>
          </w:rPr>
          <w:t>https://doi.org/10.1080/07421656.2012.730930</w:t>
        </w:r>
      </w:hyperlink>
    </w:p>
    <w:p w14:paraId="6A2F03C8" w14:textId="77777777" w:rsidR="008D7003" w:rsidRDefault="008D7003"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Orkibi, H. (2018). The user-friendliness of drama: Implications for drama therapy and psychodrama admission and training. </w:t>
      </w:r>
      <w:r w:rsidRPr="00605646">
        <w:rPr>
          <w:rFonts w:asciiTheme="majorBidi" w:hAnsiTheme="majorBidi" w:cstheme="majorBidi"/>
          <w:i/>
          <w:iCs/>
          <w:sz w:val="24"/>
          <w:szCs w:val="24"/>
        </w:rPr>
        <w:t>The Arts in Psychotherapy, 59</w:t>
      </w:r>
      <w:r w:rsidRPr="00605646">
        <w:rPr>
          <w:rFonts w:asciiTheme="majorBidi" w:hAnsiTheme="majorBidi" w:cstheme="majorBidi"/>
          <w:sz w:val="24"/>
          <w:szCs w:val="24"/>
        </w:rPr>
        <w:t xml:space="preserve">, 101-108. </w:t>
      </w:r>
      <w:hyperlink r:id="rId42" w:tgtFrame="_blank" w:history="1">
        <w:r w:rsidRPr="007875AB">
          <w:rPr>
            <w:rStyle w:val="Hyperlink"/>
            <w:rFonts w:asciiTheme="majorBidi" w:hAnsiTheme="majorBidi" w:cstheme="majorBidi"/>
            <w:color w:val="0070C0"/>
            <w:sz w:val="24"/>
            <w:szCs w:val="24"/>
            <w:shd w:val="clear" w:color="auto" w:fill="FFFFFF"/>
          </w:rPr>
          <w:t>https://doi.org/10.1016/j.aip.2018.04.004</w:t>
        </w:r>
      </w:hyperlink>
    </w:p>
    <w:p w14:paraId="28B1006D" w14:textId="77777777" w:rsidR="008D7003" w:rsidRPr="007875AB" w:rsidRDefault="008D7003" w:rsidP="008564BE">
      <w:pPr>
        <w:spacing w:after="0" w:line="360" w:lineRule="auto"/>
        <w:ind w:left="720" w:hanging="720"/>
        <w:rPr>
          <w:rFonts w:asciiTheme="majorBidi" w:hAnsiTheme="majorBidi" w:cstheme="majorBidi"/>
          <w:color w:val="0070C0"/>
          <w:sz w:val="24"/>
          <w:szCs w:val="24"/>
        </w:rPr>
      </w:pPr>
      <w:r w:rsidRPr="00605646">
        <w:rPr>
          <w:rFonts w:asciiTheme="majorBidi" w:hAnsiTheme="majorBidi" w:cstheme="majorBidi"/>
          <w:sz w:val="24"/>
          <w:szCs w:val="24"/>
        </w:rPr>
        <w:t xml:space="preserve">Orkibi, H., Bar, N., &amp; Elyakim, I. (2014). The effect of drama-based group therapy on aspects of mental illness stigma. </w:t>
      </w:r>
      <w:r w:rsidRPr="00605646">
        <w:rPr>
          <w:rFonts w:asciiTheme="majorBidi" w:hAnsiTheme="majorBidi" w:cstheme="majorBidi"/>
          <w:i/>
          <w:iCs/>
          <w:sz w:val="24"/>
          <w:szCs w:val="24"/>
        </w:rPr>
        <w:t>The Arts in Psychotherapy, 41</w:t>
      </w:r>
      <w:r w:rsidRPr="00605646">
        <w:rPr>
          <w:rFonts w:asciiTheme="majorBidi" w:hAnsiTheme="majorBidi" w:cstheme="majorBidi"/>
          <w:sz w:val="24"/>
          <w:szCs w:val="24"/>
        </w:rPr>
        <w:t xml:space="preserve">(5), 458-466. </w:t>
      </w:r>
      <w:hyperlink r:id="rId43" w:tgtFrame="_blank" w:tooltip="Persistent link using digital object identifier" w:history="1">
        <w:r w:rsidRPr="007875AB">
          <w:rPr>
            <w:rStyle w:val="anchor-text"/>
            <w:rFonts w:asciiTheme="majorBidi" w:hAnsiTheme="majorBidi"/>
            <w:color w:val="0070C0"/>
            <w:sz w:val="24"/>
            <w:szCs w:val="24"/>
          </w:rPr>
          <w:t>https://doi.org/10.1016/j.aip.2014.08.006</w:t>
        </w:r>
      </w:hyperlink>
    </w:p>
    <w:p w14:paraId="296A173D" w14:textId="647B67FD" w:rsidR="008D7003" w:rsidRDefault="008D7003"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Orkibi, H., Keisari, S., Sajnani, N. L., &amp; de Witte, M. (2025). Effectiveness of drama-based therapies on mental health outcomes: </w:t>
      </w:r>
      <w:r w:rsidR="00970DAB">
        <w:rPr>
          <w:rFonts w:asciiTheme="majorBidi" w:hAnsiTheme="majorBidi" w:cstheme="majorBidi"/>
          <w:sz w:val="24"/>
          <w:szCs w:val="24"/>
        </w:rPr>
        <w:t xml:space="preserve">   </w:t>
      </w:r>
      <w:r w:rsidRPr="00605646">
        <w:rPr>
          <w:rFonts w:asciiTheme="majorBidi" w:hAnsiTheme="majorBidi" w:cstheme="majorBidi"/>
          <w:sz w:val="24"/>
          <w:szCs w:val="24"/>
        </w:rPr>
        <w:t xml:space="preserve">A systematic review and meta-analysis of controlled studies. </w:t>
      </w:r>
      <w:r w:rsidRPr="00605646">
        <w:rPr>
          <w:rFonts w:asciiTheme="majorBidi" w:hAnsiTheme="majorBidi" w:cstheme="majorBidi"/>
          <w:i/>
          <w:iCs/>
          <w:sz w:val="24"/>
          <w:szCs w:val="24"/>
        </w:rPr>
        <w:t>Psychology of Aesthetics, Creativity, and the Arts, 19</w:t>
      </w:r>
      <w:r w:rsidRPr="00605646">
        <w:rPr>
          <w:rFonts w:asciiTheme="majorBidi" w:hAnsiTheme="majorBidi" w:cstheme="majorBidi"/>
          <w:sz w:val="24"/>
          <w:szCs w:val="24"/>
        </w:rPr>
        <w:t xml:space="preserve">(4), 878–895. </w:t>
      </w:r>
      <w:hyperlink r:id="rId44" w:history="1">
        <w:r w:rsidRPr="007875AB">
          <w:rPr>
            <w:rStyle w:val="Hyperlink"/>
            <w:rFonts w:asciiTheme="majorBidi" w:hAnsiTheme="majorBidi" w:cstheme="majorBidi"/>
            <w:color w:val="0070C0"/>
            <w:sz w:val="24"/>
            <w:szCs w:val="24"/>
            <w:shd w:val="clear" w:color="auto" w:fill="FFFFFF"/>
          </w:rPr>
          <w:t>https://doi.org/10.1037/aca0000582</w:t>
        </w:r>
      </w:hyperlink>
    </w:p>
    <w:p w14:paraId="0D94C52E" w14:textId="77777777" w:rsidR="00907764" w:rsidRPr="00605646" w:rsidRDefault="00907764"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Osborne, P. (2026). Exploring the experience of psychotherapists offering dance movement psychotherapy online: an embodied artistic inquiry. </w:t>
      </w:r>
      <w:r w:rsidRPr="00605646">
        <w:rPr>
          <w:rFonts w:asciiTheme="majorBidi" w:hAnsiTheme="majorBidi" w:cstheme="majorBidi"/>
          <w:i/>
          <w:iCs/>
          <w:sz w:val="24"/>
          <w:szCs w:val="24"/>
        </w:rPr>
        <w:t>Body, Movement and Dance in Psychotherapy</w:t>
      </w:r>
      <w:r w:rsidRPr="00605646">
        <w:rPr>
          <w:rFonts w:asciiTheme="majorBidi" w:hAnsiTheme="majorBidi" w:cstheme="majorBidi"/>
          <w:sz w:val="24"/>
          <w:szCs w:val="24"/>
        </w:rPr>
        <w:t>, 1-19.</w:t>
      </w:r>
      <w:r w:rsidRPr="00605646">
        <w:rPr>
          <w:rFonts w:asciiTheme="majorBidi" w:hAnsiTheme="majorBidi" w:cstheme="majorBidi"/>
          <w:sz w:val="24"/>
          <w:szCs w:val="24"/>
          <w:rtl/>
        </w:rPr>
        <w:t>‏</w:t>
      </w:r>
    </w:p>
    <w:p w14:paraId="660A3721" w14:textId="61E0FE25" w:rsidR="008D7003" w:rsidRPr="00605646" w:rsidRDefault="008D7003"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Öztemiz, S., &amp; Tekindal, M. (2025). Self-therapy through bibliotherapy: A comprehensive review and content analysis for adults. Information Development, 02666669241309325.</w:t>
      </w:r>
    </w:p>
    <w:p w14:paraId="31D68007" w14:textId="77777777" w:rsidR="00666BC9" w:rsidRPr="00605646" w:rsidRDefault="00666BC9"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Peart, A., Wells, N., Yu, M., &amp; Brown, T. (2022). ‘It became quite a complex dynamic’: The experiences of occupational therapy practice educators’ move to digital platforms during the COVID‐19 pandemic. </w:t>
      </w:r>
      <w:r w:rsidRPr="00605646">
        <w:rPr>
          <w:rFonts w:asciiTheme="majorBidi" w:hAnsiTheme="majorBidi" w:cstheme="majorBidi"/>
          <w:i/>
          <w:iCs/>
          <w:sz w:val="24"/>
          <w:szCs w:val="24"/>
        </w:rPr>
        <w:t>Australian Occupational Therapy Journal, 69</w:t>
      </w:r>
      <w:r w:rsidRPr="00605646">
        <w:rPr>
          <w:rFonts w:asciiTheme="majorBidi" w:hAnsiTheme="majorBidi" w:cstheme="majorBidi"/>
          <w:sz w:val="24"/>
          <w:szCs w:val="24"/>
        </w:rPr>
        <w:t>(1), 38–49.</w:t>
      </w:r>
    </w:p>
    <w:p w14:paraId="0F82B0E7" w14:textId="7A30A744" w:rsidR="00687E4D" w:rsidRDefault="00687E4D" w:rsidP="008564BE">
      <w:pPr>
        <w:spacing w:after="0" w:line="360" w:lineRule="auto"/>
        <w:ind w:left="720" w:hanging="720"/>
        <w:rPr>
          <w:rFonts w:asciiTheme="majorBidi" w:hAnsiTheme="majorBidi" w:cstheme="majorBidi"/>
          <w:color w:val="FF0000"/>
          <w:sz w:val="24"/>
          <w:szCs w:val="24"/>
        </w:rPr>
      </w:pPr>
      <w:r w:rsidRPr="00605646">
        <w:rPr>
          <w:rFonts w:asciiTheme="majorBidi" w:hAnsiTheme="majorBidi" w:cstheme="majorBidi"/>
          <w:sz w:val="24"/>
          <w:szCs w:val="24"/>
        </w:rPr>
        <w:t>Pierce, B. S., Perrin, P. B., Tyler, C. M., McKee, G. B., &amp; Watson, J. D. (2021). The COVID-19 telepsychology revolution: A national study of pandemic-based changes in U.S. mental health care delivery. </w:t>
      </w:r>
      <w:r w:rsidRPr="00605646">
        <w:rPr>
          <w:rFonts w:asciiTheme="majorBidi" w:hAnsiTheme="majorBidi" w:cstheme="majorBidi"/>
          <w:i/>
          <w:iCs/>
          <w:sz w:val="24"/>
          <w:szCs w:val="24"/>
        </w:rPr>
        <w:t>American Psychologist, 76</w:t>
      </w:r>
      <w:r w:rsidRPr="00605646">
        <w:rPr>
          <w:rFonts w:asciiTheme="majorBidi" w:hAnsiTheme="majorBidi" w:cstheme="majorBidi"/>
          <w:sz w:val="24"/>
          <w:szCs w:val="24"/>
        </w:rPr>
        <w:t>(1), 14–25. </w:t>
      </w:r>
      <w:hyperlink r:id="rId45" w:tgtFrame="_blank" w:history="1">
        <w:r w:rsidRPr="00CF02BD">
          <w:rPr>
            <w:rStyle w:val="Hyperlink"/>
            <w:rFonts w:asciiTheme="majorBidi" w:eastAsiaTheme="majorEastAsia" w:hAnsiTheme="majorBidi"/>
            <w:sz w:val="24"/>
            <w:szCs w:val="24"/>
          </w:rPr>
          <w:t>https://doi.org/10.1037/amp0000722</w:t>
        </w:r>
      </w:hyperlink>
    </w:p>
    <w:p w14:paraId="5465F134" w14:textId="77777777" w:rsidR="00411D91" w:rsidRPr="00605646" w:rsidRDefault="00411D91"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lastRenderedPageBreak/>
        <w:t>Pires, N., Ribeiro, I., &amp; Vieira, F. M. (2025). Adapting psychodrama to the online format: An exploratory study from therapists’ perspectives. </w:t>
      </w:r>
      <w:r w:rsidRPr="00605646">
        <w:rPr>
          <w:rFonts w:asciiTheme="majorBidi" w:hAnsiTheme="majorBidi" w:cstheme="majorBidi"/>
          <w:i/>
          <w:iCs/>
          <w:sz w:val="24"/>
          <w:szCs w:val="24"/>
        </w:rPr>
        <w:t>Zeitschrift für Psychodrama und Soziometrie</w:t>
      </w:r>
      <w:r w:rsidRPr="00605646">
        <w:rPr>
          <w:rFonts w:asciiTheme="majorBidi" w:hAnsiTheme="majorBidi" w:cstheme="majorBidi"/>
          <w:sz w:val="24"/>
          <w:szCs w:val="24"/>
        </w:rPr>
        <w:t>, </w:t>
      </w:r>
      <w:r w:rsidRPr="00605646">
        <w:rPr>
          <w:rFonts w:asciiTheme="majorBidi" w:hAnsiTheme="majorBidi" w:cstheme="majorBidi"/>
          <w:i/>
          <w:iCs/>
          <w:sz w:val="24"/>
          <w:szCs w:val="24"/>
        </w:rPr>
        <w:t>24</w:t>
      </w:r>
      <w:r w:rsidRPr="00605646">
        <w:rPr>
          <w:rFonts w:asciiTheme="majorBidi" w:hAnsiTheme="majorBidi" w:cstheme="majorBidi"/>
          <w:sz w:val="24"/>
          <w:szCs w:val="24"/>
        </w:rPr>
        <w:t>(2), 325-338.</w:t>
      </w:r>
      <w:r w:rsidRPr="00605646">
        <w:rPr>
          <w:rFonts w:asciiTheme="majorBidi" w:hAnsiTheme="majorBidi" w:cstheme="majorBidi"/>
          <w:sz w:val="24"/>
          <w:szCs w:val="24"/>
          <w:rtl/>
        </w:rPr>
        <w:t>‏</w:t>
      </w:r>
    </w:p>
    <w:p w14:paraId="05A099B1" w14:textId="77777777" w:rsidR="00907764" w:rsidRPr="00605646" w:rsidRDefault="00907764" w:rsidP="008564BE">
      <w:pPr>
        <w:spacing w:after="0" w:line="360" w:lineRule="auto"/>
        <w:rPr>
          <w:rFonts w:asciiTheme="majorBidi" w:hAnsiTheme="majorBidi" w:cstheme="majorBidi"/>
        </w:rPr>
      </w:pPr>
      <w:r w:rsidRPr="00605646">
        <w:rPr>
          <w:rFonts w:asciiTheme="majorBidi" w:hAnsiTheme="majorBidi" w:cstheme="majorBidi"/>
        </w:rPr>
        <w:t xml:space="preserve">Popper-Giveon, A., &amp; Keshet, Y. (2024). Layers of senses: Experiencing intercorporeality in </w:t>
      </w:r>
    </w:p>
    <w:p w14:paraId="7D34D72A" w14:textId="77777777" w:rsidR="00907764" w:rsidRPr="00605646" w:rsidRDefault="00907764" w:rsidP="008564BE">
      <w:pPr>
        <w:spacing w:after="0" w:line="360" w:lineRule="auto"/>
        <w:ind w:firstLine="720"/>
        <w:rPr>
          <w:rFonts w:asciiTheme="majorBidi" w:hAnsiTheme="majorBidi" w:cstheme="majorBidi"/>
          <w:rtl/>
        </w:rPr>
      </w:pPr>
      <w:r w:rsidRPr="00605646">
        <w:rPr>
          <w:rFonts w:asciiTheme="majorBidi" w:hAnsiTheme="majorBidi" w:cstheme="majorBidi"/>
        </w:rPr>
        <w:t>teletherapy. </w:t>
      </w:r>
      <w:r w:rsidRPr="00605646">
        <w:rPr>
          <w:rFonts w:asciiTheme="majorBidi" w:hAnsiTheme="majorBidi" w:cstheme="majorBidi"/>
          <w:i/>
          <w:iCs/>
        </w:rPr>
        <w:t>Health</w:t>
      </w:r>
      <w:r w:rsidRPr="00605646">
        <w:rPr>
          <w:rFonts w:asciiTheme="majorBidi" w:hAnsiTheme="majorBidi" w:cstheme="majorBidi"/>
        </w:rPr>
        <w:t>, </w:t>
      </w:r>
      <w:r w:rsidRPr="00605646">
        <w:rPr>
          <w:rFonts w:asciiTheme="majorBidi" w:hAnsiTheme="majorBidi" w:cstheme="majorBidi"/>
          <w:i/>
          <w:iCs/>
        </w:rPr>
        <w:t>28</w:t>
      </w:r>
      <w:r w:rsidRPr="00605646">
        <w:rPr>
          <w:rFonts w:asciiTheme="majorBidi" w:hAnsiTheme="majorBidi" w:cstheme="majorBidi"/>
        </w:rPr>
        <w:t>(3), 470-486.</w:t>
      </w:r>
      <w:r w:rsidRPr="00605646">
        <w:rPr>
          <w:rFonts w:asciiTheme="majorBidi" w:hAnsiTheme="majorBidi" w:cstheme="majorBidi"/>
          <w:rtl/>
        </w:rPr>
        <w:t>‏</w:t>
      </w:r>
    </w:p>
    <w:p w14:paraId="0B2FE95F" w14:textId="77777777" w:rsidR="00F030BC" w:rsidRPr="00574553" w:rsidRDefault="00F030BC" w:rsidP="008564BE">
      <w:pPr>
        <w:spacing w:after="0" w:line="360" w:lineRule="auto"/>
        <w:ind w:left="720" w:hanging="720"/>
        <w:rPr>
          <w:rFonts w:asciiTheme="majorBidi" w:hAnsiTheme="majorBidi" w:cstheme="majorBidi"/>
          <w:color w:val="000000" w:themeColor="text1"/>
          <w:sz w:val="24"/>
          <w:szCs w:val="24"/>
        </w:rPr>
      </w:pPr>
      <w:r w:rsidRPr="00605646">
        <w:rPr>
          <w:rFonts w:asciiTheme="majorBidi" w:hAnsiTheme="majorBidi" w:cstheme="majorBidi"/>
          <w:sz w:val="24"/>
          <w:szCs w:val="24"/>
        </w:rPr>
        <w:t xml:space="preserve">Ramseyer, F., &amp; Tschacher, W. (2011). Non-verbal synchrony in psychotherapy: Coordinated body movement reflects relationship qualityand outcome. </w:t>
      </w:r>
      <w:r w:rsidRPr="00605646">
        <w:rPr>
          <w:rFonts w:asciiTheme="majorBidi" w:hAnsiTheme="majorBidi" w:cstheme="majorBidi"/>
          <w:i/>
          <w:iCs/>
          <w:sz w:val="24"/>
          <w:szCs w:val="24"/>
        </w:rPr>
        <w:t>Journal of Consulting and Clinical Psychology</w:t>
      </w:r>
      <w:r w:rsidRPr="00605646">
        <w:rPr>
          <w:rFonts w:asciiTheme="majorBidi" w:hAnsiTheme="majorBidi" w:cstheme="majorBidi"/>
          <w:sz w:val="24"/>
          <w:szCs w:val="24"/>
        </w:rPr>
        <w:t xml:space="preserve">, </w:t>
      </w:r>
      <w:r w:rsidRPr="00605646">
        <w:rPr>
          <w:rFonts w:asciiTheme="majorBidi" w:hAnsiTheme="majorBidi" w:cstheme="majorBidi"/>
          <w:i/>
          <w:iCs/>
          <w:sz w:val="24"/>
          <w:szCs w:val="24"/>
        </w:rPr>
        <w:t>79</w:t>
      </w:r>
      <w:r w:rsidRPr="00605646">
        <w:rPr>
          <w:rFonts w:asciiTheme="majorBidi" w:hAnsiTheme="majorBidi" w:cstheme="majorBidi"/>
          <w:sz w:val="24"/>
          <w:szCs w:val="24"/>
        </w:rPr>
        <w:t xml:space="preserve">(3), 284–295. </w:t>
      </w:r>
      <w:hyperlink r:id="rId46" w:history="1">
        <w:r w:rsidRPr="00574553">
          <w:rPr>
            <w:rStyle w:val="Hyperlink"/>
            <w:rFonts w:asciiTheme="majorBidi" w:hAnsiTheme="majorBidi" w:cstheme="majorBidi"/>
            <w:sz w:val="24"/>
            <w:szCs w:val="24"/>
          </w:rPr>
          <w:t>https://doi.org/10.1037/a0023419</w:t>
        </w:r>
      </w:hyperlink>
    </w:p>
    <w:p w14:paraId="30F1E121" w14:textId="77777777" w:rsidR="008D7003" w:rsidRPr="00300405" w:rsidRDefault="008D7003"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Regev, D., &amp; Lev-Wiesel, R. (2016). Art therapy in Israel: Current status and future directions of the profession. In D. Gussak &amp; M. Rossal (Eds.), </w:t>
      </w:r>
      <w:r w:rsidRPr="00605646">
        <w:rPr>
          <w:rFonts w:asciiTheme="majorBidi" w:hAnsiTheme="majorBidi" w:cstheme="majorBidi"/>
          <w:i/>
          <w:sz w:val="24"/>
          <w:szCs w:val="24"/>
        </w:rPr>
        <w:t>The Wiley handbook of art therapy</w:t>
      </w:r>
      <w:r w:rsidRPr="00605646">
        <w:rPr>
          <w:rFonts w:asciiTheme="majorBidi" w:hAnsiTheme="majorBidi" w:cstheme="majorBidi"/>
          <w:sz w:val="24"/>
          <w:szCs w:val="24"/>
        </w:rPr>
        <w:t xml:space="preserve"> (pp. 727-734). </w:t>
      </w:r>
      <w:hyperlink r:id="rId47">
        <w:r w:rsidRPr="00605646">
          <w:rPr>
            <w:rFonts w:asciiTheme="majorBidi" w:hAnsiTheme="majorBidi" w:cstheme="majorBidi"/>
            <w:sz w:val="24"/>
            <w:szCs w:val="24"/>
            <w:highlight w:val="white"/>
          </w:rPr>
          <w:t>Wiley-Blackwell</w:t>
        </w:r>
      </w:hyperlink>
      <w:r w:rsidRPr="00605646">
        <w:rPr>
          <w:rFonts w:asciiTheme="majorBidi" w:hAnsiTheme="majorBidi" w:cstheme="majorBidi"/>
          <w:sz w:val="24"/>
          <w:szCs w:val="24"/>
        </w:rPr>
        <w:t xml:space="preserve">. </w:t>
      </w:r>
      <w:hyperlink r:id="rId48" w:history="1">
        <w:r w:rsidRPr="00232FAF">
          <w:rPr>
            <w:rStyle w:val="Hyperlink"/>
            <w:rFonts w:asciiTheme="majorBidi" w:hAnsiTheme="majorBidi" w:cstheme="majorBidi"/>
            <w:color w:val="0070C0"/>
            <w:sz w:val="24"/>
            <w:szCs w:val="24"/>
            <w:shd w:val="clear" w:color="auto" w:fill="FFFFFF"/>
          </w:rPr>
          <w:t>https://doi.org/10.1002/9781118306543.ch71</w:t>
        </w:r>
      </w:hyperlink>
    </w:p>
    <w:p w14:paraId="4A56774B" w14:textId="77777777" w:rsidR="008D7003" w:rsidRPr="00B6151B" w:rsidRDefault="008D7003"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Riabzev, A., &amp; Bensimon, M. (2023). A qualitative investigation of self-compassion in music therapy group voicework with women coping with incest. </w:t>
      </w:r>
      <w:r w:rsidRPr="00605646">
        <w:rPr>
          <w:rFonts w:asciiTheme="majorBidi" w:hAnsiTheme="majorBidi" w:cstheme="majorBidi"/>
          <w:i/>
          <w:iCs/>
          <w:sz w:val="24"/>
          <w:szCs w:val="24"/>
        </w:rPr>
        <w:t>Journal of Music Therapy, 60</w:t>
      </w:r>
      <w:r w:rsidRPr="00605646">
        <w:rPr>
          <w:rFonts w:asciiTheme="majorBidi" w:hAnsiTheme="majorBidi" w:cstheme="majorBidi"/>
          <w:sz w:val="24"/>
          <w:szCs w:val="24"/>
        </w:rPr>
        <w:t>(4), 463-492.</w:t>
      </w:r>
      <w:r w:rsidRPr="00605646">
        <w:rPr>
          <w:rFonts w:asciiTheme="majorBidi" w:hAnsiTheme="majorBidi" w:cstheme="majorBidi"/>
          <w:sz w:val="24"/>
          <w:szCs w:val="24"/>
          <w:rtl/>
        </w:rPr>
        <w:t>‏</w:t>
      </w:r>
      <w:r w:rsidRPr="00605646">
        <w:rPr>
          <w:rFonts w:asciiTheme="majorBidi" w:hAnsiTheme="majorBidi" w:cstheme="majorBidi"/>
          <w:sz w:val="24"/>
          <w:szCs w:val="24"/>
        </w:rPr>
        <w:t xml:space="preserve"> </w:t>
      </w:r>
      <w:hyperlink r:id="rId49" w:history="1">
        <w:r w:rsidRPr="00232FAF">
          <w:rPr>
            <w:rStyle w:val="Hyperlink"/>
            <w:rFonts w:asciiTheme="majorBidi" w:hAnsiTheme="majorBidi" w:cstheme="majorBidi"/>
            <w:color w:val="0070C0"/>
            <w:sz w:val="24"/>
            <w:szCs w:val="24"/>
            <w:bdr w:val="none" w:sz="0" w:space="0" w:color="auto" w:frame="1"/>
            <w:shd w:val="clear" w:color="auto" w:fill="FFFFFF"/>
          </w:rPr>
          <w:t>https://doi.org/10.1093/jmt/thad020</w:t>
        </w:r>
      </w:hyperlink>
    </w:p>
    <w:p w14:paraId="66852F4B" w14:textId="77777777" w:rsidR="00687E4D" w:rsidRPr="00CF02BD" w:rsidRDefault="00687E4D"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Rochlen, A. B., Zack, J. S., &amp; Speyer, C. (2004). Online therapy: Review of relevant definitions, debates, and current empirical support. Journal of Clinical Psychology, 60(3), 269–283. </w:t>
      </w:r>
      <w:hyperlink r:id="rId50" w:history="1">
        <w:r w:rsidRPr="00CF02BD">
          <w:rPr>
            <w:rStyle w:val="Hyperlink"/>
            <w:rFonts w:asciiTheme="majorBidi" w:eastAsiaTheme="majorEastAsia" w:hAnsiTheme="majorBidi"/>
            <w:sz w:val="24"/>
            <w:szCs w:val="24"/>
          </w:rPr>
          <w:t>https://doi.org/10.1002/jclp.10263</w:t>
        </w:r>
      </w:hyperlink>
    </w:p>
    <w:p w14:paraId="722B5CF2" w14:textId="06B0AE03" w:rsidR="008D7003" w:rsidRDefault="008D7003"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Romito, F., Lagattolla, F., Costanzo, C., Giotta, F., &amp; Mattioli, V. (2013). Music therapy and emotional expression during chemotherapy. How do breast cancer patients feel?. </w:t>
      </w:r>
      <w:r w:rsidRPr="00605646">
        <w:rPr>
          <w:rFonts w:asciiTheme="majorBidi" w:hAnsiTheme="majorBidi" w:cstheme="majorBidi"/>
          <w:i/>
          <w:iCs/>
          <w:sz w:val="24"/>
          <w:szCs w:val="24"/>
        </w:rPr>
        <w:t>European Journal of Integrative Medicine, 5</w:t>
      </w:r>
      <w:r w:rsidRPr="00605646">
        <w:rPr>
          <w:rFonts w:asciiTheme="majorBidi" w:hAnsiTheme="majorBidi" w:cstheme="majorBidi"/>
          <w:sz w:val="24"/>
          <w:szCs w:val="24"/>
        </w:rPr>
        <w:t>(5), 438-442.</w:t>
      </w:r>
      <w:r w:rsidRPr="00605646">
        <w:rPr>
          <w:rFonts w:asciiTheme="majorBidi" w:hAnsiTheme="majorBidi" w:cs="Times New Roman"/>
          <w:sz w:val="24"/>
          <w:szCs w:val="24"/>
          <w:rtl/>
        </w:rPr>
        <w:t>‏</w:t>
      </w:r>
      <w:r w:rsidRPr="00605646">
        <w:rPr>
          <w:rFonts w:asciiTheme="majorBidi" w:hAnsiTheme="majorBidi" w:cstheme="majorBidi"/>
          <w:sz w:val="24"/>
          <w:szCs w:val="24"/>
        </w:rPr>
        <w:t xml:space="preserve"> </w:t>
      </w:r>
      <w:hyperlink r:id="rId51" w:tgtFrame="_blank" w:tooltip="Persistent link using digital object identifier" w:history="1">
        <w:r w:rsidRPr="00232FAF">
          <w:rPr>
            <w:rStyle w:val="anchor-text"/>
            <w:rFonts w:asciiTheme="majorBidi" w:hAnsiTheme="majorBidi"/>
            <w:color w:val="0070C0"/>
            <w:sz w:val="24"/>
            <w:szCs w:val="24"/>
          </w:rPr>
          <w:t>https://doi.org/10.1016/j.eujim.2013.04.001</w:t>
        </w:r>
      </w:hyperlink>
    </w:p>
    <w:p w14:paraId="0499B4EA" w14:textId="77777777" w:rsidR="008D7003" w:rsidRDefault="008D7003"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Ron, Y. (2018). Psychodrama’s role in alleviating acute distress: A case study of an open therapy group in a psychiatric inpatient ward. </w:t>
      </w:r>
      <w:r w:rsidRPr="00605646">
        <w:rPr>
          <w:rFonts w:asciiTheme="majorBidi" w:hAnsiTheme="majorBidi" w:cstheme="majorBidi"/>
          <w:i/>
          <w:iCs/>
          <w:sz w:val="24"/>
          <w:szCs w:val="24"/>
        </w:rPr>
        <w:t>Frontiers in Psychology, 9</w:t>
      </w:r>
      <w:r w:rsidRPr="00605646">
        <w:rPr>
          <w:rFonts w:asciiTheme="majorBidi" w:hAnsiTheme="majorBidi" w:cstheme="majorBidi"/>
          <w:sz w:val="24"/>
          <w:szCs w:val="24"/>
        </w:rPr>
        <w:t xml:space="preserve">, 2075. </w:t>
      </w:r>
      <w:hyperlink r:id="rId52" w:history="1">
        <w:r w:rsidRPr="00232FAF">
          <w:rPr>
            <w:rStyle w:val="Hyperlink"/>
            <w:rFonts w:asciiTheme="majorBidi" w:hAnsiTheme="majorBidi" w:cstheme="majorBidi"/>
            <w:color w:val="0070C0"/>
            <w:sz w:val="24"/>
            <w:szCs w:val="24"/>
            <w:shd w:val="clear" w:color="auto" w:fill="F7F7F7"/>
          </w:rPr>
          <w:t>https://doi.org/10.3389/fpsyg.2018.02075</w:t>
        </w:r>
      </w:hyperlink>
    </w:p>
    <w:p w14:paraId="17BE385F" w14:textId="77777777" w:rsidR="008D7003" w:rsidRDefault="008D7003"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Ron, Y. (2022). The role of group sharing: An action research study of psychodrama group therapy in a psychiatric inpatient ward. </w:t>
      </w:r>
      <w:r w:rsidRPr="00605646">
        <w:rPr>
          <w:rFonts w:asciiTheme="majorBidi" w:hAnsiTheme="majorBidi" w:cstheme="majorBidi"/>
          <w:i/>
          <w:iCs/>
          <w:sz w:val="24"/>
          <w:szCs w:val="24"/>
        </w:rPr>
        <w:t>Psych, 4</w:t>
      </w:r>
      <w:r w:rsidRPr="00605646">
        <w:rPr>
          <w:rFonts w:asciiTheme="majorBidi" w:hAnsiTheme="majorBidi" w:cstheme="majorBidi"/>
          <w:sz w:val="24"/>
          <w:szCs w:val="24"/>
        </w:rPr>
        <w:t xml:space="preserve">, 626–640. </w:t>
      </w:r>
      <w:r>
        <w:br/>
      </w:r>
      <w:r w:rsidRPr="00232FAF">
        <w:rPr>
          <w:rFonts w:asciiTheme="majorBidi" w:hAnsiTheme="majorBidi" w:cstheme="majorBidi"/>
          <w:color w:val="0070C0"/>
          <w:sz w:val="24"/>
          <w:szCs w:val="24"/>
          <w:shd w:val="clear" w:color="auto" w:fill="FFFFFF"/>
        </w:rPr>
        <w:t>https://doi.org/10.3390/psych4040048</w:t>
      </w:r>
    </w:p>
    <w:p w14:paraId="7785534C" w14:textId="24FD1203" w:rsidR="008D7003" w:rsidRDefault="008D7003"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Ron. Y. &amp; Yanai, L. (2021). Empowering through Psychdrama: A qualitative study at domestic violence shelters. </w:t>
      </w:r>
      <w:r w:rsidRPr="00605646">
        <w:rPr>
          <w:rFonts w:asciiTheme="majorBidi" w:hAnsiTheme="majorBidi" w:cstheme="majorBidi"/>
          <w:i/>
          <w:iCs/>
          <w:sz w:val="24"/>
          <w:szCs w:val="24"/>
        </w:rPr>
        <w:t>Frontiers in Psychology, 12</w:t>
      </w:r>
      <w:r w:rsidRPr="00605646">
        <w:rPr>
          <w:rFonts w:asciiTheme="majorBidi" w:hAnsiTheme="majorBidi" w:cstheme="majorBidi"/>
          <w:sz w:val="24"/>
          <w:szCs w:val="24"/>
        </w:rPr>
        <w:t xml:space="preserve">, 600335. </w:t>
      </w:r>
      <w:hyperlink r:id="rId53" w:history="1">
        <w:r w:rsidR="00FB6951" w:rsidRPr="002F396C">
          <w:rPr>
            <w:rStyle w:val="Hyperlink"/>
            <w:rFonts w:asciiTheme="majorBidi" w:hAnsiTheme="majorBidi" w:cstheme="majorBidi"/>
            <w:sz w:val="24"/>
            <w:szCs w:val="24"/>
          </w:rPr>
          <w:t>https://doi.org/10.3389/fpsyg.2021.600335</w:t>
        </w:r>
      </w:hyperlink>
    </w:p>
    <w:p w14:paraId="1BE1468A" w14:textId="77777777" w:rsidR="00F92DA5" w:rsidRPr="00605646" w:rsidRDefault="00F92DA5" w:rsidP="008564BE">
      <w:pPr>
        <w:pStyle w:val="FreeForm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Times New Roman" w:eastAsia="Times New Roman" w:hAnsi="Times New Roman" w:cs="Times New Roman"/>
          <w:color w:val="auto"/>
        </w:rPr>
      </w:pPr>
      <w:r w:rsidRPr="00605646">
        <w:rPr>
          <w:rFonts w:ascii="Times New Roman" w:eastAsia="Times New Roman" w:hAnsi="Times New Roman" w:cs="Times New Roman"/>
          <w:color w:val="auto"/>
        </w:rPr>
        <w:t xml:space="preserve">Roth, W. M. (2005). </w:t>
      </w:r>
      <w:r w:rsidRPr="00605646">
        <w:rPr>
          <w:rFonts w:ascii="Times New Roman" w:eastAsia="Times New Roman" w:hAnsi="Times New Roman" w:cs="Times New Roman"/>
          <w:i/>
          <w:iCs/>
          <w:color w:val="auto"/>
        </w:rPr>
        <w:t>Doing Qualitative Research: Praxis of Method</w:t>
      </w:r>
      <w:r w:rsidRPr="00605646">
        <w:rPr>
          <w:rFonts w:ascii="Times New Roman" w:eastAsia="Times New Roman" w:hAnsi="Times New Roman" w:cs="Times New Roman"/>
          <w:color w:val="auto"/>
        </w:rPr>
        <w:t>. Rotterdam: Sense.</w:t>
      </w:r>
    </w:p>
    <w:p w14:paraId="57D00978" w14:textId="67052B2A" w:rsidR="00907764" w:rsidRPr="00CF02BD" w:rsidRDefault="00907764"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lastRenderedPageBreak/>
        <w:t xml:space="preserve">Sablone, S., Bellino, M., Lagona, V., Franco, T. P., Groicher, M., Risola, R., Violante, M. G., &amp; Grattagliano, I. (2024). Telepsychology revolution in the mental health care delivery: A global overview of emerging clinical and legal issues. Forensic Science Research, 9(3), owae008. </w:t>
      </w:r>
      <w:hyperlink r:id="rId54" w:history="1">
        <w:r w:rsidRPr="00CF02BD">
          <w:rPr>
            <w:rStyle w:val="Hyperlink"/>
            <w:rFonts w:asciiTheme="majorBidi" w:eastAsiaTheme="majorEastAsia" w:hAnsiTheme="majorBidi"/>
            <w:sz w:val="24"/>
            <w:szCs w:val="24"/>
          </w:rPr>
          <w:t>https://doi.org/10.1093/fsr/owae008</w:t>
        </w:r>
      </w:hyperlink>
    </w:p>
    <w:p w14:paraId="3CAC16D7" w14:textId="77777777" w:rsidR="00B33D0A" w:rsidRPr="00605646" w:rsidRDefault="00B33D0A" w:rsidP="008564BE">
      <w:pPr>
        <w:pStyle w:val="NormalWeb"/>
        <w:spacing w:before="0" w:beforeAutospacing="0" w:after="0" w:afterAutospacing="0" w:line="360" w:lineRule="auto"/>
        <w:ind w:left="720" w:hanging="720"/>
        <w:rPr>
          <w:rFonts w:asciiTheme="majorBidi" w:hAnsiTheme="majorBidi" w:cstheme="majorBidi"/>
        </w:rPr>
      </w:pPr>
      <w:r w:rsidRPr="00605646">
        <w:rPr>
          <w:rFonts w:asciiTheme="majorBidi" w:hAnsiTheme="majorBidi" w:cstheme="majorBidi"/>
        </w:rPr>
        <w:t xml:space="preserve">Safran, J. D., &amp; Muran, J. C. (2000). </w:t>
      </w:r>
      <w:r w:rsidRPr="00605646">
        <w:rPr>
          <w:rStyle w:val="ae"/>
          <w:rFonts w:asciiTheme="majorBidi" w:hAnsiTheme="majorBidi" w:cstheme="majorBidi"/>
        </w:rPr>
        <w:t>Negotiating the therapeutic alliance: A relational treatment guide</w:t>
      </w:r>
      <w:r w:rsidRPr="00605646">
        <w:rPr>
          <w:rFonts w:asciiTheme="majorBidi" w:hAnsiTheme="majorBidi" w:cstheme="majorBidi"/>
        </w:rPr>
        <w:t xml:space="preserve">. Guilford Publication. </w:t>
      </w:r>
    </w:p>
    <w:p w14:paraId="7700EF00" w14:textId="77777777" w:rsidR="00666BC9" w:rsidRPr="00CF02BD" w:rsidRDefault="00666BC9"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Schiller, B., Becher-Urbaniak, S., Wimmer, E., Winter, L., &amp; Mörtl, K. (2025). The digital extension of the psychotherapeutic field and the role of the body in online therapy: A grounded theory study with psychotherapists in training. </w:t>
      </w:r>
      <w:r w:rsidRPr="00605646">
        <w:rPr>
          <w:rFonts w:asciiTheme="majorBidi" w:hAnsiTheme="majorBidi" w:cstheme="majorBidi"/>
          <w:i/>
          <w:iCs/>
          <w:sz w:val="24"/>
          <w:szCs w:val="24"/>
        </w:rPr>
        <w:t>Frontiers in Psychology</w:t>
      </w:r>
      <w:r w:rsidRPr="00605646">
        <w:rPr>
          <w:rFonts w:asciiTheme="majorBidi" w:hAnsiTheme="majorBidi" w:cstheme="majorBidi"/>
          <w:sz w:val="24"/>
          <w:szCs w:val="24"/>
        </w:rPr>
        <w:t xml:space="preserve">, </w:t>
      </w:r>
      <w:r w:rsidRPr="00666BC9">
        <w:rPr>
          <w:rFonts w:asciiTheme="majorBidi" w:hAnsiTheme="majorBidi" w:cstheme="majorBidi"/>
          <w:i/>
          <w:iCs/>
          <w:color w:val="FF0000"/>
          <w:sz w:val="24"/>
          <w:szCs w:val="24"/>
        </w:rPr>
        <w:t>16</w:t>
      </w:r>
      <w:r w:rsidRPr="00666BC9">
        <w:rPr>
          <w:rFonts w:asciiTheme="majorBidi" w:hAnsiTheme="majorBidi" w:cstheme="majorBidi"/>
          <w:color w:val="FF0000"/>
          <w:sz w:val="24"/>
          <w:szCs w:val="24"/>
        </w:rPr>
        <w:t>.</w:t>
      </w:r>
      <w:r w:rsidRPr="00CF02BD">
        <w:rPr>
          <w:rFonts w:asciiTheme="majorBidi" w:hAnsiTheme="majorBidi" w:cstheme="majorBidi"/>
          <w:sz w:val="24"/>
          <w:szCs w:val="24"/>
        </w:rPr>
        <w:t xml:space="preserve"> </w:t>
      </w:r>
      <w:hyperlink r:id="rId55" w:history="1">
        <w:r w:rsidRPr="00CF02BD">
          <w:rPr>
            <w:rStyle w:val="Hyperlink"/>
            <w:rFonts w:asciiTheme="majorBidi" w:hAnsiTheme="majorBidi" w:cstheme="majorBidi"/>
            <w:sz w:val="24"/>
            <w:szCs w:val="24"/>
          </w:rPr>
          <w:t>https://doi.org/10.3389/fpsyg.2025.1413134</w:t>
        </w:r>
      </w:hyperlink>
    </w:p>
    <w:p w14:paraId="1BA8B8E3" w14:textId="77777777" w:rsidR="00FB6951" w:rsidRPr="00CF02BD" w:rsidRDefault="00FB6951" w:rsidP="008564BE">
      <w:pPr>
        <w:spacing w:after="0" w:line="360" w:lineRule="auto"/>
        <w:ind w:left="720" w:hanging="720"/>
        <w:rPr>
          <w:sz w:val="24"/>
          <w:szCs w:val="24"/>
        </w:rPr>
      </w:pPr>
      <w:r w:rsidRPr="00605646">
        <w:rPr>
          <w:rFonts w:asciiTheme="majorBidi" w:hAnsiTheme="majorBidi" w:cstheme="majorBidi"/>
          <w:sz w:val="24"/>
          <w:szCs w:val="24"/>
        </w:rPr>
        <w:t xml:space="preserve">Seuling, P. D., Fendel, J. C., Spille, L., Göritz, A. S., &amp; Schmidt, S. (2024). Therapeutic alliance in videoconferencing psychotherapy compared to psychotherapy in person: A systematic review and meta-analysis. Journal of Telemedicine and Telecare, 30(3), 468–481. </w:t>
      </w:r>
      <w:hyperlink r:id="rId56" w:history="1">
        <w:r w:rsidRPr="00CF02BD">
          <w:rPr>
            <w:rStyle w:val="Hyperlink"/>
            <w:rFonts w:asciiTheme="majorBidi" w:eastAsiaTheme="majorEastAsia" w:hAnsiTheme="majorBidi"/>
            <w:sz w:val="24"/>
            <w:szCs w:val="24"/>
          </w:rPr>
          <w:t>https://doi.org/10.1177/1357633X231161774</w:t>
        </w:r>
      </w:hyperlink>
    </w:p>
    <w:p w14:paraId="50D9930E" w14:textId="538B79AA" w:rsidR="008D7003" w:rsidRDefault="008D7003"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Shafir T., Orkibi H., Baker F.A., Gussak D., &amp; Kaimal G. (2020). Editorial: The state of the art in Creative Arts Therapies. </w:t>
      </w:r>
      <w:r w:rsidRPr="00605646">
        <w:rPr>
          <w:rFonts w:asciiTheme="majorBidi" w:hAnsiTheme="majorBidi" w:cstheme="majorBidi"/>
          <w:i/>
          <w:iCs/>
          <w:sz w:val="24"/>
          <w:szCs w:val="24"/>
        </w:rPr>
        <w:t>Frontiers in Psychology, 11</w:t>
      </w:r>
      <w:r w:rsidRPr="00605646">
        <w:rPr>
          <w:rFonts w:asciiTheme="majorBidi" w:hAnsiTheme="majorBidi" w:cstheme="majorBidi"/>
          <w:sz w:val="24"/>
          <w:szCs w:val="24"/>
        </w:rPr>
        <w:t xml:space="preserve">. </w:t>
      </w:r>
      <w:hyperlink r:id="rId57" w:history="1">
        <w:r w:rsidRPr="00145ADC">
          <w:rPr>
            <w:rStyle w:val="Hyperlink"/>
            <w:rFonts w:asciiTheme="majorBidi" w:hAnsiTheme="majorBidi" w:cstheme="majorBidi"/>
            <w:color w:val="0070C0"/>
            <w:sz w:val="24"/>
            <w:szCs w:val="24"/>
            <w:shd w:val="clear" w:color="auto" w:fill="FFFFFF"/>
          </w:rPr>
          <w:t>https://doi.org/10.3389/fpsyg.2020.00068</w:t>
        </w:r>
      </w:hyperlink>
    </w:p>
    <w:p w14:paraId="612B290A" w14:textId="77777777" w:rsidR="008D75C3" w:rsidRPr="00CF02BD" w:rsidRDefault="008D75C3"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Shamri-Zeevi, L., &amp; Katz, A. (2021). The four-sided reflecting mirror: Art therapists’ self-portraits as testimony to coping with the challenges of online art therapy. </w:t>
      </w:r>
      <w:r w:rsidRPr="00605646">
        <w:rPr>
          <w:rFonts w:asciiTheme="majorBidi" w:hAnsiTheme="majorBidi" w:cstheme="majorBidi"/>
          <w:i/>
          <w:iCs/>
          <w:sz w:val="24"/>
          <w:szCs w:val="24"/>
        </w:rPr>
        <w:t>International Journal of Art Therapy</w:t>
      </w:r>
      <w:r w:rsidRPr="00605646">
        <w:rPr>
          <w:rFonts w:asciiTheme="majorBidi" w:hAnsiTheme="majorBidi" w:cstheme="majorBidi"/>
          <w:sz w:val="24"/>
          <w:szCs w:val="24"/>
        </w:rPr>
        <w:t>, </w:t>
      </w:r>
      <w:r w:rsidRPr="00605646">
        <w:rPr>
          <w:rFonts w:asciiTheme="majorBidi" w:hAnsiTheme="majorBidi" w:cstheme="majorBidi"/>
          <w:i/>
          <w:iCs/>
          <w:sz w:val="24"/>
          <w:szCs w:val="24"/>
        </w:rPr>
        <w:t>27</w:t>
      </w:r>
      <w:r w:rsidRPr="00605646">
        <w:rPr>
          <w:rFonts w:asciiTheme="majorBidi" w:hAnsiTheme="majorBidi" w:cstheme="majorBidi"/>
          <w:sz w:val="24"/>
          <w:szCs w:val="24"/>
        </w:rPr>
        <w:t>(3), 112-120. </w:t>
      </w:r>
      <w:hyperlink r:id="rId58" w:history="1">
        <w:r w:rsidRPr="00CF02BD">
          <w:rPr>
            <w:rStyle w:val="Hyperlink"/>
            <w:rFonts w:asciiTheme="majorBidi" w:hAnsiTheme="majorBidi" w:cstheme="majorBidi"/>
            <w:sz w:val="24"/>
            <w:szCs w:val="24"/>
          </w:rPr>
          <w:t>https://doi.org/10.1080/17454832.2021.2001024</w:t>
        </w:r>
      </w:hyperlink>
    </w:p>
    <w:p w14:paraId="4AF7C925" w14:textId="77777777" w:rsidR="00C03D6E" w:rsidRPr="00605646" w:rsidRDefault="00C03D6E"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Shuper Engelhard, E. (2018). Somatic mirroring: psychotherapeutic treatment of mental states without representation. </w:t>
      </w:r>
      <w:r w:rsidRPr="00605646">
        <w:rPr>
          <w:rFonts w:asciiTheme="majorBidi" w:hAnsiTheme="majorBidi" w:cstheme="majorBidi"/>
          <w:i/>
          <w:iCs/>
          <w:sz w:val="24"/>
          <w:szCs w:val="24"/>
        </w:rPr>
        <w:t>Body, Movement and Dance in Psychotherapy</w:t>
      </w:r>
      <w:r w:rsidRPr="00605646">
        <w:rPr>
          <w:rFonts w:asciiTheme="majorBidi" w:hAnsiTheme="majorBidi" w:cstheme="majorBidi"/>
          <w:sz w:val="24"/>
          <w:szCs w:val="24"/>
        </w:rPr>
        <w:t>, </w:t>
      </w:r>
      <w:r w:rsidRPr="00605646">
        <w:rPr>
          <w:rFonts w:asciiTheme="majorBidi" w:hAnsiTheme="majorBidi" w:cstheme="majorBidi"/>
          <w:i/>
          <w:iCs/>
          <w:sz w:val="24"/>
          <w:szCs w:val="24"/>
        </w:rPr>
        <w:t>13</w:t>
      </w:r>
      <w:r w:rsidRPr="00605646">
        <w:rPr>
          <w:rFonts w:asciiTheme="majorBidi" w:hAnsiTheme="majorBidi" w:cstheme="majorBidi"/>
          <w:sz w:val="24"/>
          <w:szCs w:val="24"/>
        </w:rPr>
        <w:t>(1), 4-16.</w:t>
      </w:r>
      <w:r w:rsidRPr="00605646">
        <w:rPr>
          <w:rFonts w:asciiTheme="majorBidi" w:hAnsiTheme="majorBidi" w:cstheme="majorBidi"/>
          <w:sz w:val="24"/>
          <w:szCs w:val="24"/>
          <w:rtl/>
        </w:rPr>
        <w:t>‏</w:t>
      </w:r>
    </w:p>
    <w:p w14:paraId="45EB5115" w14:textId="6663782D" w:rsidR="008D7003" w:rsidRDefault="008D7003"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Shuper Engelhard, E., &amp; Vulcan, M. (2022). Dance movement therapy with children: Practical aspects of remote group work. </w:t>
      </w:r>
      <w:r w:rsidRPr="00605646">
        <w:rPr>
          <w:rFonts w:asciiTheme="majorBidi" w:hAnsiTheme="majorBidi" w:cstheme="majorBidi"/>
          <w:i/>
          <w:iCs/>
          <w:sz w:val="24"/>
          <w:szCs w:val="24"/>
        </w:rPr>
        <w:t>Children, 9</w:t>
      </w:r>
      <w:r w:rsidRPr="00605646">
        <w:rPr>
          <w:rFonts w:asciiTheme="majorBidi" w:hAnsiTheme="majorBidi" w:cstheme="majorBidi"/>
          <w:sz w:val="24"/>
          <w:szCs w:val="24"/>
        </w:rPr>
        <w:t>(6), 870.</w:t>
      </w:r>
      <w:r w:rsidRPr="00605646">
        <w:rPr>
          <w:rFonts w:asciiTheme="majorBidi" w:hAnsiTheme="majorBidi" w:cs="Times New Roman"/>
          <w:sz w:val="24"/>
          <w:szCs w:val="24"/>
          <w:rtl/>
        </w:rPr>
        <w:t>‏</w:t>
      </w:r>
      <w:r w:rsidRPr="00605646">
        <w:rPr>
          <w:rFonts w:asciiTheme="majorBidi" w:hAnsiTheme="majorBidi" w:cstheme="majorBidi"/>
          <w:sz w:val="24"/>
          <w:szCs w:val="24"/>
        </w:rPr>
        <w:t xml:space="preserve"> </w:t>
      </w:r>
      <w:r>
        <w:br/>
      </w:r>
      <w:hyperlink r:id="rId59" w:history="1">
        <w:r w:rsidRPr="00145ADC">
          <w:rPr>
            <w:rStyle w:val="Hyperlink"/>
            <w:rFonts w:asciiTheme="majorBidi" w:hAnsiTheme="majorBidi" w:cstheme="majorBidi"/>
            <w:color w:val="0070C0"/>
            <w:sz w:val="24"/>
            <w:szCs w:val="24"/>
            <w:shd w:val="clear" w:color="auto" w:fill="FFFFFF"/>
          </w:rPr>
          <w:t>https://doi.org/10.3390/children9060870</w:t>
        </w:r>
      </w:hyperlink>
    </w:p>
    <w:p w14:paraId="110652CF" w14:textId="3AA3775D" w:rsidR="00687E4D" w:rsidRDefault="00687E4D"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Siddaway, A. P., Sherwood, E., Thom, L., &amp; Smith, I. (2022). The effectiveness of telepsychiatry: A thematic review. </w:t>
      </w:r>
      <w:r w:rsidRPr="00605646">
        <w:rPr>
          <w:rFonts w:asciiTheme="majorBidi" w:hAnsiTheme="majorBidi" w:cstheme="majorBidi"/>
          <w:i/>
          <w:iCs/>
          <w:sz w:val="24"/>
          <w:szCs w:val="24"/>
        </w:rPr>
        <w:t>BJPsych Bulletin, 47</w:t>
      </w:r>
      <w:r w:rsidRPr="00605646">
        <w:rPr>
          <w:rFonts w:asciiTheme="majorBidi" w:hAnsiTheme="majorBidi" w:cstheme="majorBidi"/>
          <w:sz w:val="24"/>
          <w:szCs w:val="24"/>
        </w:rPr>
        <w:t xml:space="preserve">(2), 82–89. </w:t>
      </w:r>
      <w:hyperlink r:id="rId60" w:tgtFrame="_new" w:history="1">
        <w:r w:rsidRPr="00CF02BD">
          <w:rPr>
            <w:rStyle w:val="Hyperlink"/>
            <w:rFonts w:asciiTheme="majorBidi" w:hAnsiTheme="majorBidi" w:cstheme="majorBidi"/>
            <w:sz w:val="24"/>
            <w:szCs w:val="24"/>
          </w:rPr>
          <w:t>https://doi.org/10.1192/bjb.2021.115</w:t>
        </w:r>
      </w:hyperlink>
    </w:p>
    <w:p w14:paraId="630832A2" w14:textId="0FC3E79F" w:rsidR="00907764" w:rsidRPr="00605646" w:rsidRDefault="00907764"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Stefan, R., Mantl, G., Höfner, C., Stammer, J., Hochgerner, M., &amp; Petersdorfer, K. (2021). Remote psychotherapy during the COVID-19 pandemic. Experiences </w:t>
      </w:r>
      <w:r w:rsidRPr="00605646">
        <w:rPr>
          <w:rFonts w:asciiTheme="majorBidi" w:hAnsiTheme="majorBidi" w:cstheme="majorBidi"/>
          <w:sz w:val="24"/>
          <w:szCs w:val="24"/>
        </w:rPr>
        <w:lastRenderedPageBreak/>
        <w:t>with the transition and the therapeutic relationship. A longitudinal mixed-methods study. Frontiers in Psychology, 12, 743430.</w:t>
      </w:r>
    </w:p>
    <w:p w14:paraId="69997455" w14:textId="1A1D57B7" w:rsidR="006271BE" w:rsidRPr="00907764" w:rsidRDefault="006271BE" w:rsidP="008564BE">
      <w:pPr>
        <w:spacing w:after="0" w:line="360" w:lineRule="auto"/>
        <w:ind w:left="720" w:hanging="720"/>
        <w:rPr>
          <w:rFonts w:asciiTheme="majorBidi" w:hAnsiTheme="majorBidi" w:cstheme="majorBidi"/>
          <w:color w:val="FF0000"/>
          <w:sz w:val="24"/>
          <w:szCs w:val="24"/>
        </w:rPr>
      </w:pPr>
      <w:r w:rsidRPr="00605646">
        <w:rPr>
          <w:rFonts w:asciiTheme="majorBidi" w:hAnsiTheme="majorBidi" w:cstheme="majorBidi"/>
          <w:sz w:val="24"/>
          <w:szCs w:val="24"/>
        </w:rPr>
        <w:t xml:space="preserve">Stock, F., &amp; Ron, Y. (2023). Issues of integration, language and identity among Palestinian students at an Israeli “Hebrew-speaking” University. </w:t>
      </w:r>
      <w:r w:rsidRPr="00605646">
        <w:rPr>
          <w:rFonts w:asciiTheme="majorBidi" w:hAnsiTheme="majorBidi" w:cstheme="majorBidi"/>
          <w:i/>
          <w:iCs/>
          <w:sz w:val="24"/>
          <w:szCs w:val="24"/>
        </w:rPr>
        <w:t>Conflict Resolution Quarterly, 41</w:t>
      </w:r>
      <w:r w:rsidRPr="00605646">
        <w:rPr>
          <w:rFonts w:asciiTheme="majorBidi" w:hAnsiTheme="majorBidi" w:cstheme="majorBidi"/>
          <w:sz w:val="24"/>
          <w:szCs w:val="24"/>
        </w:rPr>
        <w:t xml:space="preserve">(2), 179–196. </w:t>
      </w:r>
      <w:hyperlink r:id="rId61" w:history="1">
        <w:r>
          <w:rPr>
            <w:rStyle w:val="Hyperlink"/>
            <w:rFonts w:ascii="Arial" w:hAnsi="Arial" w:cs="Arial"/>
            <w:color w:val="123D80"/>
            <w:sz w:val="21"/>
            <w:szCs w:val="21"/>
            <w:shd w:val="clear" w:color="auto" w:fill="FFFFFF"/>
          </w:rPr>
          <w:t>https://doi.org/10.1002/crq.21400</w:t>
        </w:r>
      </w:hyperlink>
    </w:p>
    <w:p w14:paraId="746F0A59" w14:textId="77777777" w:rsidR="006271BE" w:rsidRPr="00605646" w:rsidRDefault="006271BE"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Strauss, A., &amp; Corbin, J. (1998). </w:t>
      </w:r>
      <w:r w:rsidRPr="00605646">
        <w:rPr>
          <w:rFonts w:asciiTheme="majorBidi" w:hAnsiTheme="majorBidi" w:cstheme="majorBidi"/>
          <w:i/>
          <w:iCs/>
          <w:sz w:val="24"/>
          <w:szCs w:val="24"/>
        </w:rPr>
        <w:t>Basics of Qualitative Research: Techniques and Procedures for Developing Grounded Theory.</w:t>
      </w:r>
      <w:r w:rsidRPr="00605646">
        <w:rPr>
          <w:rFonts w:asciiTheme="majorBidi" w:hAnsiTheme="majorBidi" w:cstheme="majorBidi"/>
          <w:sz w:val="24"/>
          <w:szCs w:val="24"/>
        </w:rPr>
        <w:t xml:space="preserve"> Sage.</w:t>
      </w:r>
    </w:p>
    <w:p w14:paraId="6F927A07" w14:textId="61221AE7" w:rsidR="008D7003" w:rsidRDefault="008D7003" w:rsidP="008564BE">
      <w:pPr>
        <w:spacing w:after="0" w:line="360" w:lineRule="auto"/>
        <w:ind w:left="720" w:hanging="720"/>
        <w:rPr>
          <w:rFonts w:asciiTheme="majorBidi" w:hAnsiTheme="majorBidi" w:cstheme="majorBidi"/>
          <w:color w:val="0070C0"/>
          <w:sz w:val="24"/>
          <w:szCs w:val="24"/>
        </w:rPr>
      </w:pPr>
      <w:r w:rsidRPr="00605646">
        <w:rPr>
          <w:rFonts w:asciiTheme="majorBidi" w:hAnsiTheme="majorBidi" w:cstheme="majorBidi"/>
          <w:sz w:val="24"/>
          <w:szCs w:val="24"/>
        </w:rPr>
        <w:t xml:space="preserve">Tomaszewski, C., Belot, R. A., Essadek, A., Onumba-Bessonnet, H., &amp; Clesse, C. (2023). Impact of dance therapy on adults with psychological trauma: A systematic review. </w:t>
      </w:r>
      <w:r w:rsidRPr="00605646">
        <w:rPr>
          <w:rFonts w:asciiTheme="majorBidi" w:hAnsiTheme="majorBidi" w:cstheme="majorBidi"/>
          <w:i/>
          <w:iCs/>
          <w:sz w:val="24"/>
          <w:szCs w:val="24"/>
        </w:rPr>
        <w:t>European Journal of Psychotraumatology, 14</w:t>
      </w:r>
      <w:r w:rsidRPr="00605646">
        <w:rPr>
          <w:rFonts w:asciiTheme="majorBidi" w:hAnsiTheme="majorBidi" w:cstheme="majorBidi"/>
          <w:sz w:val="24"/>
          <w:szCs w:val="24"/>
        </w:rPr>
        <w:t xml:space="preserve">(2), 2225152. </w:t>
      </w:r>
      <w:hyperlink r:id="rId62" w:history="1">
        <w:r w:rsidRPr="00145ADC">
          <w:rPr>
            <w:rStyle w:val="Hyperlink"/>
            <w:rFonts w:asciiTheme="majorBidi" w:hAnsiTheme="majorBidi" w:cstheme="majorBidi"/>
            <w:color w:val="0070C0"/>
            <w:sz w:val="24"/>
            <w:szCs w:val="24"/>
          </w:rPr>
          <w:t>https://doi.org/10.1080/20008066.2023.2225152</w:t>
        </w:r>
      </w:hyperlink>
      <w:r w:rsidRPr="00145ADC">
        <w:rPr>
          <w:rFonts w:asciiTheme="majorBidi" w:hAnsiTheme="majorBidi" w:cstheme="majorBidi"/>
          <w:color w:val="0070C0"/>
          <w:sz w:val="24"/>
          <w:szCs w:val="24"/>
          <w:rtl/>
        </w:rPr>
        <w:t>‏</w:t>
      </w:r>
    </w:p>
    <w:p w14:paraId="3415A7E5" w14:textId="77C399FB" w:rsidR="00400162" w:rsidRDefault="00400162" w:rsidP="00400162">
      <w:pPr>
        <w:spacing w:after="0" w:line="360" w:lineRule="auto"/>
        <w:ind w:left="720" w:hanging="720"/>
        <w:rPr>
          <w:rFonts w:asciiTheme="majorBidi" w:hAnsiTheme="majorBidi" w:cstheme="majorBidi"/>
          <w:sz w:val="24"/>
          <w:szCs w:val="24"/>
        </w:rPr>
      </w:pPr>
      <w:r w:rsidRPr="00400162">
        <w:rPr>
          <w:rFonts w:asciiTheme="majorBidi" w:hAnsiTheme="majorBidi" w:cstheme="majorBidi"/>
          <w:sz w:val="24"/>
          <w:szCs w:val="24"/>
        </w:rPr>
        <w:t xml:space="preserve">Torous, J., &amp; Blease, C. (2024). Generative artificial intelligence in mental health care: Potential benefits and current challenges. </w:t>
      </w:r>
      <w:r w:rsidRPr="00400162">
        <w:rPr>
          <w:rFonts w:asciiTheme="majorBidi" w:hAnsiTheme="majorBidi" w:cstheme="majorBidi"/>
          <w:i/>
          <w:iCs/>
          <w:sz w:val="24"/>
          <w:szCs w:val="24"/>
        </w:rPr>
        <w:t>World Psychiatry</w:t>
      </w:r>
      <w:r w:rsidRPr="00400162">
        <w:rPr>
          <w:rFonts w:asciiTheme="majorBidi" w:hAnsiTheme="majorBidi" w:cstheme="majorBidi"/>
          <w:sz w:val="24"/>
          <w:szCs w:val="24"/>
        </w:rPr>
        <w:t xml:space="preserve">, </w:t>
      </w:r>
      <w:r w:rsidRPr="00400162">
        <w:rPr>
          <w:rFonts w:asciiTheme="majorBidi" w:hAnsiTheme="majorBidi" w:cstheme="majorBidi"/>
          <w:i/>
          <w:iCs/>
          <w:sz w:val="24"/>
          <w:szCs w:val="24"/>
        </w:rPr>
        <w:t>23</w:t>
      </w:r>
      <w:r w:rsidRPr="00400162">
        <w:rPr>
          <w:rFonts w:asciiTheme="majorBidi" w:hAnsiTheme="majorBidi" w:cstheme="majorBidi"/>
          <w:sz w:val="24"/>
          <w:szCs w:val="24"/>
        </w:rPr>
        <w:t xml:space="preserve">(1), 1-2. </w:t>
      </w:r>
      <w:hyperlink r:id="rId63" w:history="1">
        <w:r w:rsidRPr="00400162">
          <w:rPr>
            <w:rStyle w:val="Hyperlink"/>
            <w:rFonts w:asciiTheme="majorBidi" w:hAnsiTheme="majorBidi" w:cstheme="majorBidi"/>
            <w:sz w:val="24"/>
            <w:szCs w:val="24"/>
          </w:rPr>
          <w:t>https://doi.org/10.1002/wps.21148</w:t>
        </w:r>
      </w:hyperlink>
    </w:p>
    <w:p w14:paraId="52E12ACC" w14:textId="77777777" w:rsidR="00F92DA5" w:rsidRDefault="00F92DA5" w:rsidP="008564BE">
      <w:pPr>
        <w:spacing w:after="0" w:line="360" w:lineRule="auto"/>
        <w:ind w:left="720" w:hanging="720"/>
        <w:rPr>
          <w:rFonts w:asciiTheme="majorBidi" w:hAnsiTheme="majorBidi" w:cstheme="majorBidi"/>
          <w:color w:val="FF0000"/>
          <w:sz w:val="24"/>
          <w:szCs w:val="24"/>
        </w:rPr>
      </w:pPr>
      <w:r w:rsidRPr="00605646">
        <w:rPr>
          <w:rFonts w:ascii="Times New Roman" w:hAnsi="Times New Roman" w:cs="Times New Roman"/>
        </w:rPr>
        <w:t xml:space="preserve">Vaismoradi, M., &amp; Snelgrove, S. (2019). Theme in qualitative content analysis and thematic analysis. </w:t>
      </w:r>
      <w:r w:rsidRPr="00605646">
        <w:rPr>
          <w:rFonts w:ascii="Times New Roman" w:hAnsi="Times New Roman" w:cs="Times New Roman"/>
          <w:i/>
          <w:iCs/>
        </w:rPr>
        <w:t>Forum: Qualitative Social Research. 20</w:t>
      </w:r>
      <w:r w:rsidRPr="00605646">
        <w:rPr>
          <w:rFonts w:ascii="Times New Roman" w:hAnsi="Times New Roman" w:cs="Times New Roman"/>
        </w:rPr>
        <w:t xml:space="preserve">(3). </w:t>
      </w:r>
      <w:hyperlink r:id="rId64" w:history="1">
        <w:r w:rsidRPr="00851164">
          <w:rPr>
            <w:rStyle w:val="Hyperlink"/>
            <w:rFonts w:asciiTheme="majorBidi" w:hAnsiTheme="majorBidi" w:cstheme="majorBidi"/>
            <w:color w:val="0070C0"/>
            <w:shd w:val="clear" w:color="auto" w:fill="FFFFFF"/>
          </w:rPr>
          <w:t>http://dx.doi.org/10.17169/fqs-20.3.3376</w:t>
        </w:r>
      </w:hyperlink>
    </w:p>
    <w:p w14:paraId="158D72EB" w14:textId="5DC7BE6C" w:rsidR="00C03D6E" w:rsidRPr="00605646" w:rsidRDefault="00C03D6E"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 xml:space="preserve">Vaisvaser, S. (2025). Minding the moving self: the centrality of body movement in the </w:t>
      </w:r>
    </w:p>
    <w:p w14:paraId="6E7E61A8" w14:textId="77777777" w:rsidR="00C03D6E" w:rsidRPr="00605646" w:rsidRDefault="00C03D6E"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neurodynamics of the self and psychotherapeutic implications. </w:t>
      </w:r>
      <w:r w:rsidRPr="00605646">
        <w:rPr>
          <w:rFonts w:asciiTheme="majorBidi" w:hAnsiTheme="majorBidi" w:cstheme="majorBidi"/>
          <w:i/>
          <w:iCs/>
          <w:sz w:val="24"/>
          <w:szCs w:val="24"/>
        </w:rPr>
        <w:t>Frontiers in Psychiatry</w:t>
      </w:r>
      <w:r w:rsidRPr="00605646">
        <w:rPr>
          <w:rFonts w:asciiTheme="majorBidi" w:hAnsiTheme="majorBidi" w:cstheme="majorBidi"/>
          <w:sz w:val="24"/>
          <w:szCs w:val="24"/>
        </w:rPr>
        <w:t>, </w:t>
      </w:r>
      <w:r w:rsidRPr="00605646">
        <w:rPr>
          <w:rFonts w:asciiTheme="majorBidi" w:hAnsiTheme="majorBidi" w:cstheme="majorBidi"/>
          <w:i/>
          <w:iCs/>
          <w:sz w:val="24"/>
          <w:szCs w:val="24"/>
        </w:rPr>
        <w:t>16</w:t>
      </w:r>
      <w:r w:rsidRPr="00605646">
        <w:rPr>
          <w:rFonts w:asciiTheme="majorBidi" w:hAnsiTheme="majorBidi" w:cstheme="majorBidi"/>
          <w:sz w:val="24"/>
          <w:szCs w:val="24"/>
        </w:rPr>
        <w:t>, 1726099.</w:t>
      </w:r>
      <w:r w:rsidRPr="00605646">
        <w:rPr>
          <w:rFonts w:asciiTheme="majorBidi" w:hAnsiTheme="majorBidi" w:cstheme="majorBidi"/>
          <w:sz w:val="24"/>
          <w:szCs w:val="24"/>
          <w:rtl/>
        </w:rPr>
        <w:t>‏</w:t>
      </w:r>
    </w:p>
    <w:p w14:paraId="066E9CEA" w14:textId="616051DB" w:rsidR="008D7003" w:rsidRPr="00F92DA5" w:rsidRDefault="008D7003" w:rsidP="008564BE">
      <w:pPr>
        <w:spacing w:after="0" w:line="360" w:lineRule="auto"/>
        <w:ind w:left="720" w:hanging="720"/>
        <w:rPr>
          <w:rFonts w:asciiTheme="majorBidi" w:hAnsiTheme="majorBidi" w:cstheme="majorBidi"/>
          <w:color w:val="000000" w:themeColor="text1"/>
        </w:rPr>
      </w:pPr>
      <w:r w:rsidRPr="00605646">
        <w:rPr>
          <w:rFonts w:asciiTheme="majorBidi" w:hAnsiTheme="majorBidi" w:cstheme="majorBidi"/>
        </w:rPr>
        <w:t xml:space="preserve">Vaknin, O., &amp; Dunsky, Y. (2025). Life-changing books: Altered book art as a bibliotherapeutic practice. </w:t>
      </w:r>
      <w:r w:rsidRPr="00605646">
        <w:rPr>
          <w:rStyle w:val="ae"/>
          <w:rFonts w:asciiTheme="majorBidi" w:hAnsiTheme="majorBidi" w:cstheme="majorBidi"/>
        </w:rPr>
        <w:t>Journal of Poetry Therapy</w:t>
      </w:r>
      <w:r w:rsidRPr="00605646">
        <w:rPr>
          <w:rFonts w:asciiTheme="majorBidi" w:hAnsiTheme="majorBidi" w:cstheme="majorBidi"/>
        </w:rPr>
        <w:t xml:space="preserve">, 1-12. </w:t>
      </w:r>
      <w:hyperlink r:id="rId65" w:history="1">
        <w:r w:rsidRPr="00F92DA5">
          <w:rPr>
            <w:rStyle w:val="Hyperlink"/>
            <w:rFonts w:asciiTheme="majorBidi" w:hAnsiTheme="majorBidi" w:cstheme="majorBidi"/>
            <w:color w:val="0070C0"/>
          </w:rPr>
          <w:t>https://doi.org/10.1080/08893675.2025.2583106</w:t>
        </w:r>
      </w:hyperlink>
    </w:p>
    <w:p w14:paraId="1ACF3CAA" w14:textId="0A3368C0" w:rsidR="008D75C3" w:rsidRPr="00F92DA5" w:rsidRDefault="008D75C3" w:rsidP="008564BE">
      <w:pPr>
        <w:spacing w:after="0" w:line="360" w:lineRule="auto"/>
        <w:ind w:left="720" w:hanging="720"/>
        <w:rPr>
          <w:rFonts w:asciiTheme="majorBidi" w:hAnsiTheme="majorBidi" w:cstheme="majorBidi"/>
        </w:rPr>
      </w:pPr>
      <w:r w:rsidRPr="00605646">
        <w:rPr>
          <w:rFonts w:asciiTheme="majorBidi" w:hAnsiTheme="majorBidi" w:cstheme="majorBidi"/>
        </w:rPr>
        <w:t>Villarreal-Davis, C., Sartor, T. A., &amp; McLean, L. (2020). Utilizing Creativity to Foster Connection in Online Counseling Supervision. </w:t>
      </w:r>
      <w:r w:rsidRPr="00605646">
        <w:rPr>
          <w:rFonts w:asciiTheme="majorBidi" w:hAnsiTheme="majorBidi" w:cstheme="majorBidi"/>
          <w:i/>
          <w:iCs/>
        </w:rPr>
        <w:t>Journal of Creativity in Mental Health</w:t>
      </w:r>
      <w:r w:rsidRPr="00605646">
        <w:rPr>
          <w:rFonts w:asciiTheme="majorBidi" w:hAnsiTheme="majorBidi" w:cstheme="majorBidi"/>
        </w:rPr>
        <w:t>, </w:t>
      </w:r>
      <w:r w:rsidRPr="00605646">
        <w:rPr>
          <w:rFonts w:asciiTheme="majorBidi" w:hAnsiTheme="majorBidi" w:cstheme="majorBidi"/>
          <w:i/>
          <w:iCs/>
        </w:rPr>
        <w:t>16</w:t>
      </w:r>
      <w:r w:rsidRPr="00605646">
        <w:rPr>
          <w:rFonts w:asciiTheme="majorBidi" w:hAnsiTheme="majorBidi" w:cstheme="majorBidi"/>
        </w:rPr>
        <w:t>(2), 244–257</w:t>
      </w:r>
      <w:r w:rsidRPr="00F92DA5">
        <w:rPr>
          <w:rFonts w:asciiTheme="majorBidi" w:hAnsiTheme="majorBidi" w:cstheme="majorBidi"/>
          <w:color w:val="FF0000"/>
        </w:rPr>
        <w:t xml:space="preserve">. </w:t>
      </w:r>
      <w:hyperlink r:id="rId66" w:history="1">
        <w:r w:rsidRPr="00F92DA5">
          <w:rPr>
            <w:rStyle w:val="Hyperlink"/>
            <w:rFonts w:asciiTheme="majorBidi" w:hAnsiTheme="majorBidi" w:cstheme="majorBidi"/>
          </w:rPr>
          <w:t>https://doi-org.ezproxy.smkb.ac.il/10.1080/15401383.2020.1754989</w:t>
        </w:r>
      </w:hyperlink>
    </w:p>
    <w:p w14:paraId="5630BAFA" w14:textId="4730318B" w:rsidR="002C414C" w:rsidRDefault="002C414C" w:rsidP="008564BE">
      <w:pPr>
        <w:spacing w:after="0" w:line="360" w:lineRule="auto"/>
        <w:ind w:left="720" w:hanging="720"/>
        <w:rPr>
          <w:rFonts w:asciiTheme="majorBidi" w:hAnsiTheme="majorBidi" w:cstheme="majorBidi"/>
          <w:sz w:val="24"/>
          <w:szCs w:val="24"/>
        </w:rPr>
      </w:pPr>
      <w:r w:rsidRPr="00605646">
        <w:rPr>
          <w:rFonts w:asciiTheme="majorBidi" w:hAnsiTheme="majorBidi" w:cstheme="majorBidi"/>
          <w:sz w:val="24"/>
          <w:szCs w:val="24"/>
        </w:rPr>
        <w:t>Vulcan, M. (2013). Crossing the somatic–semiotic divide: The troubled question of dance/movement therapists (DMTs) professional identity. </w:t>
      </w:r>
      <w:r w:rsidRPr="00605646">
        <w:rPr>
          <w:rFonts w:asciiTheme="majorBidi" w:hAnsiTheme="majorBidi" w:cstheme="majorBidi"/>
          <w:i/>
          <w:iCs/>
          <w:sz w:val="24"/>
          <w:szCs w:val="24"/>
        </w:rPr>
        <w:t>The Arts in Psychotherapy</w:t>
      </w:r>
      <w:r w:rsidRPr="00605646">
        <w:rPr>
          <w:rFonts w:asciiTheme="majorBidi" w:hAnsiTheme="majorBidi" w:cstheme="majorBidi"/>
          <w:sz w:val="24"/>
          <w:szCs w:val="24"/>
        </w:rPr>
        <w:t>, </w:t>
      </w:r>
      <w:r w:rsidRPr="00605646">
        <w:rPr>
          <w:rFonts w:asciiTheme="majorBidi" w:hAnsiTheme="majorBidi" w:cstheme="majorBidi"/>
          <w:i/>
          <w:iCs/>
          <w:sz w:val="24"/>
          <w:szCs w:val="24"/>
        </w:rPr>
        <w:t>40</w:t>
      </w:r>
      <w:r w:rsidRPr="00605646">
        <w:rPr>
          <w:rFonts w:asciiTheme="majorBidi" w:hAnsiTheme="majorBidi" w:cstheme="majorBidi"/>
          <w:sz w:val="24"/>
          <w:szCs w:val="24"/>
        </w:rPr>
        <w:t>(1), 6-19.</w:t>
      </w:r>
      <w:r w:rsidRPr="00605646">
        <w:rPr>
          <w:rFonts w:asciiTheme="majorBidi" w:hAnsiTheme="majorBidi" w:cstheme="majorBidi"/>
          <w:sz w:val="24"/>
          <w:szCs w:val="24"/>
          <w:rtl/>
        </w:rPr>
        <w:t>‏</w:t>
      </w:r>
    </w:p>
    <w:p w14:paraId="62C75E60" w14:textId="658CF9FA" w:rsidR="00053446" w:rsidRDefault="00053446" w:rsidP="00053446">
      <w:pPr>
        <w:spacing w:after="0" w:line="360" w:lineRule="auto"/>
        <w:ind w:left="720" w:hanging="720"/>
        <w:rPr>
          <w:rFonts w:asciiTheme="majorBidi" w:hAnsiTheme="majorBidi" w:cstheme="majorBidi"/>
          <w:sz w:val="24"/>
          <w:szCs w:val="24"/>
        </w:rPr>
      </w:pPr>
      <w:r w:rsidRPr="00053446">
        <w:rPr>
          <w:rFonts w:asciiTheme="majorBidi" w:hAnsiTheme="majorBidi" w:cstheme="majorBidi"/>
          <w:sz w:val="24"/>
          <w:szCs w:val="24"/>
        </w:rPr>
        <w:t>Vulcan, M., Dvir, T., &amp; Shuper Engelhard, E. (202</w:t>
      </w:r>
      <w:r w:rsidR="00A427D3">
        <w:rPr>
          <w:rFonts w:asciiTheme="majorBidi" w:hAnsiTheme="majorBidi" w:cstheme="majorBidi"/>
          <w:sz w:val="24"/>
          <w:szCs w:val="24"/>
        </w:rPr>
        <w:t>6</w:t>
      </w:r>
      <w:r w:rsidRPr="00053446">
        <w:rPr>
          <w:rFonts w:asciiTheme="majorBidi" w:hAnsiTheme="majorBidi" w:cstheme="majorBidi"/>
          <w:sz w:val="24"/>
          <w:szCs w:val="24"/>
        </w:rPr>
        <w:t>). Moving bodies, healing bonds: dyadic embodied psychotherapy in crisis settings. </w:t>
      </w:r>
      <w:r w:rsidRPr="00053446">
        <w:rPr>
          <w:rFonts w:asciiTheme="majorBidi" w:hAnsiTheme="majorBidi" w:cstheme="majorBidi"/>
          <w:i/>
          <w:iCs/>
          <w:sz w:val="24"/>
          <w:szCs w:val="24"/>
        </w:rPr>
        <w:t>Frontiers in Psychology</w:t>
      </w:r>
      <w:r w:rsidRPr="00053446">
        <w:rPr>
          <w:rFonts w:asciiTheme="majorBidi" w:hAnsiTheme="majorBidi" w:cstheme="majorBidi"/>
          <w:sz w:val="24"/>
          <w:szCs w:val="24"/>
        </w:rPr>
        <w:t>, </w:t>
      </w:r>
      <w:r w:rsidRPr="00053446">
        <w:rPr>
          <w:rFonts w:asciiTheme="majorBidi" w:hAnsiTheme="majorBidi" w:cstheme="majorBidi"/>
          <w:i/>
          <w:iCs/>
          <w:sz w:val="24"/>
          <w:szCs w:val="24"/>
        </w:rPr>
        <w:t>16</w:t>
      </w:r>
      <w:r w:rsidRPr="00053446">
        <w:rPr>
          <w:rFonts w:asciiTheme="majorBidi" w:hAnsiTheme="majorBidi" w:cstheme="majorBidi"/>
          <w:sz w:val="24"/>
          <w:szCs w:val="24"/>
        </w:rPr>
        <w:t>, 1714477.</w:t>
      </w:r>
      <w:r w:rsidRPr="00053446">
        <w:rPr>
          <w:rFonts w:asciiTheme="majorBidi" w:hAnsiTheme="majorBidi" w:cstheme="majorBidi"/>
          <w:sz w:val="24"/>
          <w:szCs w:val="24"/>
          <w:rtl/>
        </w:rPr>
        <w:t>‏</w:t>
      </w:r>
    </w:p>
    <w:p w14:paraId="7ACAEBB3" w14:textId="205472DD" w:rsidR="00B33D0A" w:rsidRDefault="00B33D0A" w:rsidP="00053446">
      <w:pPr>
        <w:spacing w:after="0" w:line="360" w:lineRule="auto"/>
        <w:ind w:left="720" w:hanging="720"/>
        <w:rPr>
          <w:rFonts w:asciiTheme="majorBidi" w:hAnsiTheme="majorBidi" w:cstheme="majorBidi"/>
          <w:color w:val="FF0000"/>
          <w:sz w:val="24"/>
          <w:szCs w:val="24"/>
        </w:rPr>
      </w:pPr>
      <w:r w:rsidRPr="00605646">
        <w:rPr>
          <w:rFonts w:asciiTheme="majorBidi" w:hAnsiTheme="majorBidi" w:cstheme="majorBidi"/>
          <w:sz w:val="24"/>
          <w:szCs w:val="24"/>
        </w:rPr>
        <w:lastRenderedPageBreak/>
        <w:t xml:space="preserve">Weinberg, H. (2020). Online group psychotherapy: Challenges and possibilities during COVID-19-A practice review. Group Dynamics: Theory, Research, and Practice, 24(3), 201-211. </w:t>
      </w:r>
      <w:hyperlink r:id="rId67" w:history="1">
        <w:r w:rsidRPr="002F396C">
          <w:rPr>
            <w:rStyle w:val="Hyperlink"/>
            <w:rFonts w:asciiTheme="majorBidi" w:hAnsiTheme="majorBidi" w:cstheme="majorBidi"/>
            <w:sz w:val="24"/>
            <w:szCs w:val="24"/>
          </w:rPr>
          <w:t>https://doi.org/10.1037/gdn0000140</w:t>
        </w:r>
      </w:hyperlink>
    </w:p>
    <w:p w14:paraId="3163472C" w14:textId="55A01ED0" w:rsidR="00A82A70" w:rsidRPr="00574553" w:rsidRDefault="00A82A70" w:rsidP="008564BE">
      <w:pPr>
        <w:spacing w:after="0" w:line="360" w:lineRule="auto"/>
        <w:ind w:left="720" w:hanging="720"/>
        <w:rPr>
          <w:rFonts w:asciiTheme="majorBidi" w:hAnsiTheme="majorBidi" w:cstheme="majorBidi"/>
          <w:color w:val="000000" w:themeColor="text1"/>
          <w:sz w:val="24"/>
          <w:szCs w:val="24"/>
        </w:rPr>
      </w:pPr>
      <w:r w:rsidRPr="00605646">
        <w:rPr>
          <w:rFonts w:asciiTheme="majorBidi" w:hAnsiTheme="majorBidi" w:cstheme="majorBidi"/>
          <w:sz w:val="24"/>
          <w:szCs w:val="24"/>
        </w:rPr>
        <w:t xml:space="preserve">Zubala, A., MacIntyre, D. J., Gleeson, N., &amp; Karkou, V. (2021). </w:t>
      </w:r>
      <w:r w:rsidRPr="00605646">
        <w:rPr>
          <w:rFonts w:asciiTheme="majorBidi" w:hAnsiTheme="majorBidi" w:cstheme="majorBidi"/>
          <w:i/>
          <w:iCs/>
          <w:sz w:val="24"/>
          <w:szCs w:val="24"/>
        </w:rPr>
        <w:t>Online arts therapies during the COVID-19 pandemic: A scoping review</w:t>
      </w:r>
      <w:r w:rsidRPr="00605646">
        <w:rPr>
          <w:rFonts w:asciiTheme="majorBidi" w:hAnsiTheme="majorBidi" w:cstheme="majorBidi"/>
          <w:sz w:val="24"/>
          <w:szCs w:val="24"/>
        </w:rPr>
        <w:t xml:space="preserve">. </w:t>
      </w:r>
      <w:r w:rsidRPr="00605646">
        <w:rPr>
          <w:rFonts w:asciiTheme="majorBidi" w:hAnsiTheme="majorBidi" w:cstheme="majorBidi"/>
          <w:i/>
          <w:iCs/>
          <w:sz w:val="24"/>
          <w:szCs w:val="24"/>
        </w:rPr>
        <w:t>International Journal of Art Therapy, 26</w:t>
      </w:r>
      <w:r w:rsidRPr="00605646">
        <w:rPr>
          <w:rFonts w:asciiTheme="majorBidi" w:hAnsiTheme="majorBidi" w:cstheme="majorBidi"/>
          <w:sz w:val="24"/>
          <w:szCs w:val="24"/>
        </w:rPr>
        <w:t>(3), 93-106</w:t>
      </w:r>
      <w:r w:rsidRPr="00A82A70">
        <w:rPr>
          <w:rFonts w:asciiTheme="majorBidi" w:hAnsiTheme="majorBidi" w:cstheme="majorBidi"/>
          <w:color w:val="FF0000"/>
          <w:sz w:val="24"/>
          <w:szCs w:val="24"/>
        </w:rPr>
        <w:t xml:space="preserve">. </w:t>
      </w:r>
      <w:hyperlink r:id="rId68" w:history="1">
        <w:r w:rsidRPr="00574553">
          <w:rPr>
            <w:rStyle w:val="Hyperlink"/>
            <w:rFonts w:asciiTheme="majorBidi" w:hAnsiTheme="majorBidi" w:cstheme="majorBidi"/>
            <w:sz w:val="24"/>
            <w:szCs w:val="24"/>
          </w:rPr>
          <w:t>https://doi.org/10.1080/17454832.2021.1874586</w:t>
        </w:r>
      </w:hyperlink>
    </w:p>
    <w:sectPr w:rsidR="00A82A70" w:rsidRPr="00574553" w:rsidSect="00C845B4">
      <w:pgSz w:w="11906" w:h="16838"/>
      <w:pgMar w:top="1440" w:right="1800" w:bottom="1440" w:left="180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060023" w16cex:dateUtc="2026-07-28T06:01:00Z"/>
  <w16cex:commentExtensible w16cex:durableId="421DAC3E" w16cex:dateUtc="2026-07-28T05:50:00Z"/>
  <w16cex:commentExtensible w16cex:durableId="199E14F3" w16cex:dateUtc="2026-07-28T05:54:00Z"/>
  <w16cex:commentExtensible w16cex:durableId="4D7A0438" w16cex:dateUtc="2026-07-28T06: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BEABA3" w16cid:durableId="03060023"/>
  <w16cid:commentId w16cid:paraId="7152C747" w16cid:durableId="421DAC3E"/>
  <w16cid:commentId w16cid:paraId="7DBEDB31" w16cid:durableId="199E14F3"/>
  <w16cid:commentId w16cid:paraId="02656629" w16cid:durableId="4D7A043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1B30"/>
    <w:multiLevelType w:val="multilevel"/>
    <w:tmpl w:val="844E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87246"/>
    <w:multiLevelType w:val="multilevel"/>
    <w:tmpl w:val="611E1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A803D6"/>
    <w:multiLevelType w:val="multilevel"/>
    <w:tmpl w:val="BC1C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7C0C93"/>
    <w:multiLevelType w:val="multilevel"/>
    <w:tmpl w:val="1390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605772"/>
    <w:multiLevelType w:val="hybridMultilevel"/>
    <w:tmpl w:val="DA127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9C33CA"/>
    <w:multiLevelType w:val="multilevel"/>
    <w:tmpl w:val="F30A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5B4"/>
    <w:rsid w:val="00002646"/>
    <w:rsid w:val="0000479A"/>
    <w:rsid w:val="00011E25"/>
    <w:rsid w:val="00011F00"/>
    <w:rsid w:val="0001240C"/>
    <w:rsid w:val="00035145"/>
    <w:rsid w:val="000374D5"/>
    <w:rsid w:val="00037913"/>
    <w:rsid w:val="00052CE2"/>
    <w:rsid w:val="00053390"/>
    <w:rsid w:val="00053446"/>
    <w:rsid w:val="0007215C"/>
    <w:rsid w:val="000907D0"/>
    <w:rsid w:val="000918CC"/>
    <w:rsid w:val="000970AA"/>
    <w:rsid w:val="000A130F"/>
    <w:rsid w:val="000B3B46"/>
    <w:rsid w:val="000B5726"/>
    <w:rsid w:val="000B5857"/>
    <w:rsid w:val="000C44FC"/>
    <w:rsid w:val="000C6B2F"/>
    <w:rsid w:val="000D41D3"/>
    <w:rsid w:val="000D42EF"/>
    <w:rsid w:val="000D5324"/>
    <w:rsid w:val="000D58FB"/>
    <w:rsid w:val="000E2324"/>
    <w:rsid w:val="001009FA"/>
    <w:rsid w:val="00132752"/>
    <w:rsid w:val="00133164"/>
    <w:rsid w:val="001674D9"/>
    <w:rsid w:val="00170041"/>
    <w:rsid w:val="001724CB"/>
    <w:rsid w:val="00192595"/>
    <w:rsid w:val="001A4A6C"/>
    <w:rsid w:val="001C0433"/>
    <w:rsid w:val="001C09EF"/>
    <w:rsid w:val="001C3182"/>
    <w:rsid w:val="001C46C3"/>
    <w:rsid w:val="001D0087"/>
    <w:rsid w:val="001D70DE"/>
    <w:rsid w:val="001E03A7"/>
    <w:rsid w:val="001F0BB3"/>
    <w:rsid w:val="001F1CDF"/>
    <w:rsid w:val="001F508F"/>
    <w:rsid w:val="001F7BB9"/>
    <w:rsid w:val="002003EF"/>
    <w:rsid w:val="002040AB"/>
    <w:rsid w:val="0021182B"/>
    <w:rsid w:val="00230634"/>
    <w:rsid w:val="002366BD"/>
    <w:rsid w:val="00251857"/>
    <w:rsid w:val="00252ADF"/>
    <w:rsid w:val="00261CAE"/>
    <w:rsid w:val="00280D0C"/>
    <w:rsid w:val="00281E9C"/>
    <w:rsid w:val="002A47E7"/>
    <w:rsid w:val="002C0EB7"/>
    <w:rsid w:val="002C414C"/>
    <w:rsid w:val="002D6D20"/>
    <w:rsid w:val="002F1224"/>
    <w:rsid w:val="00320030"/>
    <w:rsid w:val="00320D0D"/>
    <w:rsid w:val="0032550E"/>
    <w:rsid w:val="00346A32"/>
    <w:rsid w:val="00350420"/>
    <w:rsid w:val="0035156E"/>
    <w:rsid w:val="0036408F"/>
    <w:rsid w:val="00374DAE"/>
    <w:rsid w:val="00391463"/>
    <w:rsid w:val="00396CC5"/>
    <w:rsid w:val="00397524"/>
    <w:rsid w:val="003A2C49"/>
    <w:rsid w:val="003A3291"/>
    <w:rsid w:val="003A6383"/>
    <w:rsid w:val="003C4E10"/>
    <w:rsid w:val="003C6456"/>
    <w:rsid w:val="003E2E59"/>
    <w:rsid w:val="003F08D3"/>
    <w:rsid w:val="00400162"/>
    <w:rsid w:val="00406DE4"/>
    <w:rsid w:val="00411D91"/>
    <w:rsid w:val="00421C3F"/>
    <w:rsid w:val="00445B76"/>
    <w:rsid w:val="00445C47"/>
    <w:rsid w:val="004474B3"/>
    <w:rsid w:val="004571D7"/>
    <w:rsid w:val="004660F0"/>
    <w:rsid w:val="0046694D"/>
    <w:rsid w:val="004712C2"/>
    <w:rsid w:val="00473F08"/>
    <w:rsid w:val="0048642C"/>
    <w:rsid w:val="00490388"/>
    <w:rsid w:val="00493CAC"/>
    <w:rsid w:val="004A69A9"/>
    <w:rsid w:val="004A71E7"/>
    <w:rsid w:val="004C4783"/>
    <w:rsid w:val="004C73F9"/>
    <w:rsid w:val="004D524D"/>
    <w:rsid w:val="00506AFA"/>
    <w:rsid w:val="005656B9"/>
    <w:rsid w:val="00574553"/>
    <w:rsid w:val="00581F0C"/>
    <w:rsid w:val="00583868"/>
    <w:rsid w:val="0059307B"/>
    <w:rsid w:val="005C4EEF"/>
    <w:rsid w:val="005D1E13"/>
    <w:rsid w:val="005D47C7"/>
    <w:rsid w:val="005E2B38"/>
    <w:rsid w:val="005F1C41"/>
    <w:rsid w:val="00605646"/>
    <w:rsid w:val="00611865"/>
    <w:rsid w:val="00614811"/>
    <w:rsid w:val="006271BE"/>
    <w:rsid w:val="00645040"/>
    <w:rsid w:val="006616CF"/>
    <w:rsid w:val="0066544D"/>
    <w:rsid w:val="00666BC9"/>
    <w:rsid w:val="00666CBE"/>
    <w:rsid w:val="00670136"/>
    <w:rsid w:val="00683125"/>
    <w:rsid w:val="00687E4D"/>
    <w:rsid w:val="006A592D"/>
    <w:rsid w:val="006A61AA"/>
    <w:rsid w:val="006B0BF5"/>
    <w:rsid w:val="006B59DB"/>
    <w:rsid w:val="006B782A"/>
    <w:rsid w:val="006C5F81"/>
    <w:rsid w:val="006D704F"/>
    <w:rsid w:val="006E0706"/>
    <w:rsid w:val="006E25B0"/>
    <w:rsid w:val="006F0209"/>
    <w:rsid w:val="006F5A9D"/>
    <w:rsid w:val="00701073"/>
    <w:rsid w:val="00705C9C"/>
    <w:rsid w:val="00710712"/>
    <w:rsid w:val="00720D38"/>
    <w:rsid w:val="00723D24"/>
    <w:rsid w:val="0074105A"/>
    <w:rsid w:val="00752478"/>
    <w:rsid w:val="00755D04"/>
    <w:rsid w:val="007674B0"/>
    <w:rsid w:val="007725B4"/>
    <w:rsid w:val="00780265"/>
    <w:rsid w:val="00784579"/>
    <w:rsid w:val="007A257A"/>
    <w:rsid w:val="007C5CA8"/>
    <w:rsid w:val="007C6E21"/>
    <w:rsid w:val="007C7652"/>
    <w:rsid w:val="007D2FC2"/>
    <w:rsid w:val="007D43CB"/>
    <w:rsid w:val="007D6929"/>
    <w:rsid w:val="007E1E30"/>
    <w:rsid w:val="007E3E49"/>
    <w:rsid w:val="007F3625"/>
    <w:rsid w:val="008100FA"/>
    <w:rsid w:val="00812DAA"/>
    <w:rsid w:val="00826B0E"/>
    <w:rsid w:val="008308C5"/>
    <w:rsid w:val="008410F7"/>
    <w:rsid w:val="00845B99"/>
    <w:rsid w:val="00846DD9"/>
    <w:rsid w:val="00847B6E"/>
    <w:rsid w:val="008504A3"/>
    <w:rsid w:val="008564BE"/>
    <w:rsid w:val="00860098"/>
    <w:rsid w:val="00861C44"/>
    <w:rsid w:val="00875C9A"/>
    <w:rsid w:val="008A231A"/>
    <w:rsid w:val="008B171F"/>
    <w:rsid w:val="008B3693"/>
    <w:rsid w:val="008C3179"/>
    <w:rsid w:val="008D7003"/>
    <w:rsid w:val="008D75C3"/>
    <w:rsid w:val="008E4B61"/>
    <w:rsid w:val="008E4CA9"/>
    <w:rsid w:val="008F6812"/>
    <w:rsid w:val="008F764A"/>
    <w:rsid w:val="008F7C46"/>
    <w:rsid w:val="0090534B"/>
    <w:rsid w:val="00907764"/>
    <w:rsid w:val="009149E5"/>
    <w:rsid w:val="00970DAB"/>
    <w:rsid w:val="00971AAD"/>
    <w:rsid w:val="00987C7A"/>
    <w:rsid w:val="009B33AE"/>
    <w:rsid w:val="009B5A21"/>
    <w:rsid w:val="009B70D6"/>
    <w:rsid w:val="009C540C"/>
    <w:rsid w:val="009D2323"/>
    <w:rsid w:val="009D74D7"/>
    <w:rsid w:val="009E4DFC"/>
    <w:rsid w:val="009F3741"/>
    <w:rsid w:val="00A10E0B"/>
    <w:rsid w:val="00A11B8C"/>
    <w:rsid w:val="00A20FE7"/>
    <w:rsid w:val="00A21DDA"/>
    <w:rsid w:val="00A239E5"/>
    <w:rsid w:val="00A30493"/>
    <w:rsid w:val="00A31761"/>
    <w:rsid w:val="00A33642"/>
    <w:rsid w:val="00A33B0B"/>
    <w:rsid w:val="00A427D3"/>
    <w:rsid w:val="00A44AD2"/>
    <w:rsid w:val="00A470E9"/>
    <w:rsid w:val="00A7289D"/>
    <w:rsid w:val="00A82A70"/>
    <w:rsid w:val="00A860EC"/>
    <w:rsid w:val="00A91E11"/>
    <w:rsid w:val="00AA182B"/>
    <w:rsid w:val="00AA2CDA"/>
    <w:rsid w:val="00AA538B"/>
    <w:rsid w:val="00AB1E17"/>
    <w:rsid w:val="00AB588F"/>
    <w:rsid w:val="00AE154B"/>
    <w:rsid w:val="00AE7952"/>
    <w:rsid w:val="00AF15DB"/>
    <w:rsid w:val="00AF32DC"/>
    <w:rsid w:val="00B20C44"/>
    <w:rsid w:val="00B24DF8"/>
    <w:rsid w:val="00B24FCA"/>
    <w:rsid w:val="00B32B51"/>
    <w:rsid w:val="00B33D0A"/>
    <w:rsid w:val="00B36269"/>
    <w:rsid w:val="00B4204F"/>
    <w:rsid w:val="00B444E0"/>
    <w:rsid w:val="00B45C88"/>
    <w:rsid w:val="00B50CEC"/>
    <w:rsid w:val="00B543C2"/>
    <w:rsid w:val="00B652B1"/>
    <w:rsid w:val="00B66506"/>
    <w:rsid w:val="00B83964"/>
    <w:rsid w:val="00B91F38"/>
    <w:rsid w:val="00BA121B"/>
    <w:rsid w:val="00BA24A7"/>
    <w:rsid w:val="00BB2894"/>
    <w:rsid w:val="00BB32BC"/>
    <w:rsid w:val="00BB59BC"/>
    <w:rsid w:val="00BD31F7"/>
    <w:rsid w:val="00BD6971"/>
    <w:rsid w:val="00BE0ABB"/>
    <w:rsid w:val="00BE2AE5"/>
    <w:rsid w:val="00BE56AA"/>
    <w:rsid w:val="00BF2BCF"/>
    <w:rsid w:val="00BF5D2C"/>
    <w:rsid w:val="00C03D6E"/>
    <w:rsid w:val="00C11BAE"/>
    <w:rsid w:val="00C13F60"/>
    <w:rsid w:val="00C34B14"/>
    <w:rsid w:val="00C40F25"/>
    <w:rsid w:val="00C42543"/>
    <w:rsid w:val="00C45BD6"/>
    <w:rsid w:val="00C522C0"/>
    <w:rsid w:val="00C55DDC"/>
    <w:rsid w:val="00C62C11"/>
    <w:rsid w:val="00C7725D"/>
    <w:rsid w:val="00C774F7"/>
    <w:rsid w:val="00C8142E"/>
    <w:rsid w:val="00C845B4"/>
    <w:rsid w:val="00CA0E5E"/>
    <w:rsid w:val="00CA6FD9"/>
    <w:rsid w:val="00CB0E80"/>
    <w:rsid w:val="00CB79F1"/>
    <w:rsid w:val="00CC60E1"/>
    <w:rsid w:val="00CD341E"/>
    <w:rsid w:val="00CD4EA1"/>
    <w:rsid w:val="00CE4B0B"/>
    <w:rsid w:val="00D071A1"/>
    <w:rsid w:val="00D10AFD"/>
    <w:rsid w:val="00D14C4A"/>
    <w:rsid w:val="00D15B80"/>
    <w:rsid w:val="00D16E03"/>
    <w:rsid w:val="00D2173E"/>
    <w:rsid w:val="00D31ADE"/>
    <w:rsid w:val="00D37E69"/>
    <w:rsid w:val="00D42F9E"/>
    <w:rsid w:val="00D5367D"/>
    <w:rsid w:val="00D75DDB"/>
    <w:rsid w:val="00D82E15"/>
    <w:rsid w:val="00D902E6"/>
    <w:rsid w:val="00D93ECD"/>
    <w:rsid w:val="00DB3E42"/>
    <w:rsid w:val="00DC31C0"/>
    <w:rsid w:val="00DD39D7"/>
    <w:rsid w:val="00DE3117"/>
    <w:rsid w:val="00DF15FD"/>
    <w:rsid w:val="00E07B8C"/>
    <w:rsid w:val="00E105A8"/>
    <w:rsid w:val="00E17A4C"/>
    <w:rsid w:val="00E21F09"/>
    <w:rsid w:val="00E2572A"/>
    <w:rsid w:val="00E41FFF"/>
    <w:rsid w:val="00E564AF"/>
    <w:rsid w:val="00E602E1"/>
    <w:rsid w:val="00E71B6D"/>
    <w:rsid w:val="00EB15D4"/>
    <w:rsid w:val="00EC0AC8"/>
    <w:rsid w:val="00EC2C7D"/>
    <w:rsid w:val="00EC3ED3"/>
    <w:rsid w:val="00ED5DAC"/>
    <w:rsid w:val="00ED5F8F"/>
    <w:rsid w:val="00EE0FDD"/>
    <w:rsid w:val="00EF2955"/>
    <w:rsid w:val="00F01790"/>
    <w:rsid w:val="00F030BC"/>
    <w:rsid w:val="00F0687D"/>
    <w:rsid w:val="00F0750D"/>
    <w:rsid w:val="00F1024C"/>
    <w:rsid w:val="00F1356E"/>
    <w:rsid w:val="00F1469A"/>
    <w:rsid w:val="00F26734"/>
    <w:rsid w:val="00F33288"/>
    <w:rsid w:val="00F34D6D"/>
    <w:rsid w:val="00F55D36"/>
    <w:rsid w:val="00F64834"/>
    <w:rsid w:val="00F92DA5"/>
    <w:rsid w:val="00FA2A09"/>
    <w:rsid w:val="00FA4C76"/>
    <w:rsid w:val="00FB6951"/>
    <w:rsid w:val="00FC31F8"/>
    <w:rsid w:val="00FC73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46F04"/>
  <w15:chartTrackingRefBased/>
  <w15:docId w15:val="{EB8CD4DE-3EBE-44DA-BCAD-B49D0C037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45B4"/>
    <w:pPr>
      <w:spacing w:line="259" w:lineRule="auto"/>
    </w:pPr>
    <w:rPr>
      <w:sz w:val="22"/>
      <w:szCs w:val="22"/>
    </w:rPr>
  </w:style>
  <w:style w:type="paragraph" w:styleId="1">
    <w:name w:val="heading 1"/>
    <w:basedOn w:val="a"/>
    <w:next w:val="a"/>
    <w:link w:val="10"/>
    <w:uiPriority w:val="9"/>
    <w:qFormat/>
    <w:rsid w:val="00C845B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845B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845B4"/>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845B4"/>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5">
    <w:name w:val="heading 5"/>
    <w:basedOn w:val="a"/>
    <w:next w:val="a"/>
    <w:link w:val="50"/>
    <w:uiPriority w:val="9"/>
    <w:semiHidden/>
    <w:unhideWhenUsed/>
    <w:qFormat/>
    <w:rsid w:val="00C845B4"/>
    <w:pPr>
      <w:keepNext/>
      <w:keepLines/>
      <w:spacing w:before="80" w:after="40" w:line="278" w:lineRule="auto"/>
      <w:outlineLvl w:val="4"/>
    </w:pPr>
    <w:rPr>
      <w:rFonts w:eastAsiaTheme="majorEastAsia" w:cstheme="majorBidi"/>
      <w:color w:val="0F4761" w:themeColor="accent1" w:themeShade="BF"/>
      <w:sz w:val="24"/>
      <w:szCs w:val="24"/>
    </w:rPr>
  </w:style>
  <w:style w:type="paragraph" w:styleId="6">
    <w:name w:val="heading 6"/>
    <w:basedOn w:val="a"/>
    <w:next w:val="a"/>
    <w:link w:val="60"/>
    <w:uiPriority w:val="9"/>
    <w:semiHidden/>
    <w:unhideWhenUsed/>
    <w:qFormat/>
    <w:rsid w:val="00C845B4"/>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7">
    <w:name w:val="heading 7"/>
    <w:basedOn w:val="a"/>
    <w:next w:val="a"/>
    <w:link w:val="70"/>
    <w:uiPriority w:val="9"/>
    <w:semiHidden/>
    <w:unhideWhenUsed/>
    <w:qFormat/>
    <w:rsid w:val="00C845B4"/>
    <w:pPr>
      <w:keepNext/>
      <w:keepLines/>
      <w:spacing w:before="40" w:after="0" w:line="278" w:lineRule="auto"/>
      <w:outlineLvl w:val="6"/>
    </w:pPr>
    <w:rPr>
      <w:rFonts w:eastAsiaTheme="majorEastAsia" w:cstheme="majorBidi"/>
      <w:color w:val="595959" w:themeColor="text1" w:themeTint="A6"/>
      <w:sz w:val="24"/>
      <w:szCs w:val="24"/>
    </w:rPr>
  </w:style>
  <w:style w:type="paragraph" w:styleId="8">
    <w:name w:val="heading 8"/>
    <w:basedOn w:val="a"/>
    <w:next w:val="a"/>
    <w:link w:val="80"/>
    <w:uiPriority w:val="9"/>
    <w:semiHidden/>
    <w:unhideWhenUsed/>
    <w:qFormat/>
    <w:rsid w:val="00C845B4"/>
    <w:pPr>
      <w:keepNext/>
      <w:keepLines/>
      <w:spacing w:after="0" w:line="278" w:lineRule="auto"/>
      <w:outlineLvl w:val="7"/>
    </w:pPr>
    <w:rPr>
      <w:rFonts w:eastAsiaTheme="majorEastAsia" w:cstheme="majorBidi"/>
      <w:i/>
      <w:iCs/>
      <w:color w:val="272727" w:themeColor="text1" w:themeTint="D8"/>
      <w:sz w:val="24"/>
      <w:szCs w:val="24"/>
    </w:rPr>
  </w:style>
  <w:style w:type="paragraph" w:styleId="9">
    <w:name w:val="heading 9"/>
    <w:basedOn w:val="a"/>
    <w:next w:val="a"/>
    <w:link w:val="90"/>
    <w:uiPriority w:val="9"/>
    <w:semiHidden/>
    <w:unhideWhenUsed/>
    <w:qFormat/>
    <w:rsid w:val="00C845B4"/>
    <w:pPr>
      <w:keepNext/>
      <w:keepLines/>
      <w:spacing w:after="0" w:line="278" w:lineRule="auto"/>
      <w:outlineLvl w:val="8"/>
    </w:pPr>
    <w:rPr>
      <w:rFonts w:eastAsiaTheme="majorEastAsia" w:cstheme="majorBidi"/>
      <w:color w:val="272727" w:themeColor="text1" w:themeTint="D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845B4"/>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C845B4"/>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C845B4"/>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C845B4"/>
    <w:rPr>
      <w:rFonts w:eastAsiaTheme="majorEastAsia" w:cstheme="majorBidi"/>
      <w:i/>
      <w:iCs/>
      <w:color w:val="0F4761" w:themeColor="accent1" w:themeShade="BF"/>
    </w:rPr>
  </w:style>
  <w:style w:type="character" w:customStyle="1" w:styleId="50">
    <w:name w:val="כותרת 5 תו"/>
    <w:basedOn w:val="a0"/>
    <w:link w:val="5"/>
    <w:uiPriority w:val="9"/>
    <w:semiHidden/>
    <w:rsid w:val="00C845B4"/>
    <w:rPr>
      <w:rFonts w:eastAsiaTheme="majorEastAsia" w:cstheme="majorBidi"/>
      <w:color w:val="0F4761" w:themeColor="accent1" w:themeShade="BF"/>
    </w:rPr>
  </w:style>
  <w:style w:type="character" w:customStyle="1" w:styleId="60">
    <w:name w:val="כותרת 6 תו"/>
    <w:basedOn w:val="a0"/>
    <w:link w:val="6"/>
    <w:uiPriority w:val="9"/>
    <w:semiHidden/>
    <w:rsid w:val="00C845B4"/>
    <w:rPr>
      <w:rFonts w:eastAsiaTheme="majorEastAsia" w:cstheme="majorBidi"/>
      <w:i/>
      <w:iCs/>
      <w:color w:val="595959" w:themeColor="text1" w:themeTint="A6"/>
    </w:rPr>
  </w:style>
  <w:style w:type="character" w:customStyle="1" w:styleId="70">
    <w:name w:val="כותרת 7 תו"/>
    <w:basedOn w:val="a0"/>
    <w:link w:val="7"/>
    <w:uiPriority w:val="9"/>
    <w:semiHidden/>
    <w:rsid w:val="00C845B4"/>
    <w:rPr>
      <w:rFonts w:eastAsiaTheme="majorEastAsia" w:cstheme="majorBidi"/>
      <w:color w:val="595959" w:themeColor="text1" w:themeTint="A6"/>
    </w:rPr>
  </w:style>
  <w:style w:type="character" w:customStyle="1" w:styleId="80">
    <w:name w:val="כותרת 8 תו"/>
    <w:basedOn w:val="a0"/>
    <w:link w:val="8"/>
    <w:uiPriority w:val="9"/>
    <w:semiHidden/>
    <w:rsid w:val="00C845B4"/>
    <w:rPr>
      <w:rFonts w:eastAsiaTheme="majorEastAsia" w:cstheme="majorBidi"/>
      <w:i/>
      <w:iCs/>
      <w:color w:val="272727" w:themeColor="text1" w:themeTint="D8"/>
    </w:rPr>
  </w:style>
  <w:style w:type="character" w:customStyle="1" w:styleId="90">
    <w:name w:val="כותרת 9 תו"/>
    <w:basedOn w:val="a0"/>
    <w:link w:val="9"/>
    <w:uiPriority w:val="9"/>
    <w:semiHidden/>
    <w:rsid w:val="00C845B4"/>
    <w:rPr>
      <w:rFonts w:eastAsiaTheme="majorEastAsia" w:cstheme="majorBidi"/>
      <w:color w:val="272727" w:themeColor="text1" w:themeTint="D8"/>
    </w:rPr>
  </w:style>
  <w:style w:type="paragraph" w:styleId="a3">
    <w:name w:val="Title"/>
    <w:basedOn w:val="a"/>
    <w:next w:val="a"/>
    <w:link w:val="a4"/>
    <w:uiPriority w:val="10"/>
    <w:qFormat/>
    <w:rsid w:val="00C84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C845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45B4"/>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C845B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845B4"/>
    <w:pPr>
      <w:spacing w:before="160" w:line="278" w:lineRule="auto"/>
      <w:jc w:val="center"/>
    </w:pPr>
    <w:rPr>
      <w:i/>
      <w:iCs/>
      <w:color w:val="404040" w:themeColor="text1" w:themeTint="BF"/>
      <w:sz w:val="24"/>
      <w:szCs w:val="24"/>
    </w:rPr>
  </w:style>
  <w:style w:type="character" w:customStyle="1" w:styleId="a8">
    <w:name w:val="ציטוט תו"/>
    <w:basedOn w:val="a0"/>
    <w:link w:val="a7"/>
    <w:uiPriority w:val="29"/>
    <w:rsid w:val="00C845B4"/>
    <w:rPr>
      <w:i/>
      <w:iCs/>
      <w:color w:val="404040" w:themeColor="text1" w:themeTint="BF"/>
    </w:rPr>
  </w:style>
  <w:style w:type="paragraph" w:styleId="a9">
    <w:name w:val="List Paragraph"/>
    <w:basedOn w:val="a"/>
    <w:uiPriority w:val="34"/>
    <w:qFormat/>
    <w:rsid w:val="00C845B4"/>
    <w:pPr>
      <w:spacing w:line="278" w:lineRule="auto"/>
      <w:ind w:left="720"/>
      <w:contextualSpacing/>
    </w:pPr>
    <w:rPr>
      <w:sz w:val="24"/>
      <w:szCs w:val="24"/>
    </w:rPr>
  </w:style>
  <w:style w:type="character" w:styleId="aa">
    <w:name w:val="Intense Emphasis"/>
    <w:basedOn w:val="a0"/>
    <w:uiPriority w:val="21"/>
    <w:qFormat/>
    <w:rsid w:val="00C845B4"/>
    <w:rPr>
      <w:i/>
      <w:iCs/>
      <w:color w:val="0F4761" w:themeColor="accent1" w:themeShade="BF"/>
    </w:rPr>
  </w:style>
  <w:style w:type="paragraph" w:styleId="ab">
    <w:name w:val="Intense Quote"/>
    <w:basedOn w:val="a"/>
    <w:next w:val="a"/>
    <w:link w:val="ac"/>
    <w:uiPriority w:val="30"/>
    <w:qFormat/>
    <w:rsid w:val="00C845B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ac">
    <w:name w:val="ציטוט חזק תו"/>
    <w:basedOn w:val="a0"/>
    <w:link w:val="ab"/>
    <w:uiPriority w:val="30"/>
    <w:rsid w:val="00C845B4"/>
    <w:rPr>
      <w:i/>
      <w:iCs/>
      <w:color w:val="0F4761" w:themeColor="accent1" w:themeShade="BF"/>
    </w:rPr>
  </w:style>
  <w:style w:type="character" w:styleId="ad">
    <w:name w:val="Intense Reference"/>
    <w:basedOn w:val="a0"/>
    <w:uiPriority w:val="32"/>
    <w:qFormat/>
    <w:rsid w:val="00C845B4"/>
    <w:rPr>
      <w:b/>
      <w:bCs/>
      <w:smallCaps/>
      <w:color w:val="0F4761" w:themeColor="accent1" w:themeShade="BF"/>
      <w:spacing w:val="5"/>
    </w:rPr>
  </w:style>
  <w:style w:type="paragraph" w:styleId="NormalWeb">
    <w:name w:val="Normal (Web)"/>
    <w:basedOn w:val="a"/>
    <w:uiPriority w:val="99"/>
    <w:semiHidden/>
    <w:unhideWhenUsed/>
    <w:rsid w:val="00C845B4"/>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styleId="ae">
    <w:name w:val="Emphasis"/>
    <w:basedOn w:val="a0"/>
    <w:uiPriority w:val="20"/>
    <w:qFormat/>
    <w:rsid w:val="00C845B4"/>
    <w:rPr>
      <w:i/>
      <w:iCs/>
    </w:rPr>
  </w:style>
  <w:style w:type="character" w:styleId="Hyperlink">
    <w:name w:val="Hyperlink"/>
    <w:basedOn w:val="a0"/>
    <w:uiPriority w:val="99"/>
    <w:unhideWhenUsed/>
    <w:rsid w:val="00C845B4"/>
    <w:rPr>
      <w:color w:val="0000FF"/>
      <w:u w:val="single"/>
    </w:rPr>
  </w:style>
  <w:style w:type="character" w:styleId="af">
    <w:name w:val="annotation reference"/>
    <w:basedOn w:val="a0"/>
    <w:uiPriority w:val="99"/>
    <w:semiHidden/>
    <w:unhideWhenUsed/>
    <w:rsid w:val="00C845B4"/>
    <w:rPr>
      <w:rFonts w:cs="Times New Roman"/>
      <w:sz w:val="16"/>
      <w:szCs w:val="16"/>
    </w:rPr>
  </w:style>
  <w:style w:type="paragraph" w:styleId="af0">
    <w:name w:val="annotation text"/>
    <w:basedOn w:val="a"/>
    <w:link w:val="af1"/>
    <w:uiPriority w:val="99"/>
    <w:unhideWhenUsed/>
    <w:rsid w:val="00C845B4"/>
    <w:pPr>
      <w:bidi/>
      <w:spacing w:line="240" w:lineRule="auto"/>
    </w:pPr>
    <w:rPr>
      <w:rFonts w:eastAsia="Times New Roman" w:cs="Arial"/>
      <w:kern w:val="0"/>
      <w:sz w:val="20"/>
      <w:szCs w:val="20"/>
      <w14:ligatures w14:val="none"/>
    </w:rPr>
  </w:style>
  <w:style w:type="character" w:customStyle="1" w:styleId="af1">
    <w:name w:val="טקסט הערה תו"/>
    <w:basedOn w:val="a0"/>
    <w:link w:val="af0"/>
    <w:uiPriority w:val="99"/>
    <w:rsid w:val="00C845B4"/>
    <w:rPr>
      <w:rFonts w:eastAsia="Times New Roman" w:cs="Arial"/>
      <w:kern w:val="0"/>
      <w:sz w:val="20"/>
      <w:szCs w:val="20"/>
      <w14:ligatures w14:val="none"/>
    </w:rPr>
  </w:style>
  <w:style w:type="paragraph" w:styleId="af2">
    <w:name w:val="annotation subject"/>
    <w:basedOn w:val="af0"/>
    <w:next w:val="af0"/>
    <w:link w:val="af3"/>
    <w:uiPriority w:val="99"/>
    <w:semiHidden/>
    <w:unhideWhenUsed/>
    <w:rsid w:val="005F1C41"/>
    <w:pPr>
      <w:bidi w:val="0"/>
    </w:pPr>
    <w:rPr>
      <w:rFonts w:eastAsiaTheme="minorHAnsi" w:cstheme="minorBidi"/>
      <w:b/>
      <w:bCs/>
      <w:kern w:val="2"/>
      <w14:ligatures w14:val="standardContextual"/>
    </w:rPr>
  </w:style>
  <w:style w:type="character" w:customStyle="1" w:styleId="af3">
    <w:name w:val="נושא הערה תו"/>
    <w:basedOn w:val="af1"/>
    <w:link w:val="af2"/>
    <w:uiPriority w:val="99"/>
    <w:semiHidden/>
    <w:rsid w:val="005F1C41"/>
    <w:rPr>
      <w:rFonts w:eastAsia="Times New Roman" w:cs="Arial"/>
      <w:b/>
      <w:bCs/>
      <w:kern w:val="0"/>
      <w:sz w:val="20"/>
      <w:szCs w:val="20"/>
      <w14:ligatures w14:val="none"/>
    </w:rPr>
  </w:style>
  <w:style w:type="paragraph" w:styleId="af4">
    <w:name w:val="Revision"/>
    <w:hidden/>
    <w:uiPriority w:val="99"/>
    <w:semiHidden/>
    <w:rsid w:val="00614811"/>
    <w:pPr>
      <w:spacing w:after="0" w:line="240" w:lineRule="auto"/>
    </w:pPr>
    <w:rPr>
      <w:sz w:val="22"/>
      <w:szCs w:val="22"/>
    </w:rPr>
  </w:style>
  <w:style w:type="paragraph" w:styleId="af5">
    <w:name w:val="Balloon Text"/>
    <w:basedOn w:val="a"/>
    <w:link w:val="af6"/>
    <w:uiPriority w:val="99"/>
    <w:semiHidden/>
    <w:unhideWhenUsed/>
    <w:rsid w:val="00251857"/>
    <w:pPr>
      <w:spacing w:after="0" w:line="240" w:lineRule="auto"/>
    </w:pPr>
    <w:rPr>
      <w:rFonts w:ascii="Tahoma" w:hAnsi="Tahoma" w:cs="Tahoma"/>
      <w:sz w:val="18"/>
      <w:szCs w:val="18"/>
    </w:rPr>
  </w:style>
  <w:style w:type="character" w:customStyle="1" w:styleId="af6">
    <w:name w:val="טקסט בלונים תו"/>
    <w:basedOn w:val="a0"/>
    <w:link w:val="af5"/>
    <w:uiPriority w:val="99"/>
    <w:semiHidden/>
    <w:rsid w:val="00251857"/>
    <w:rPr>
      <w:rFonts w:ascii="Tahoma" w:hAnsi="Tahoma" w:cs="Tahoma"/>
      <w:sz w:val="18"/>
      <w:szCs w:val="18"/>
    </w:rPr>
  </w:style>
  <w:style w:type="character" w:styleId="FollowedHyperlink">
    <w:name w:val="FollowedHyperlink"/>
    <w:basedOn w:val="a0"/>
    <w:uiPriority w:val="99"/>
    <w:semiHidden/>
    <w:unhideWhenUsed/>
    <w:rsid w:val="001C46C3"/>
    <w:rPr>
      <w:color w:val="96607D" w:themeColor="followedHyperlink"/>
      <w:u w:val="single"/>
    </w:rPr>
  </w:style>
  <w:style w:type="character" w:customStyle="1" w:styleId="UnresolvedMention1">
    <w:name w:val="Unresolved Mention1"/>
    <w:basedOn w:val="a0"/>
    <w:uiPriority w:val="99"/>
    <w:semiHidden/>
    <w:unhideWhenUsed/>
    <w:rsid w:val="00BE2AE5"/>
    <w:rPr>
      <w:color w:val="605E5C"/>
      <w:shd w:val="clear" w:color="auto" w:fill="E1DFDD"/>
    </w:rPr>
  </w:style>
  <w:style w:type="character" w:customStyle="1" w:styleId="anchor-text">
    <w:name w:val="anchor-text"/>
    <w:basedOn w:val="a0"/>
    <w:rsid w:val="008D7003"/>
  </w:style>
  <w:style w:type="paragraph" w:customStyle="1" w:styleId="FreeFormA">
    <w:name w:val="Free Form A"/>
    <w:rsid w:val="00F92DA5"/>
    <w:pPr>
      <w:pBdr>
        <w:top w:val="nil"/>
        <w:left w:val="nil"/>
        <w:bottom w:val="nil"/>
        <w:right w:val="nil"/>
        <w:between w:val="nil"/>
        <w:bar w:val="nil"/>
      </w:pBdr>
      <w:spacing w:after="0" w:line="240" w:lineRule="auto"/>
    </w:pPr>
    <w:rPr>
      <w:rFonts w:ascii="Helvetica" w:eastAsia="Arial Unicode MS" w:hAnsi="Helvetica" w:cs="Arial Unicode MS"/>
      <w:color w:val="000000"/>
      <w:kern w:val="0"/>
      <w:u w:color="000000"/>
      <w:bdr w:val="nil"/>
      <w14:ligatures w14:val="none"/>
    </w:rPr>
  </w:style>
  <w:style w:type="character" w:customStyle="1" w:styleId="UnresolvedMention">
    <w:name w:val="Unresolved Mention"/>
    <w:basedOn w:val="a0"/>
    <w:uiPriority w:val="99"/>
    <w:semiHidden/>
    <w:unhideWhenUsed/>
    <w:rsid w:val="00400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8852">
      <w:bodyDiv w:val="1"/>
      <w:marLeft w:val="0"/>
      <w:marRight w:val="0"/>
      <w:marTop w:val="0"/>
      <w:marBottom w:val="0"/>
      <w:divBdr>
        <w:top w:val="none" w:sz="0" w:space="0" w:color="auto"/>
        <w:left w:val="none" w:sz="0" w:space="0" w:color="auto"/>
        <w:bottom w:val="none" w:sz="0" w:space="0" w:color="auto"/>
        <w:right w:val="none" w:sz="0" w:space="0" w:color="auto"/>
      </w:divBdr>
      <w:divsChild>
        <w:div w:id="427387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967043">
      <w:bodyDiv w:val="1"/>
      <w:marLeft w:val="0"/>
      <w:marRight w:val="0"/>
      <w:marTop w:val="0"/>
      <w:marBottom w:val="0"/>
      <w:divBdr>
        <w:top w:val="none" w:sz="0" w:space="0" w:color="auto"/>
        <w:left w:val="none" w:sz="0" w:space="0" w:color="auto"/>
        <w:bottom w:val="none" w:sz="0" w:space="0" w:color="auto"/>
        <w:right w:val="none" w:sz="0" w:space="0" w:color="auto"/>
      </w:divBdr>
      <w:divsChild>
        <w:div w:id="1992757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337427">
      <w:bodyDiv w:val="1"/>
      <w:marLeft w:val="0"/>
      <w:marRight w:val="0"/>
      <w:marTop w:val="0"/>
      <w:marBottom w:val="0"/>
      <w:divBdr>
        <w:top w:val="none" w:sz="0" w:space="0" w:color="auto"/>
        <w:left w:val="none" w:sz="0" w:space="0" w:color="auto"/>
        <w:bottom w:val="none" w:sz="0" w:space="0" w:color="auto"/>
        <w:right w:val="none" w:sz="0" w:space="0" w:color="auto"/>
      </w:divBdr>
    </w:div>
    <w:div w:id="177891957">
      <w:bodyDiv w:val="1"/>
      <w:marLeft w:val="0"/>
      <w:marRight w:val="0"/>
      <w:marTop w:val="0"/>
      <w:marBottom w:val="0"/>
      <w:divBdr>
        <w:top w:val="none" w:sz="0" w:space="0" w:color="auto"/>
        <w:left w:val="none" w:sz="0" w:space="0" w:color="auto"/>
        <w:bottom w:val="none" w:sz="0" w:space="0" w:color="auto"/>
        <w:right w:val="none" w:sz="0" w:space="0" w:color="auto"/>
      </w:divBdr>
      <w:divsChild>
        <w:div w:id="508524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88401">
      <w:bodyDiv w:val="1"/>
      <w:marLeft w:val="0"/>
      <w:marRight w:val="0"/>
      <w:marTop w:val="0"/>
      <w:marBottom w:val="0"/>
      <w:divBdr>
        <w:top w:val="none" w:sz="0" w:space="0" w:color="auto"/>
        <w:left w:val="none" w:sz="0" w:space="0" w:color="auto"/>
        <w:bottom w:val="none" w:sz="0" w:space="0" w:color="auto"/>
        <w:right w:val="none" w:sz="0" w:space="0" w:color="auto"/>
      </w:divBdr>
      <w:divsChild>
        <w:div w:id="707410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6361352">
      <w:bodyDiv w:val="1"/>
      <w:marLeft w:val="0"/>
      <w:marRight w:val="0"/>
      <w:marTop w:val="0"/>
      <w:marBottom w:val="0"/>
      <w:divBdr>
        <w:top w:val="none" w:sz="0" w:space="0" w:color="auto"/>
        <w:left w:val="none" w:sz="0" w:space="0" w:color="auto"/>
        <w:bottom w:val="none" w:sz="0" w:space="0" w:color="auto"/>
        <w:right w:val="none" w:sz="0" w:space="0" w:color="auto"/>
      </w:divBdr>
      <w:divsChild>
        <w:div w:id="706561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2954463">
      <w:bodyDiv w:val="1"/>
      <w:marLeft w:val="0"/>
      <w:marRight w:val="0"/>
      <w:marTop w:val="0"/>
      <w:marBottom w:val="0"/>
      <w:divBdr>
        <w:top w:val="none" w:sz="0" w:space="0" w:color="auto"/>
        <w:left w:val="none" w:sz="0" w:space="0" w:color="auto"/>
        <w:bottom w:val="none" w:sz="0" w:space="0" w:color="auto"/>
        <w:right w:val="none" w:sz="0" w:space="0" w:color="auto"/>
      </w:divBdr>
      <w:divsChild>
        <w:div w:id="18398027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9681846">
      <w:bodyDiv w:val="1"/>
      <w:marLeft w:val="0"/>
      <w:marRight w:val="0"/>
      <w:marTop w:val="0"/>
      <w:marBottom w:val="0"/>
      <w:divBdr>
        <w:top w:val="none" w:sz="0" w:space="0" w:color="auto"/>
        <w:left w:val="none" w:sz="0" w:space="0" w:color="auto"/>
        <w:bottom w:val="none" w:sz="0" w:space="0" w:color="auto"/>
        <w:right w:val="none" w:sz="0" w:space="0" w:color="auto"/>
      </w:divBdr>
      <w:divsChild>
        <w:div w:id="7733274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8316199">
      <w:bodyDiv w:val="1"/>
      <w:marLeft w:val="0"/>
      <w:marRight w:val="0"/>
      <w:marTop w:val="0"/>
      <w:marBottom w:val="0"/>
      <w:divBdr>
        <w:top w:val="none" w:sz="0" w:space="0" w:color="auto"/>
        <w:left w:val="none" w:sz="0" w:space="0" w:color="auto"/>
        <w:bottom w:val="none" w:sz="0" w:space="0" w:color="auto"/>
        <w:right w:val="none" w:sz="0" w:space="0" w:color="auto"/>
      </w:divBdr>
      <w:divsChild>
        <w:div w:id="114982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4401">
      <w:bodyDiv w:val="1"/>
      <w:marLeft w:val="0"/>
      <w:marRight w:val="0"/>
      <w:marTop w:val="0"/>
      <w:marBottom w:val="0"/>
      <w:divBdr>
        <w:top w:val="none" w:sz="0" w:space="0" w:color="auto"/>
        <w:left w:val="none" w:sz="0" w:space="0" w:color="auto"/>
        <w:bottom w:val="none" w:sz="0" w:space="0" w:color="auto"/>
        <w:right w:val="none" w:sz="0" w:space="0" w:color="auto"/>
      </w:divBdr>
      <w:divsChild>
        <w:div w:id="1596941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3096178">
      <w:bodyDiv w:val="1"/>
      <w:marLeft w:val="0"/>
      <w:marRight w:val="0"/>
      <w:marTop w:val="0"/>
      <w:marBottom w:val="0"/>
      <w:divBdr>
        <w:top w:val="none" w:sz="0" w:space="0" w:color="auto"/>
        <w:left w:val="none" w:sz="0" w:space="0" w:color="auto"/>
        <w:bottom w:val="none" w:sz="0" w:space="0" w:color="auto"/>
        <w:right w:val="none" w:sz="0" w:space="0" w:color="auto"/>
      </w:divBdr>
      <w:divsChild>
        <w:div w:id="337081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2348141">
      <w:bodyDiv w:val="1"/>
      <w:marLeft w:val="0"/>
      <w:marRight w:val="0"/>
      <w:marTop w:val="0"/>
      <w:marBottom w:val="0"/>
      <w:divBdr>
        <w:top w:val="none" w:sz="0" w:space="0" w:color="auto"/>
        <w:left w:val="none" w:sz="0" w:space="0" w:color="auto"/>
        <w:bottom w:val="none" w:sz="0" w:space="0" w:color="auto"/>
        <w:right w:val="none" w:sz="0" w:space="0" w:color="auto"/>
      </w:divBdr>
      <w:divsChild>
        <w:div w:id="1402673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118460">
      <w:bodyDiv w:val="1"/>
      <w:marLeft w:val="0"/>
      <w:marRight w:val="0"/>
      <w:marTop w:val="0"/>
      <w:marBottom w:val="0"/>
      <w:divBdr>
        <w:top w:val="none" w:sz="0" w:space="0" w:color="auto"/>
        <w:left w:val="none" w:sz="0" w:space="0" w:color="auto"/>
        <w:bottom w:val="none" w:sz="0" w:space="0" w:color="auto"/>
        <w:right w:val="none" w:sz="0" w:space="0" w:color="auto"/>
      </w:divBdr>
      <w:divsChild>
        <w:div w:id="1282149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844305">
      <w:bodyDiv w:val="1"/>
      <w:marLeft w:val="0"/>
      <w:marRight w:val="0"/>
      <w:marTop w:val="0"/>
      <w:marBottom w:val="0"/>
      <w:divBdr>
        <w:top w:val="none" w:sz="0" w:space="0" w:color="auto"/>
        <w:left w:val="none" w:sz="0" w:space="0" w:color="auto"/>
        <w:bottom w:val="none" w:sz="0" w:space="0" w:color="auto"/>
        <w:right w:val="none" w:sz="0" w:space="0" w:color="auto"/>
      </w:divBdr>
    </w:div>
    <w:div w:id="525868471">
      <w:bodyDiv w:val="1"/>
      <w:marLeft w:val="0"/>
      <w:marRight w:val="0"/>
      <w:marTop w:val="0"/>
      <w:marBottom w:val="0"/>
      <w:divBdr>
        <w:top w:val="none" w:sz="0" w:space="0" w:color="auto"/>
        <w:left w:val="none" w:sz="0" w:space="0" w:color="auto"/>
        <w:bottom w:val="none" w:sz="0" w:space="0" w:color="auto"/>
        <w:right w:val="none" w:sz="0" w:space="0" w:color="auto"/>
      </w:divBdr>
      <w:divsChild>
        <w:div w:id="1772701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8059486">
      <w:bodyDiv w:val="1"/>
      <w:marLeft w:val="0"/>
      <w:marRight w:val="0"/>
      <w:marTop w:val="0"/>
      <w:marBottom w:val="0"/>
      <w:divBdr>
        <w:top w:val="none" w:sz="0" w:space="0" w:color="auto"/>
        <w:left w:val="none" w:sz="0" w:space="0" w:color="auto"/>
        <w:bottom w:val="none" w:sz="0" w:space="0" w:color="auto"/>
        <w:right w:val="none" w:sz="0" w:space="0" w:color="auto"/>
      </w:divBdr>
      <w:divsChild>
        <w:div w:id="142359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803287">
      <w:bodyDiv w:val="1"/>
      <w:marLeft w:val="0"/>
      <w:marRight w:val="0"/>
      <w:marTop w:val="0"/>
      <w:marBottom w:val="0"/>
      <w:divBdr>
        <w:top w:val="none" w:sz="0" w:space="0" w:color="auto"/>
        <w:left w:val="none" w:sz="0" w:space="0" w:color="auto"/>
        <w:bottom w:val="none" w:sz="0" w:space="0" w:color="auto"/>
        <w:right w:val="none" w:sz="0" w:space="0" w:color="auto"/>
      </w:divBdr>
      <w:divsChild>
        <w:div w:id="3467619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7640475">
      <w:bodyDiv w:val="1"/>
      <w:marLeft w:val="0"/>
      <w:marRight w:val="0"/>
      <w:marTop w:val="0"/>
      <w:marBottom w:val="0"/>
      <w:divBdr>
        <w:top w:val="none" w:sz="0" w:space="0" w:color="auto"/>
        <w:left w:val="none" w:sz="0" w:space="0" w:color="auto"/>
        <w:bottom w:val="none" w:sz="0" w:space="0" w:color="auto"/>
        <w:right w:val="none" w:sz="0" w:space="0" w:color="auto"/>
      </w:divBdr>
      <w:divsChild>
        <w:div w:id="60411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0219424">
      <w:bodyDiv w:val="1"/>
      <w:marLeft w:val="0"/>
      <w:marRight w:val="0"/>
      <w:marTop w:val="0"/>
      <w:marBottom w:val="0"/>
      <w:divBdr>
        <w:top w:val="none" w:sz="0" w:space="0" w:color="auto"/>
        <w:left w:val="none" w:sz="0" w:space="0" w:color="auto"/>
        <w:bottom w:val="none" w:sz="0" w:space="0" w:color="auto"/>
        <w:right w:val="none" w:sz="0" w:space="0" w:color="auto"/>
      </w:divBdr>
      <w:divsChild>
        <w:div w:id="1633288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5693698">
      <w:bodyDiv w:val="1"/>
      <w:marLeft w:val="0"/>
      <w:marRight w:val="0"/>
      <w:marTop w:val="0"/>
      <w:marBottom w:val="0"/>
      <w:divBdr>
        <w:top w:val="none" w:sz="0" w:space="0" w:color="auto"/>
        <w:left w:val="none" w:sz="0" w:space="0" w:color="auto"/>
        <w:bottom w:val="none" w:sz="0" w:space="0" w:color="auto"/>
        <w:right w:val="none" w:sz="0" w:space="0" w:color="auto"/>
      </w:divBdr>
      <w:divsChild>
        <w:div w:id="10164227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7079350">
      <w:bodyDiv w:val="1"/>
      <w:marLeft w:val="0"/>
      <w:marRight w:val="0"/>
      <w:marTop w:val="0"/>
      <w:marBottom w:val="0"/>
      <w:divBdr>
        <w:top w:val="none" w:sz="0" w:space="0" w:color="auto"/>
        <w:left w:val="none" w:sz="0" w:space="0" w:color="auto"/>
        <w:bottom w:val="none" w:sz="0" w:space="0" w:color="auto"/>
        <w:right w:val="none" w:sz="0" w:space="0" w:color="auto"/>
      </w:divBdr>
    </w:div>
    <w:div w:id="818304580">
      <w:bodyDiv w:val="1"/>
      <w:marLeft w:val="0"/>
      <w:marRight w:val="0"/>
      <w:marTop w:val="0"/>
      <w:marBottom w:val="0"/>
      <w:divBdr>
        <w:top w:val="none" w:sz="0" w:space="0" w:color="auto"/>
        <w:left w:val="none" w:sz="0" w:space="0" w:color="auto"/>
        <w:bottom w:val="none" w:sz="0" w:space="0" w:color="auto"/>
        <w:right w:val="none" w:sz="0" w:space="0" w:color="auto"/>
      </w:divBdr>
      <w:divsChild>
        <w:div w:id="841160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050542">
      <w:bodyDiv w:val="1"/>
      <w:marLeft w:val="0"/>
      <w:marRight w:val="0"/>
      <w:marTop w:val="0"/>
      <w:marBottom w:val="0"/>
      <w:divBdr>
        <w:top w:val="none" w:sz="0" w:space="0" w:color="auto"/>
        <w:left w:val="none" w:sz="0" w:space="0" w:color="auto"/>
        <w:bottom w:val="none" w:sz="0" w:space="0" w:color="auto"/>
        <w:right w:val="none" w:sz="0" w:space="0" w:color="auto"/>
      </w:divBdr>
    </w:div>
    <w:div w:id="847063237">
      <w:bodyDiv w:val="1"/>
      <w:marLeft w:val="0"/>
      <w:marRight w:val="0"/>
      <w:marTop w:val="0"/>
      <w:marBottom w:val="0"/>
      <w:divBdr>
        <w:top w:val="none" w:sz="0" w:space="0" w:color="auto"/>
        <w:left w:val="none" w:sz="0" w:space="0" w:color="auto"/>
        <w:bottom w:val="none" w:sz="0" w:space="0" w:color="auto"/>
        <w:right w:val="none" w:sz="0" w:space="0" w:color="auto"/>
      </w:divBdr>
      <w:divsChild>
        <w:div w:id="14710534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176737">
      <w:bodyDiv w:val="1"/>
      <w:marLeft w:val="0"/>
      <w:marRight w:val="0"/>
      <w:marTop w:val="0"/>
      <w:marBottom w:val="0"/>
      <w:divBdr>
        <w:top w:val="none" w:sz="0" w:space="0" w:color="auto"/>
        <w:left w:val="none" w:sz="0" w:space="0" w:color="auto"/>
        <w:bottom w:val="none" w:sz="0" w:space="0" w:color="auto"/>
        <w:right w:val="none" w:sz="0" w:space="0" w:color="auto"/>
      </w:divBdr>
      <w:divsChild>
        <w:div w:id="2137988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8425636">
      <w:bodyDiv w:val="1"/>
      <w:marLeft w:val="0"/>
      <w:marRight w:val="0"/>
      <w:marTop w:val="0"/>
      <w:marBottom w:val="0"/>
      <w:divBdr>
        <w:top w:val="none" w:sz="0" w:space="0" w:color="auto"/>
        <w:left w:val="none" w:sz="0" w:space="0" w:color="auto"/>
        <w:bottom w:val="none" w:sz="0" w:space="0" w:color="auto"/>
        <w:right w:val="none" w:sz="0" w:space="0" w:color="auto"/>
      </w:divBdr>
      <w:divsChild>
        <w:div w:id="18289808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749377">
      <w:bodyDiv w:val="1"/>
      <w:marLeft w:val="0"/>
      <w:marRight w:val="0"/>
      <w:marTop w:val="0"/>
      <w:marBottom w:val="0"/>
      <w:divBdr>
        <w:top w:val="none" w:sz="0" w:space="0" w:color="auto"/>
        <w:left w:val="none" w:sz="0" w:space="0" w:color="auto"/>
        <w:bottom w:val="none" w:sz="0" w:space="0" w:color="auto"/>
        <w:right w:val="none" w:sz="0" w:space="0" w:color="auto"/>
      </w:divBdr>
      <w:divsChild>
        <w:div w:id="1317108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605599">
      <w:bodyDiv w:val="1"/>
      <w:marLeft w:val="0"/>
      <w:marRight w:val="0"/>
      <w:marTop w:val="0"/>
      <w:marBottom w:val="0"/>
      <w:divBdr>
        <w:top w:val="none" w:sz="0" w:space="0" w:color="auto"/>
        <w:left w:val="none" w:sz="0" w:space="0" w:color="auto"/>
        <w:bottom w:val="none" w:sz="0" w:space="0" w:color="auto"/>
        <w:right w:val="none" w:sz="0" w:space="0" w:color="auto"/>
      </w:divBdr>
      <w:divsChild>
        <w:div w:id="1773278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0833165">
      <w:bodyDiv w:val="1"/>
      <w:marLeft w:val="0"/>
      <w:marRight w:val="0"/>
      <w:marTop w:val="0"/>
      <w:marBottom w:val="0"/>
      <w:divBdr>
        <w:top w:val="none" w:sz="0" w:space="0" w:color="auto"/>
        <w:left w:val="none" w:sz="0" w:space="0" w:color="auto"/>
        <w:bottom w:val="none" w:sz="0" w:space="0" w:color="auto"/>
        <w:right w:val="none" w:sz="0" w:space="0" w:color="auto"/>
      </w:divBdr>
      <w:divsChild>
        <w:div w:id="1005329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7012276">
      <w:bodyDiv w:val="1"/>
      <w:marLeft w:val="0"/>
      <w:marRight w:val="0"/>
      <w:marTop w:val="0"/>
      <w:marBottom w:val="0"/>
      <w:divBdr>
        <w:top w:val="none" w:sz="0" w:space="0" w:color="auto"/>
        <w:left w:val="none" w:sz="0" w:space="0" w:color="auto"/>
        <w:bottom w:val="none" w:sz="0" w:space="0" w:color="auto"/>
        <w:right w:val="none" w:sz="0" w:space="0" w:color="auto"/>
      </w:divBdr>
      <w:divsChild>
        <w:div w:id="395667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3034672">
      <w:bodyDiv w:val="1"/>
      <w:marLeft w:val="0"/>
      <w:marRight w:val="0"/>
      <w:marTop w:val="0"/>
      <w:marBottom w:val="0"/>
      <w:divBdr>
        <w:top w:val="none" w:sz="0" w:space="0" w:color="auto"/>
        <w:left w:val="none" w:sz="0" w:space="0" w:color="auto"/>
        <w:bottom w:val="none" w:sz="0" w:space="0" w:color="auto"/>
        <w:right w:val="none" w:sz="0" w:space="0" w:color="auto"/>
      </w:divBdr>
      <w:divsChild>
        <w:div w:id="1230920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6165533">
      <w:bodyDiv w:val="1"/>
      <w:marLeft w:val="0"/>
      <w:marRight w:val="0"/>
      <w:marTop w:val="0"/>
      <w:marBottom w:val="0"/>
      <w:divBdr>
        <w:top w:val="none" w:sz="0" w:space="0" w:color="auto"/>
        <w:left w:val="none" w:sz="0" w:space="0" w:color="auto"/>
        <w:bottom w:val="none" w:sz="0" w:space="0" w:color="auto"/>
        <w:right w:val="none" w:sz="0" w:space="0" w:color="auto"/>
      </w:divBdr>
    </w:div>
    <w:div w:id="1196575920">
      <w:bodyDiv w:val="1"/>
      <w:marLeft w:val="0"/>
      <w:marRight w:val="0"/>
      <w:marTop w:val="0"/>
      <w:marBottom w:val="0"/>
      <w:divBdr>
        <w:top w:val="none" w:sz="0" w:space="0" w:color="auto"/>
        <w:left w:val="none" w:sz="0" w:space="0" w:color="auto"/>
        <w:bottom w:val="none" w:sz="0" w:space="0" w:color="auto"/>
        <w:right w:val="none" w:sz="0" w:space="0" w:color="auto"/>
      </w:divBdr>
      <w:divsChild>
        <w:div w:id="86776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232538">
      <w:bodyDiv w:val="1"/>
      <w:marLeft w:val="0"/>
      <w:marRight w:val="0"/>
      <w:marTop w:val="0"/>
      <w:marBottom w:val="0"/>
      <w:divBdr>
        <w:top w:val="none" w:sz="0" w:space="0" w:color="auto"/>
        <w:left w:val="none" w:sz="0" w:space="0" w:color="auto"/>
        <w:bottom w:val="none" w:sz="0" w:space="0" w:color="auto"/>
        <w:right w:val="none" w:sz="0" w:space="0" w:color="auto"/>
      </w:divBdr>
      <w:divsChild>
        <w:div w:id="1761028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7589622">
      <w:bodyDiv w:val="1"/>
      <w:marLeft w:val="0"/>
      <w:marRight w:val="0"/>
      <w:marTop w:val="0"/>
      <w:marBottom w:val="0"/>
      <w:divBdr>
        <w:top w:val="none" w:sz="0" w:space="0" w:color="auto"/>
        <w:left w:val="none" w:sz="0" w:space="0" w:color="auto"/>
        <w:bottom w:val="none" w:sz="0" w:space="0" w:color="auto"/>
        <w:right w:val="none" w:sz="0" w:space="0" w:color="auto"/>
      </w:divBdr>
      <w:divsChild>
        <w:div w:id="1933482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158219">
      <w:bodyDiv w:val="1"/>
      <w:marLeft w:val="0"/>
      <w:marRight w:val="0"/>
      <w:marTop w:val="0"/>
      <w:marBottom w:val="0"/>
      <w:divBdr>
        <w:top w:val="none" w:sz="0" w:space="0" w:color="auto"/>
        <w:left w:val="none" w:sz="0" w:space="0" w:color="auto"/>
        <w:bottom w:val="none" w:sz="0" w:space="0" w:color="auto"/>
        <w:right w:val="none" w:sz="0" w:space="0" w:color="auto"/>
      </w:divBdr>
      <w:divsChild>
        <w:div w:id="778380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1279473">
      <w:bodyDiv w:val="1"/>
      <w:marLeft w:val="0"/>
      <w:marRight w:val="0"/>
      <w:marTop w:val="0"/>
      <w:marBottom w:val="0"/>
      <w:divBdr>
        <w:top w:val="none" w:sz="0" w:space="0" w:color="auto"/>
        <w:left w:val="none" w:sz="0" w:space="0" w:color="auto"/>
        <w:bottom w:val="none" w:sz="0" w:space="0" w:color="auto"/>
        <w:right w:val="none" w:sz="0" w:space="0" w:color="auto"/>
      </w:divBdr>
      <w:divsChild>
        <w:div w:id="10276780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0333015">
      <w:bodyDiv w:val="1"/>
      <w:marLeft w:val="0"/>
      <w:marRight w:val="0"/>
      <w:marTop w:val="0"/>
      <w:marBottom w:val="0"/>
      <w:divBdr>
        <w:top w:val="none" w:sz="0" w:space="0" w:color="auto"/>
        <w:left w:val="none" w:sz="0" w:space="0" w:color="auto"/>
        <w:bottom w:val="none" w:sz="0" w:space="0" w:color="auto"/>
        <w:right w:val="none" w:sz="0" w:space="0" w:color="auto"/>
      </w:divBdr>
      <w:divsChild>
        <w:div w:id="1307473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3435523">
      <w:bodyDiv w:val="1"/>
      <w:marLeft w:val="0"/>
      <w:marRight w:val="0"/>
      <w:marTop w:val="0"/>
      <w:marBottom w:val="0"/>
      <w:divBdr>
        <w:top w:val="none" w:sz="0" w:space="0" w:color="auto"/>
        <w:left w:val="none" w:sz="0" w:space="0" w:color="auto"/>
        <w:bottom w:val="none" w:sz="0" w:space="0" w:color="auto"/>
        <w:right w:val="none" w:sz="0" w:space="0" w:color="auto"/>
      </w:divBdr>
      <w:divsChild>
        <w:div w:id="1145321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0318309">
      <w:bodyDiv w:val="1"/>
      <w:marLeft w:val="0"/>
      <w:marRight w:val="0"/>
      <w:marTop w:val="0"/>
      <w:marBottom w:val="0"/>
      <w:divBdr>
        <w:top w:val="none" w:sz="0" w:space="0" w:color="auto"/>
        <w:left w:val="none" w:sz="0" w:space="0" w:color="auto"/>
        <w:bottom w:val="none" w:sz="0" w:space="0" w:color="auto"/>
        <w:right w:val="none" w:sz="0" w:space="0" w:color="auto"/>
      </w:divBdr>
    </w:div>
    <w:div w:id="1452506291">
      <w:bodyDiv w:val="1"/>
      <w:marLeft w:val="0"/>
      <w:marRight w:val="0"/>
      <w:marTop w:val="0"/>
      <w:marBottom w:val="0"/>
      <w:divBdr>
        <w:top w:val="none" w:sz="0" w:space="0" w:color="auto"/>
        <w:left w:val="none" w:sz="0" w:space="0" w:color="auto"/>
        <w:bottom w:val="none" w:sz="0" w:space="0" w:color="auto"/>
        <w:right w:val="none" w:sz="0" w:space="0" w:color="auto"/>
      </w:divBdr>
      <w:divsChild>
        <w:div w:id="665473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2625987">
      <w:bodyDiv w:val="1"/>
      <w:marLeft w:val="0"/>
      <w:marRight w:val="0"/>
      <w:marTop w:val="0"/>
      <w:marBottom w:val="0"/>
      <w:divBdr>
        <w:top w:val="none" w:sz="0" w:space="0" w:color="auto"/>
        <w:left w:val="none" w:sz="0" w:space="0" w:color="auto"/>
        <w:bottom w:val="none" w:sz="0" w:space="0" w:color="auto"/>
        <w:right w:val="none" w:sz="0" w:space="0" w:color="auto"/>
      </w:divBdr>
      <w:divsChild>
        <w:div w:id="35859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2871330">
      <w:bodyDiv w:val="1"/>
      <w:marLeft w:val="0"/>
      <w:marRight w:val="0"/>
      <w:marTop w:val="0"/>
      <w:marBottom w:val="0"/>
      <w:divBdr>
        <w:top w:val="none" w:sz="0" w:space="0" w:color="auto"/>
        <w:left w:val="none" w:sz="0" w:space="0" w:color="auto"/>
        <w:bottom w:val="none" w:sz="0" w:space="0" w:color="auto"/>
        <w:right w:val="none" w:sz="0" w:space="0" w:color="auto"/>
      </w:divBdr>
      <w:divsChild>
        <w:div w:id="15672983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4520369">
      <w:bodyDiv w:val="1"/>
      <w:marLeft w:val="0"/>
      <w:marRight w:val="0"/>
      <w:marTop w:val="0"/>
      <w:marBottom w:val="0"/>
      <w:divBdr>
        <w:top w:val="none" w:sz="0" w:space="0" w:color="auto"/>
        <w:left w:val="none" w:sz="0" w:space="0" w:color="auto"/>
        <w:bottom w:val="none" w:sz="0" w:space="0" w:color="auto"/>
        <w:right w:val="none" w:sz="0" w:space="0" w:color="auto"/>
      </w:divBdr>
      <w:divsChild>
        <w:div w:id="2118716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6070558">
      <w:bodyDiv w:val="1"/>
      <w:marLeft w:val="0"/>
      <w:marRight w:val="0"/>
      <w:marTop w:val="0"/>
      <w:marBottom w:val="0"/>
      <w:divBdr>
        <w:top w:val="none" w:sz="0" w:space="0" w:color="auto"/>
        <w:left w:val="none" w:sz="0" w:space="0" w:color="auto"/>
        <w:bottom w:val="none" w:sz="0" w:space="0" w:color="auto"/>
        <w:right w:val="none" w:sz="0" w:space="0" w:color="auto"/>
      </w:divBdr>
    </w:div>
    <w:div w:id="1578400481">
      <w:bodyDiv w:val="1"/>
      <w:marLeft w:val="0"/>
      <w:marRight w:val="0"/>
      <w:marTop w:val="0"/>
      <w:marBottom w:val="0"/>
      <w:divBdr>
        <w:top w:val="none" w:sz="0" w:space="0" w:color="auto"/>
        <w:left w:val="none" w:sz="0" w:space="0" w:color="auto"/>
        <w:bottom w:val="none" w:sz="0" w:space="0" w:color="auto"/>
        <w:right w:val="none" w:sz="0" w:space="0" w:color="auto"/>
      </w:divBdr>
    </w:div>
    <w:div w:id="1583099093">
      <w:bodyDiv w:val="1"/>
      <w:marLeft w:val="0"/>
      <w:marRight w:val="0"/>
      <w:marTop w:val="0"/>
      <w:marBottom w:val="0"/>
      <w:divBdr>
        <w:top w:val="none" w:sz="0" w:space="0" w:color="auto"/>
        <w:left w:val="none" w:sz="0" w:space="0" w:color="auto"/>
        <w:bottom w:val="none" w:sz="0" w:space="0" w:color="auto"/>
        <w:right w:val="none" w:sz="0" w:space="0" w:color="auto"/>
      </w:divBdr>
      <w:divsChild>
        <w:div w:id="555360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4850550">
      <w:bodyDiv w:val="1"/>
      <w:marLeft w:val="0"/>
      <w:marRight w:val="0"/>
      <w:marTop w:val="0"/>
      <w:marBottom w:val="0"/>
      <w:divBdr>
        <w:top w:val="none" w:sz="0" w:space="0" w:color="auto"/>
        <w:left w:val="none" w:sz="0" w:space="0" w:color="auto"/>
        <w:bottom w:val="none" w:sz="0" w:space="0" w:color="auto"/>
        <w:right w:val="none" w:sz="0" w:space="0" w:color="auto"/>
      </w:divBdr>
      <w:divsChild>
        <w:div w:id="3168864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6547788">
      <w:bodyDiv w:val="1"/>
      <w:marLeft w:val="0"/>
      <w:marRight w:val="0"/>
      <w:marTop w:val="0"/>
      <w:marBottom w:val="0"/>
      <w:divBdr>
        <w:top w:val="none" w:sz="0" w:space="0" w:color="auto"/>
        <w:left w:val="none" w:sz="0" w:space="0" w:color="auto"/>
        <w:bottom w:val="none" w:sz="0" w:space="0" w:color="auto"/>
        <w:right w:val="none" w:sz="0" w:space="0" w:color="auto"/>
      </w:divBdr>
      <w:divsChild>
        <w:div w:id="859781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5720088">
      <w:bodyDiv w:val="1"/>
      <w:marLeft w:val="0"/>
      <w:marRight w:val="0"/>
      <w:marTop w:val="0"/>
      <w:marBottom w:val="0"/>
      <w:divBdr>
        <w:top w:val="none" w:sz="0" w:space="0" w:color="auto"/>
        <w:left w:val="none" w:sz="0" w:space="0" w:color="auto"/>
        <w:bottom w:val="none" w:sz="0" w:space="0" w:color="auto"/>
        <w:right w:val="none" w:sz="0" w:space="0" w:color="auto"/>
      </w:divBdr>
      <w:divsChild>
        <w:div w:id="12436411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4115661">
      <w:bodyDiv w:val="1"/>
      <w:marLeft w:val="0"/>
      <w:marRight w:val="0"/>
      <w:marTop w:val="0"/>
      <w:marBottom w:val="0"/>
      <w:divBdr>
        <w:top w:val="none" w:sz="0" w:space="0" w:color="auto"/>
        <w:left w:val="none" w:sz="0" w:space="0" w:color="auto"/>
        <w:bottom w:val="none" w:sz="0" w:space="0" w:color="auto"/>
        <w:right w:val="none" w:sz="0" w:space="0" w:color="auto"/>
      </w:divBdr>
    </w:div>
    <w:div w:id="1784497751">
      <w:bodyDiv w:val="1"/>
      <w:marLeft w:val="0"/>
      <w:marRight w:val="0"/>
      <w:marTop w:val="0"/>
      <w:marBottom w:val="0"/>
      <w:divBdr>
        <w:top w:val="none" w:sz="0" w:space="0" w:color="auto"/>
        <w:left w:val="none" w:sz="0" w:space="0" w:color="auto"/>
        <w:bottom w:val="none" w:sz="0" w:space="0" w:color="auto"/>
        <w:right w:val="none" w:sz="0" w:space="0" w:color="auto"/>
      </w:divBdr>
      <w:divsChild>
        <w:div w:id="1747536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6481229">
      <w:bodyDiv w:val="1"/>
      <w:marLeft w:val="0"/>
      <w:marRight w:val="0"/>
      <w:marTop w:val="0"/>
      <w:marBottom w:val="0"/>
      <w:divBdr>
        <w:top w:val="none" w:sz="0" w:space="0" w:color="auto"/>
        <w:left w:val="none" w:sz="0" w:space="0" w:color="auto"/>
        <w:bottom w:val="none" w:sz="0" w:space="0" w:color="auto"/>
        <w:right w:val="none" w:sz="0" w:space="0" w:color="auto"/>
      </w:divBdr>
      <w:divsChild>
        <w:div w:id="818571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011829">
      <w:bodyDiv w:val="1"/>
      <w:marLeft w:val="0"/>
      <w:marRight w:val="0"/>
      <w:marTop w:val="0"/>
      <w:marBottom w:val="0"/>
      <w:divBdr>
        <w:top w:val="none" w:sz="0" w:space="0" w:color="auto"/>
        <w:left w:val="none" w:sz="0" w:space="0" w:color="auto"/>
        <w:bottom w:val="none" w:sz="0" w:space="0" w:color="auto"/>
        <w:right w:val="none" w:sz="0" w:space="0" w:color="auto"/>
      </w:divBdr>
      <w:divsChild>
        <w:div w:id="263717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6798509">
      <w:bodyDiv w:val="1"/>
      <w:marLeft w:val="0"/>
      <w:marRight w:val="0"/>
      <w:marTop w:val="0"/>
      <w:marBottom w:val="0"/>
      <w:divBdr>
        <w:top w:val="none" w:sz="0" w:space="0" w:color="auto"/>
        <w:left w:val="none" w:sz="0" w:space="0" w:color="auto"/>
        <w:bottom w:val="none" w:sz="0" w:space="0" w:color="auto"/>
        <w:right w:val="none" w:sz="0" w:space="0" w:color="auto"/>
      </w:divBdr>
    </w:div>
    <w:div w:id="1946765748">
      <w:bodyDiv w:val="1"/>
      <w:marLeft w:val="0"/>
      <w:marRight w:val="0"/>
      <w:marTop w:val="0"/>
      <w:marBottom w:val="0"/>
      <w:divBdr>
        <w:top w:val="none" w:sz="0" w:space="0" w:color="auto"/>
        <w:left w:val="none" w:sz="0" w:space="0" w:color="auto"/>
        <w:bottom w:val="none" w:sz="0" w:space="0" w:color="auto"/>
        <w:right w:val="none" w:sz="0" w:space="0" w:color="auto"/>
      </w:divBdr>
      <w:divsChild>
        <w:div w:id="1520197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9510717">
      <w:bodyDiv w:val="1"/>
      <w:marLeft w:val="0"/>
      <w:marRight w:val="0"/>
      <w:marTop w:val="0"/>
      <w:marBottom w:val="0"/>
      <w:divBdr>
        <w:top w:val="none" w:sz="0" w:space="0" w:color="auto"/>
        <w:left w:val="none" w:sz="0" w:space="0" w:color="auto"/>
        <w:bottom w:val="none" w:sz="0" w:space="0" w:color="auto"/>
        <w:right w:val="none" w:sz="0" w:space="0" w:color="auto"/>
      </w:divBdr>
      <w:divsChild>
        <w:div w:id="1461537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8924557">
      <w:bodyDiv w:val="1"/>
      <w:marLeft w:val="0"/>
      <w:marRight w:val="0"/>
      <w:marTop w:val="0"/>
      <w:marBottom w:val="0"/>
      <w:divBdr>
        <w:top w:val="none" w:sz="0" w:space="0" w:color="auto"/>
        <w:left w:val="none" w:sz="0" w:space="0" w:color="auto"/>
        <w:bottom w:val="none" w:sz="0" w:space="0" w:color="auto"/>
        <w:right w:val="none" w:sz="0" w:space="0" w:color="auto"/>
      </w:divBdr>
      <w:divsChild>
        <w:div w:id="1615475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2219935">
      <w:bodyDiv w:val="1"/>
      <w:marLeft w:val="0"/>
      <w:marRight w:val="0"/>
      <w:marTop w:val="0"/>
      <w:marBottom w:val="0"/>
      <w:divBdr>
        <w:top w:val="none" w:sz="0" w:space="0" w:color="auto"/>
        <w:left w:val="none" w:sz="0" w:space="0" w:color="auto"/>
        <w:bottom w:val="none" w:sz="0" w:space="0" w:color="auto"/>
        <w:right w:val="none" w:sz="0" w:space="0" w:color="auto"/>
      </w:divBdr>
    </w:div>
    <w:div w:id="206838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89/fpsyg.2021.705699" TargetMode="External"/><Relationship Id="rId18" Type="http://schemas.openxmlformats.org/officeDocument/2006/relationships/hyperlink" Target="https://doi.org/10.3389/fpsyg.2021.678397" TargetMode="External"/><Relationship Id="rId26" Type="http://schemas.openxmlformats.org/officeDocument/2006/relationships/hyperlink" Target="https://doi.org/10.1080/09515070.2020.1787348" TargetMode="External"/><Relationship Id="rId39" Type="http://schemas.openxmlformats.org/officeDocument/2006/relationships/hyperlink" Target="https://doi.org/10.2196/36775" TargetMode="External"/><Relationship Id="rId21" Type="http://schemas.openxmlformats.org/officeDocument/2006/relationships/hyperlink" Target="https://doi.org/10.1002/cpp.2594" TargetMode="External"/><Relationship Id="rId34" Type="http://schemas.openxmlformats.org/officeDocument/2006/relationships/hyperlink" Target="https://doi.org/10.1177/1049732315589920" TargetMode="External"/><Relationship Id="rId42" Type="http://schemas.openxmlformats.org/officeDocument/2006/relationships/hyperlink" Target="https://psycnet.apa.org/doi/10.1016/j.aip.2018.04.004" TargetMode="External"/><Relationship Id="rId47" Type="http://schemas.openxmlformats.org/officeDocument/2006/relationships/hyperlink" Target="https://cris.bgu.ac.il/en/publications/art-therapy-in-israel-current-status-and-future-directions-of-the-2" TargetMode="External"/><Relationship Id="rId50" Type="http://schemas.openxmlformats.org/officeDocument/2006/relationships/hyperlink" Target="https://doi.org/10.1002/jclp.10263" TargetMode="External"/><Relationship Id="rId55" Type="http://schemas.openxmlformats.org/officeDocument/2006/relationships/hyperlink" Target="https://doi.org/10.3389/fpsyg.2025.1413134" TargetMode="External"/><Relationship Id="rId63" Type="http://schemas.openxmlformats.org/officeDocument/2006/relationships/hyperlink" Target="https://doi.org/10.1002/wps.21148" TargetMode="External"/><Relationship Id="rId68" Type="http://schemas.openxmlformats.org/officeDocument/2006/relationships/hyperlink" Target="https://doi.org/10.1080/17454832.2021.1874586" TargetMode="External"/><Relationship Id="rId7" Type="http://schemas.openxmlformats.org/officeDocument/2006/relationships/hyperlink" Target="https://doi.org/10.3389/fpsyt.2021.748069" TargetMode="External"/><Relationship Id="rId71"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doi.org/10.1002/wps.21343" TargetMode="External"/><Relationship Id="rId29" Type="http://schemas.openxmlformats.org/officeDocument/2006/relationships/hyperlink" Target="https://psycnet.apa.org/doi/10.1080/17454832.2023.2175002" TargetMode="External"/><Relationship Id="rId1" Type="http://schemas.openxmlformats.org/officeDocument/2006/relationships/customXml" Target="../customXml/item1.xml"/><Relationship Id="rId6" Type="http://schemas.openxmlformats.org/officeDocument/2006/relationships/hyperlink" Target="https://doi.org/10.1016/j.cpr.2024.102430" TargetMode="External"/><Relationship Id="rId11" Type="http://schemas.openxmlformats.org/officeDocument/2006/relationships/hyperlink" Target="https://doi.org/10.1080/03069885.2014.924617" TargetMode="External"/><Relationship Id="rId24" Type="http://schemas.openxmlformats.org/officeDocument/2006/relationships/hyperlink" Target="https://doi.org/10.1111/papt.12359" TargetMode="External"/><Relationship Id="rId32" Type="http://schemas.openxmlformats.org/officeDocument/2006/relationships/hyperlink" Target="https://doi.org/10.12926/5s7sra74" TargetMode="External"/><Relationship Id="rId37" Type="http://schemas.openxmlformats.org/officeDocument/2006/relationships/hyperlink" Target="https://doi.org/10.1176/appi.ajp.2020.20050557" TargetMode="External"/><Relationship Id="rId40" Type="http://schemas.openxmlformats.org/officeDocument/2006/relationships/hyperlink" Target="https://doi.org/10.3389/fpsyg.2025.1624438" TargetMode="External"/><Relationship Id="rId45" Type="http://schemas.openxmlformats.org/officeDocument/2006/relationships/hyperlink" Target="https://psycnet.apa.org/doi/10.1037/amp0000722" TargetMode="External"/><Relationship Id="rId53" Type="http://schemas.openxmlformats.org/officeDocument/2006/relationships/hyperlink" Target="https://doi.org/10.3389/fpsyg.2021.600335" TargetMode="External"/><Relationship Id="rId58" Type="http://schemas.openxmlformats.org/officeDocument/2006/relationships/hyperlink" Target="https://doi.org/10.1080/17454832.2021.2001024" TargetMode="External"/><Relationship Id="rId66" Type="http://schemas.openxmlformats.org/officeDocument/2006/relationships/hyperlink" Target="https://doi-org.ezproxy.smkb.ac.il/10.1080/15401383.2020.1754989" TargetMode="External"/><Relationship Id="rId5" Type="http://schemas.openxmlformats.org/officeDocument/2006/relationships/webSettings" Target="webSettings.xml"/><Relationship Id="rId15" Type="http://schemas.openxmlformats.org/officeDocument/2006/relationships/hyperlink" Target="https://doi.org/10.1016/j.aip.2012.03.005" TargetMode="External"/><Relationship Id="rId23" Type="http://schemas.openxmlformats.org/officeDocument/2006/relationships/hyperlink" Target="https://doi.org/10.1016/S1479-3709(07)11003-7" TargetMode="External"/><Relationship Id="rId28" Type="http://schemas.openxmlformats.org/officeDocument/2006/relationships/hyperlink" Target="https://doi.org/10.1177/09731342241253379" TargetMode="External"/><Relationship Id="rId36" Type="http://schemas.openxmlformats.org/officeDocument/2006/relationships/hyperlink" Target="https://doi.org/10.1016/j.aip.2025.102376" TargetMode="External"/><Relationship Id="rId49" Type="http://schemas.openxmlformats.org/officeDocument/2006/relationships/hyperlink" Target="https://doi.org/10.1093/jmt/thad020" TargetMode="External"/><Relationship Id="rId57" Type="http://schemas.openxmlformats.org/officeDocument/2006/relationships/hyperlink" Target="https://doi.org/10.3389/fpsyg.2020.00068" TargetMode="External"/><Relationship Id="rId61" Type="http://schemas.openxmlformats.org/officeDocument/2006/relationships/hyperlink" Target="https://doi.org/10.1002/crq.21400" TargetMode="External"/><Relationship Id="rId10" Type="http://schemas.openxmlformats.org/officeDocument/2006/relationships/hyperlink" Target="https://doi.org/10.1007/s10597-024-01304-4" TargetMode="External"/><Relationship Id="rId19" Type="http://schemas.openxmlformats.org/officeDocument/2006/relationships/hyperlink" Target="https://doi.org/10.1016/j.aip.2017.02.010" TargetMode="External"/><Relationship Id="rId31" Type="http://schemas.openxmlformats.org/officeDocument/2006/relationships/hyperlink" Target="https://doi.org/10.1016/j.chb.2020.106512" TargetMode="External"/><Relationship Id="rId44" Type="http://schemas.openxmlformats.org/officeDocument/2006/relationships/hyperlink" Target="https://doi.org/10.1037/aca0000582" TargetMode="External"/><Relationship Id="rId52" Type="http://schemas.openxmlformats.org/officeDocument/2006/relationships/hyperlink" Target="https://doi.org/10.3389/fpsyg.2018.02075" TargetMode="External"/><Relationship Id="rId60" Type="http://schemas.openxmlformats.org/officeDocument/2006/relationships/hyperlink" Target="https://doi.org/10.1192/bjb.2021.115" TargetMode="External"/><Relationship Id="rId65" Type="http://schemas.openxmlformats.org/officeDocument/2006/relationships/hyperlink" Target="https://doi.org/10.1080/08893675.2025.2583106" TargetMode="External"/><Relationship Id="rId4" Type="http://schemas.openxmlformats.org/officeDocument/2006/relationships/settings" Target="settings.xml"/><Relationship Id="rId9" Type="http://schemas.openxmlformats.org/officeDocument/2006/relationships/hyperlink" Target="https://doi.org/10.1002/wps.20610" TargetMode="External"/><Relationship Id="rId14" Type="http://schemas.openxmlformats.org/officeDocument/2006/relationships/hyperlink" Target="https://psycnet.apa.org/doi/10.1037/tra0001032" TargetMode="External"/><Relationship Id="rId22" Type="http://schemas.openxmlformats.org/officeDocument/2006/relationships/hyperlink" Target="https://doi.org/10.1037/pst0000172" TargetMode="External"/><Relationship Id="rId27" Type="http://schemas.openxmlformats.org/officeDocument/2006/relationships/hyperlink" Target="https://psycnet-apa-org.ezproxy.smkb.ac.il/doi/10.1080/02668734.2022.2158210" TargetMode="External"/><Relationship Id="rId30" Type="http://schemas.openxmlformats.org/officeDocument/2006/relationships/hyperlink" Target="https://psycnet.apa.org/doi/10.1016/j.aip.2009.01.011" TargetMode="External"/><Relationship Id="rId35" Type="http://schemas.openxmlformats.org/officeDocument/2006/relationships/hyperlink" Target="https://doi.org/10.3389/fpsyt.2025.1681462" TargetMode="External"/><Relationship Id="rId43" Type="http://schemas.openxmlformats.org/officeDocument/2006/relationships/hyperlink" Target="https://doi.org/10.1016/j.aip.2014.08.006" TargetMode="External"/><Relationship Id="rId48" Type="http://schemas.openxmlformats.org/officeDocument/2006/relationships/hyperlink" Target="https://doi.org/10.1002/9781118306543.ch71" TargetMode="External"/><Relationship Id="rId56" Type="http://schemas.openxmlformats.org/officeDocument/2006/relationships/hyperlink" Target="https://doi.org/10.1177/1357633X231161774" TargetMode="External"/><Relationship Id="rId64" Type="http://schemas.openxmlformats.org/officeDocument/2006/relationships/hyperlink" Target="http://dx.doi.org/10.17169/fqs-20.3.3376" TargetMode="External"/><Relationship Id="rId69" Type="http://schemas.openxmlformats.org/officeDocument/2006/relationships/fontTable" Target="fontTable.xml"/><Relationship Id="rId8" Type="http://schemas.openxmlformats.org/officeDocument/2006/relationships/hyperlink" Target="https://doi.org/10.1002/wps.20151" TargetMode="External"/><Relationship Id="rId51" Type="http://schemas.openxmlformats.org/officeDocument/2006/relationships/hyperlink" Target="https://doi.org/10.1016/j.eujim.2013.04.001" TargetMode="External"/><Relationship Id="rId72" Type="http://schemas.microsoft.com/office/2016/09/relationships/commentsIds" Target="commentsIds.xml"/><Relationship Id="rId3" Type="http://schemas.openxmlformats.org/officeDocument/2006/relationships/styles" Target="styles.xml"/><Relationship Id="rId12" Type="http://schemas.openxmlformats.org/officeDocument/2006/relationships/hyperlink" Target="https://doi.org/10.1080/03069885.2021.1889462" TargetMode="External"/><Relationship Id="rId17" Type="http://schemas.openxmlformats.org/officeDocument/2006/relationships/hyperlink" Target="https://doi.org/10.3389/fpsyg.2020.00234" TargetMode="External"/><Relationship Id="rId25" Type="http://schemas.openxmlformats.org/officeDocument/2006/relationships/hyperlink" Target="https://doi.org/10.1016/j.aip.2021.101838" TargetMode="External"/><Relationship Id="rId33" Type="http://schemas.openxmlformats.org/officeDocument/2006/relationships/hyperlink" Target="https://doi.org/10.1002/capr.12538" TargetMode="External"/><Relationship Id="rId38" Type="http://schemas.openxmlformats.org/officeDocument/2006/relationships/hyperlink" Target="https://doi.org/10.2196/preprints.23776" TargetMode="External"/><Relationship Id="rId46" Type="http://schemas.openxmlformats.org/officeDocument/2006/relationships/hyperlink" Target="https://doi.org/10.1037/a0023419" TargetMode="External"/><Relationship Id="rId59" Type="http://schemas.openxmlformats.org/officeDocument/2006/relationships/hyperlink" Target="https://doi.org/10.3390/children9060870" TargetMode="External"/><Relationship Id="rId67" Type="http://schemas.openxmlformats.org/officeDocument/2006/relationships/hyperlink" Target="https://doi.org/10.1037/gdn0000140" TargetMode="External"/><Relationship Id="rId20" Type="http://schemas.openxmlformats.org/officeDocument/2006/relationships/hyperlink" Target="https://doi.org/10.1080/07421656.2020.1718054" TargetMode="External"/><Relationship Id="rId41" Type="http://schemas.openxmlformats.org/officeDocument/2006/relationships/hyperlink" Target="https://doi.org/10.1080/07421656.2012.730930" TargetMode="External"/><Relationship Id="rId54" Type="http://schemas.openxmlformats.org/officeDocument/2006/relationships/hyperlink" Target="https://doi.org/10.1093/fsr/owae008" TargetMode="External"/><Relationship Id="rId62" Type="http://schemas.openxmlformats.org/officeDocument/2006/relationships/hyperlink" Target="https://doi.org/10.1080/20008066.2023.2225152" TargetMode="External"/><Relationship Id="rId7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1A242-ADFD-4B03-A361-C1BCFE228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14107</Words>
  <Characters>70536</Characters>
  <Application>Microsoft Office Word</Application>
  <DocSecurity>0</DocSecurity>
  <Lines>587</Lines>
  <Paragraphs>168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אורלי וקנין</dc:creator>
  <cp:keywords/>
  <dc:description/>
  <cp:lastModifiedBy>User</cp:lastModifiedBy>
  <cp:revision>2</cp:revision>
  <dcterms:created xsi:type="dcterms:W3CDTF">2026-07-29T19:22:00Z</dcterms:created>
  <dcterms:modified xsi:type="dcterms:W3CDTF">2026-07-29T19:22:00Z</dcterms:modified>
</cp:coreProperties>
</file>