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C5EEB" w14:textId="44A814F2" w:rsidR="004D5C02" w:rsidRPr="005F3AF2" w:rsidRDefault="004D5C02" w:rsidP="005F3AF2">
      <w:pPr>
        <w:spacing w:line="360" w:lineRule="auto"/>
        <w:rPr>
          <w:rFonts w:ascii="David" w:hAnsi="David" w:cs="David" w:hint="cs"/>
          <w:sz w:val="24"/>
          <w:szCs w:val="24"/>
        </w:rPr>
      </w:pPr>
    </w:p>
    <w:p w14:paraId="1D7660E6" w14:textId="15F98A2C" w:rsidR="004D5C02" w:rsidRPr="005F3AF2" w:rsidRDefault="004D5C02" w:rsidP="005F3AF2">
      <w:pPr>
        <w:spacing w:line="360" w:lineRule="auto"/>
        <w:jc w:val="center"/>
        <w:rPr>
          <w:rFonts w:ascii="David" w:hAnsi="David" w:cs="David"/>
          <w:b/>
          <w:bCs/>
          <w:sz w:val="24"/>
          <w:szCs w:val="24"/>
          <w:rtl/>
        </w:rPr>
      </w:pPr>
      <w:r w:rsidRPr="005F3AF2">
        <w:rPr>
          <w:rFonts w:ascii="David" w:hAnsi="David" w:cs="David"/>
          <w:b/>
          <w:bCs/>
          <w:sz w:val="24"/>
          <w:szCs w:val="24"/>
          <w:rtl/>
        </w:rPr>
        <w:t>בין קודש לקודש – מטפלים חרדים בשורדי פגיעה מינית</w:t>
      </w:r>
      <w:r w:rsidR="00C63B66" w:rsidRPr="005F3AF2">
        <w:rPr>
          <w:rFonts w:ascii="David" w:hAnsi="David" w:cs="David"/>
          <w:b/>
          <w:bCs/>
          <w:sz w:val="24"/>
          <w:szCs w:val="24"/>
          <w:rtl/>
        </w:rPr>
        <w:t xml:space="preserve"> מהמגזר החרדי</w:t>
      </w:r>
      <w:r w:rsidRPr="005F3AF2">
        <w:rPr>
          <w:rFonts w:ascii="David" w:hAnsi="David" w:cs="David"/>
          <w:b/>
          <w:bCs/>
          <w:sz w:val="24"/>
          <w:szCs w:val="24"/>
          <w:rtl/>
        </w:rPr>
        <w:t xml:space="preserve">: ניהול הדיאלוג הטיפולי </w:t>
      </w:r>
    </w:p>
    <w:p w14:paraId="3C217FB9" w14:textId="77777777" w:rsidR="00C63B66" w:rsidRPr="005F3AF2" w:rsidRDefault="00C63B66" w:rsidP="005F3AF2">
      <w:pPr>
        <w:spacing w:line="360" w:lineRule="auto"/>
        <w:jc w:val="center"/>
        <w:rPr>
          <w:rFonts w:ascii="David" w:hAnsi="David" w:cs="David"/>
          <w:b/>
          <w:bCs/>
          <w:sz w:val="24"/>
          <w:szCs w:val="24"/>
        </w:rPr>
      </w:pPr>
      <w:r w:rsidRPr="005F3AF2">
        <w:rPr>
          <w:rFonts w:ascii="David" w:hAnsi="David" w:cs="David"/>
          <w:b/>
          <w:bCs/>
          <w:sz w:val="24"/>
          <w:szCs w:val="24"/>
          <w:rtl/>
        </w:rPr>
        <w:t>יעל קדר-רופמן, גיא אנוש</w:t>
      </w:r>
    </w:p>
    <w:p w14:paraId="6C2DA410" w14:textId="77777777" w:rsidR="00C63B66" w:rsidRPr="005F3AF2" w:rsidRDefault="00C63B66" w:rsidP="005F3AF2">
      <w:pPr>
        <w:spacing w:line="360" w:lineRule="auto"/>
        <w:jc w:val="center"/>
        <w:rPr>
          <w:rFonts w:ascii="David" w:hAnsi="David" w:cs="David"/>
          <w:b/>
          <w:bCs/>
          <w:sz w:val="24"/>
          <w:szCs w:val="24"/>
          <w:rtl/>
        </w:rPr>
      </w:pPr>
      <w:r w:rsidRPr="005F3AF2">
        <w:rPr>
          <w:rFonts w:ascii="David" w:hAnsi="David" w:cs="David"/>
          <w:b/>
          <w:bCs/>
          <w:sz w:val="24"/>
          <w:szCs w:val="24"/>
          <w:rtl/>
        </w:rPr>
        <w:t>מחבר מכותב: yaelkedarr@gmail.com</w:t>
      </w:r>
    </w:p>
    <w:p w14:paraId="6C5A9CAD" w14:textId="77777777" w:rsidR="00C63B66" w:rsidRPr="005F3AF2" w:rsidRDefault="00C63B66" w:rsidP="005F3AF2">
      <w:pPr>
        <w:spacing w:line="360" w:lineRule="auto"/>
        <w:jc w:val="center"/>
        <w:rPr>
          <w:rFonts w:ascii="David" w:hAnsi="David" w:cs="David"/>
          <w:b/>
          <w:bCs/>
          <w:sz w:val="24"/>
          <w:szCs w:val="24"/>
          <w:rtl/>
        </w:rPr>
      </w:pPr>
    </w:p>
    <w:p w14:paraId="617025B4" w14:textId="6379B2D0" w:rsidR="004D5C02" w:rsidRDefault="004D5C02" w:rsidP="005F3AF2">
      <w:pPr>
        <w:spacing w:line="360" w:lineRule="auto"/>
        <w:rPr>
          <w:rFonts w:ascii="David" w:hAnsi="David" w:cs="David"/>
          <w:b/>
          <w:bCs/>
          <w:sz w:val="24"/>
          <w:szCs w:val="24"/>
          <w:rtl/>
        </w:rPr>
      </w:pPr>
      <w:r w:rsidRPr="005F3AF2">
        <w:rPr>
          <w:rFonts w:ascii="David" w:hAnsi="David" w:cs="David"/>
          <w:b/>
          <w:bCs/>
          <w:sz w:val="24"/>
          <w:szCs w:val="24"/>
          <w:rtl/>
        </w:rPr>
        <w:t xml:space="preserve">תקציר </w:t>
      </w:r>
    </w:p>
    <w:p w14:paraId="5FA24280" w14:textId="2C2333C8" w:rsidR="00F463E8" w:rsidRPr="00F463E8" w:rsidRDefault="00F463E8" w:rsidP="005F3AF2">
      <w:pPr>
        <w:spacing w:line="360" w:lineRule="auto"/>
        <w:rPr>
          <w:rFonts w:ascii="David" w:hAnsi="David" w:cs="David"/>
          <w:sz w:val="24"/>
          <w:szCs w:val="24"/>
          <w:rtl/>
        </w:rPr>
      </w:pPr>
      <w:r w:rsidRPr="00F463E8">
        <w:rPr>
          <w:rFonts w:ascii="David" w:hAnsi="David" w:cs="David"/>
          <w:sz w:val="24"/>
          <w:szCs w:val="24"/>
          <w:rtl/>
        </w:rPr>
        <w:t>המאמר בוחן את עולמם המאתגר של אנשי ונשות טיפול חרדים וחרדיות המעניקים מענה טיפולי לשורדים ושורדות של פגיעה מינית מתוך קהילתם, תוך התמקדות במתח המתמיד שבין זהותם המקצועית לזהותם הדתית</w:t>
      </w:r>
      <w:r>
        <w:rPr>
          <w:rFonts w:ascii="David" w:hAnsi="David" w:cs="David" w:hint="cs"/>
          <w:sz w:val="24"/>
          <w:szCs w:val="24"/>
          <w:rtl/>
        </w:rPr>
        <w:t>.</w:t>
      </w:r>
      <w:r w:rsidRPr="00F463E8">
        <w:rPr>
          <w:rFonts w:ascii="David" w:hAnsi="David" w:cs="David"/>
          <w:sz w:val="24"/>
          <w:szCs w:val="24"/>
          <w:rtl/>
        </w:rPr>
        <w:t xml:space="preserve"> הממצאים מראים כי המטפלים משמשים כסוכני שינוי </w:t>
      </w:r>
      <w:proofErr w:type="spellStart"/>
      <w:r w:rsidRPr="00F463E8">
        <w:rPr>
          <w:rFonts w:ascii="David" w:hAnsi="David" w:cs="David"/>
          <w:sz w:val="24"/>
          <w:szCs w:val="24"/>
          <w:rtl/>
        </w:rPr>
        <w:t>המנגישים</w:t>
      </w:r>
      <w:proofErr w:type="spellEnd"/>
      <w:r w:rsidRPr="00F463E8">
        <w:rPr>
          <w:rFonts w:ascii="David" w:hAnsi="David" w:cs="David"/>
          <w:sz w:val="24"/>
          <w:szCs w:val="24"/>
          <w:rtl/>
        </w:rPr>
        <w:t xml:space="preserve"> את השפה הטיפולית לציבור החרדי, אך נאלצים לנווט בזהירות בין ערכי צניעות וקודים קהילתיים לבין הצורך בשיח ישיר על הטראומה</w:t>
      </w:r>
      <w:r>
        <w:rPr>
          <w:rFonts w:ascii="David" w:hAnsi="David" w:cs="David" w:hint="cs"/>
          <w:sz w:val="24"/>
          <w:szCs w:val="24"/>
          <w:rtl/>
        </w:rPr>
        <w:t>.</w:t>
      </w:r>
      <w:r w:rsidRPr="00F463E8">
        <w:rPr>
          <w:rFonts w:ascii="David" w:hAnsi="David" w:cs="David"/>
          <w:sz w:val="24"/>
          <w:szCs w:val="24"/>
          <w:rtl/>
        </w:rPr>
        <w:t xml:space="preserve"> לא פעם, הם ניצבים בפני דילמות אתיות מול מוקדי כוח קהילתיים המבקשים להצניע פגיעות משיקולי תדמית המגזר, מה שיוצר קונפליקט בין נאמנות קהילתית לבין החובה המקצועית והחוקית כלפי המטופל. המחקר מעלה כי האינטראקציה בין הקרבה התרבותית לבין המפגש עם פגיעות המתרחשות בתוך המרחב הקהילתי והדתי, עלולה להגביר את הסיכון לטראומה משנית ולערעור תפיסות </w:t>
      </w:r>
      <w:proofErr w:type="spellStart"/>
      <w:r w:rsidRPr="00F463E8">
        <w:rPr>
          <w:rFonts w:ascii="David" w:hAnsi="David" w:cs="David"/>
          <w:sz w:val="24"/>
          <w:szCs w:val="24"/>
          <w:rtl/>
        </w:rPr>
        <w:t>אמוניות</w:t>
      </w:r>
      <w:proofErr w:type="spellEnd"/>
      <w:r w:rsidRPr="00F463E8">
        <w:rPr>
          <w:rFonts w:ascii="David" w:hAnsi="David" w:cs="David"/>
          <w:sz w:val="24"/>
          <w:szCs w:val="24"/>
          <w:rtl/>
        </w:rPr>
        <w:t xml:space="preserve"> בקרב המטפלים. ה</w:t>
      </w:r>
      <w:r>
        <w:rPr>
          <w:rFonts w:ascii="David" w:hAnsi="David" w:cs="David" w:hint="cs"/>
          <w:sz w:val="24"/>
          <w:szCs w:val="24"/>
          <w:rtl/>
        </w:rPr>
        <w:t>מאמר</w:t>
      </w:r>
      <w:r w:rsidRPr="00F463E8">
        <w:rPr>
          <w:rFonts w:ascii="David" w:hAnsi="David" w:cs="David"/>
          <w:sz w:val="24"/>
          <w:szCs w:val="24"/>
          <w:rtl/>
        </w:rPr>
        <w:t xml:space="preserve"> מתאר את הקונפליקט המובנה, את הדרך המקצועית ואת הפערים הקיימים, לצד מסירותם של המטפלים בפיתוח שפה טיפולית חרדית השואפת לייצר אינטגרציה בין עולם הטיפול לעולם האמונה</w:t>
      </w:r>
      <w:r>
        <w:rPr>
          <w:rFonts w:ascii="David" w:hAnsi="David" w:cs="David" w:hint="cs"/>
          <w:sz w:val="24"/>
          <w:szCs w:val="24"/>
          <w:rtl/>
        </w:rPr>
        <w:t>.</w:t>
      </w:r>
    </w:p>
    <w:p w14:paraId="4BD55F3B" w14:textId="77777777" w:rsidR="004D5C02" w:rsidRPr="005F3AF2" w:rsidRDefault="00000000" w:rsidP="005F3AF2">
      <w:pPr>
        <w:spacing w:line="360" w:lineRule="auto"/>
        <w:rPr>
          <w:rFonts w:ascii="David" w:hAnsi="David" w:cs="David"/>
          <w:sz w:val="24"/>
          <w:szCs w:val="24"/>
          <w:rtl/>
        </w:rPr>
      </w:pPr>
      <w:r>
        <w:rPr>
          <w:rFonts w:ascii="David" w:hAnsi="David" w:cs="David"/>
          <w:sz w:val="24"/>
          <w:szCs w:val="24"/>
        </w:rPr>
        <w:pict w14:anchorId="79073939">
          <v:rect id="_x0000_i1025" style="width:0;height:1.5pt" o:hralign="center" o:hrstd="t" o:hrnoshade="t" o:hr="t" fillcolor="gray" stroked="f"/>
        </w:pict>
      </w:r>
    </w:p>
    <w:p w14:paraId="53B33AF1" w14:textId="77777777" w:rsidR="004D5C02" w:rsidRPr="005F3AF2" w:rsidRDefault="004D5C02" w:rsidP="005F3AF2">
      <w:pPr>
        <w:spacing w:line="360" w:lineRule="auto"/>
        <w:rPr>
          <w:rFonts w:ascii="David" w:hAnsi="David" w:cs="David"/>
          <w:sz w:val="24"/>
          <w:szCs w:val="24"/>
          <w:rtl/>
        </w:rPr>
      </w:pPr>
      <w:r w:rsidRPr="005F3AF2">
        <w:rPr>
          <w:rFonts w:ascii="David" w:hAnsi="David" w:cs="David"/>
          <w:b/>
          <w:bCs/>
          <w:sz w:val="24"/>
          <w:szCs w:val="24"/>
          <w:rtl/>
        </w:rPr>
        <w:t>מילות מפתח:</w:t>
      </w:r>
      <w:r w:rsidRPr="005F3AF2">
        <w:rPr>
          <w:rFonts w:ascii="David" w:hAnsi="David" w:cs="David"/>
          <w:sz w:val="24"/>
          <w:szCs w:val="24"/>
          <w:rtl/>
        </w:rPr>
        <w:t xml:space="preserve"> פגיעה מינית, שורדים חרדים, טיפול רגיש לתרבות, טראומה משנית, קלינאים חרדים.</w:t>
      </w:r>
    </w:p>
    <w:p w14:paraId="1DE90798" w14:textId="77777777" w:rsidR="004D5C02" w:rsidRPr="005F3AF2" w:rsidRDefault="00000000" w:rsidP="005F3AF2">
      <w:pPr>
        <w:spacing w:line="360" w:lineRule="auto"/>
        <w:rPr>
          <w:rFonts w:ascii="David" w:hAnsi="David" w:cs="David"/>
          <w:sz w:val="24"/>
          <w:szCs w:val="24"/>
          <w:rtl/>
        </w:rPr>
      </w:pPr>
      <w:r>
        <w:rPr>
          <w:rFonts w:ascii="David" w:hAnsi="David" w:cs="David"/>
          <w:sz w:val="24"/>
          <w:szCs w:val="24"/>
        </w:rPr>
        <w:pict w14:anchorId="252B3160">
          <v:rect id="_x0000_i1026" style="width:0;height:1.5pt" o:hralign="center" o:hrstd="t" o:hrnoshade="t" o:hr="t" fillcolor="gray" stroked="f"/>
        </w:pict>
      </w:r>
    </w:p>
    <w:p w14:paraId="5B18C726" w14:textId="77777777" w:rsidR="004D5C02" w:rsidRPr="005F3AF2" w:rsidRDefault="004D5C02" w:rsidP="005F3AF2">
      <w:pPr>
        <w:spacing w:line="360" w:lineRule="auto"/>
        <w:rPr>
          <w:rFonts w:ascii="David" w:hAnsi="David" w:cs="David"/>
          <w:sz w:val="24"/>
          <w:szCs w:val="24"/>
          <w:rtl/>
        </w:rPr>
      </w:pPr>
    </w:p>
    <w:p w14:paraId="6815B8FF" w14:textId="43104D7E" w:rsidR="004D5C02" w:rsidRPr="005F3AF2" w:rsidRDefault="004D5C02" w:rsidP="005F3AF2">
      <w:pPr>
        <w:spacing w:line="360" w:lineRule="auto"/>
        <w:rPr>
          <w:rFonts w:ascii="David" w:hAnsi="David" w:cs="David"/>
          <w:sz w:val="24"/>
          <w:szCs w:val="24"/>
          <w:rtl/>
        </w:rPr>
      </w:pPr>
    </w:p>
    <w:p w14:paraId="2466FDC2" w14:textId="77777777" w:rsidR="004D5C02" w:rsidRPr="005F3AF2" w:rsidRDefault="004D5C02" w:rsidP="005F3AF2">
      <w:pPr>
        <w:spacing w:line="360" w:lineRule="auto"/>
        <w:rPr>
          <w:rFonts w:ascii="David" w:hAnsi="David" w:cs="David"/>
          <w:b/>
          <w:bCs/>
          <w:sz w:val="24"/>
          <w:szCs w:val="24"/>
          <w:rtl/>
        </w:rPr>
      </w:pPr>
      <w:r w:rsidRPr="005F3AF2">
        <w:rPr>
          <w:rFonts w:ascii="David" w:hAnsi="David" w:cs="David"/>
          <w:b/>
          <w:bCs/>
          <w:sz w:val="24"/>
          <w:szCs w:val="24"/>
          <w:rtl/>
        </w:rPr>
        <w:t>הערת מקור</w:t>
      </w:r>
    </w:p>
    <w:p w14:paraId="1E21BD44" w14:textId="1005091C" w:rsidR="004D5C02" w:rsidRDefault="004D5C02" w:rsidP="005F3AF2">
      <w:pPr>
        <w:spacing w:line="360" w:lineRule="auto"/>
        <w:rPr>
          <w:rFonts w:ascii="David" w:hAnsi="David" w:cs="David"/>
          <w:sz w:val="24"/>
          <w:szCs w:val="24"/>
          <w:rtl/>
        </w:rPr>
      </w:pPr>
      <w:r w:rsidRPr="005F3AF2">
        <w:rPr>
          <w:rFonts w:ascii="David" w:hAnsi="David" w:cs="David"/>
          <w:sz w:val="24"/>
          <w:szCs w:val="24"/>
          <w:rtl/>
        </w:rPr>
        <w:t xml:space="preserve">מחקר זה נגזר מעבודת הדוקטורט של המחבר הראשון, אשר נערכה בהנחיית המחבר השני והוגשה בשנת 2022. המחקר המקורי כלל 30 מרואיינים: 15 אנשי ונשות טיפול חרדים וחרדיות על פי הגדרתם העצמית והשתייכותם הקהילתית, ו־15 מרואיינים אשר על פי הגדרתם העצמית אינם משתייכים לקבוצה זו (חילוניים, מסורתיים ודתיים שאינם חרדים). </w:t>
      </w:r>
      <w:r w:rsidRPr="005F3AF2">
        <w:rPr>
          <w:rFonts w:ascii="David" w:hAnsi="David" w:cs="David"/>
          <w:b/>
          <w:bCs/>
          <w:sz w:val="24"/>
          <w:szCs w:val="24"/>
          <w:rtl/>
        </w:rPr>
        <w:t>הקבוצה השנייה אינה נכללת במאמר זה</w:t>
      </w:r>
      <w:r w:rsidRPr="005F3AF2">
        <w:rPr>
          <w:rFonts w:ascii="David" w:hAnsi="David" w:cs="David"/>
          <w:sz w:val="24"/>
          <w:szCs w:val="24"/>
          <w:rtl/>
        </w:rPr>
        <w:t xml:space="preserve">  </w:t>
      </w:r>
      <w:r w:rsidR="00C63B66" w:rsidRPr="005F3AF2">
        <w:rPr>
          <w:rFonts w:ascii="David" w:hAnsi="David" w:cs="David"/>
          <w:sz w:val="24"/>
          <w:szCs w:val="24"/>
          <w:rtl/>
        </w:rPr>
        <w:t>(קדר – רופמן, 2022)</w:t>
      </w:r>
    </w:p>
    <w:p w14:paraId="02F0F3AC" w14:textId="77777777" w:rsidR="00F463E8" w:rsidRPr="005F3AF2" w:rsidRDefault="00F463E8" w:rsidP="005F3AF2">
      <w:pPr>
        <w:spacing w:line="360" w:lineRule="auto"/>
        <w:rPr>
          <w:rFonts w:ascii="David" w:hAnsi="David" w:cs="David"/>
          <w:sz w:val="24"/>
          <w:szCs w:val="24"/>
          <w:rtl/>
        </w:rPr>
      </w:pPr>
    </w:p>
    <w:p w14:paraId="6E033EF3" w14:textId="0989C92B" w:rsidR="00647700" w:rsidRPr="005F3AF2" w:rsidRDefault="00647700" w:rsidP="005F3AF2">
      <w:pPr>
        <w:spacing w:line="360" w:lineRule="auto"/>
        <w:rPr>
          <w:rFonts w:ascii="David" w:hAnsi="David" w:cs="David"/>
          <w:b/>
          <w:bCs/>
          <w:sz w:val="24"/>
          <w:szCs w:val="24"/>
          <w:rtl/>
        </w:rPr>
      </w:pPr>
      <w:r w:rsidRPr="005F3AF2">
        <w:rPr>
          <w:rFonts w:ascii="David" w:hAnsi="David" w:cs="David"/>
          <w:b/>
          <w:bCs/>
          <w:sz w:val="24"/>
          <w:szCs w:val="24"/>
          <w:rtl/>
        </w:rPr>
        <w:t xml:space="preserve">סקירת ספרות </w:t>
      </w:r>
    </w:p>
    <w:p w14:paraId="78C5D3D8" w14:textId="6CA18BD9" w:rsidR="00647700" w:rsidRDefault="00647700" w:rsidP="005F3AF2">
      <w:pPr>
        <w:spacing w:line="360" w:lineRule="auto"/>
        <w:rPr>
          <w:rFonts w:ascii="David" w:hAnsi="David" w:cs="David"/>
          <w:b/>
          <w:bCs/>
          <w:sz w:val="24"/>
          <w:szCs w:val="24"/>
          <w:rtl/>
        </w:rPr>
      </w:pPr>
      <w:r w:rsidRPr="005F3AF2">
        <w:rPr>
          <w:rFonts w:ascii="David" w:hAnsi="David" w:cs="David"/>
          <w:b/>
          <w:bCs/>
          <w:sz w:val="24"/>
          <w:szCs w:val="24"/>
          <w:rtl/>
        </w:rPr>
        <w:t>תרבות, אתיקה והאתגר הרב-תרבותי בפרקטיקה הקלינית</w:t>
      </w:r>
    </w:p>
    <w:p w14:paraId="617760B6" w14:textId="77777777" w:rsidR="001826B8" w:rsidRPr="001826B8" w:rsidRDefault="001826B8" w:rsidP="001826B8">
      <w:pPr>
        <w:spacing w:line="360" w:lineRule="auto"/>
        <w:rPr>
          <w:rFonts w:ascii="David" w:hAnsi="David" w:cs="David"/>
          <w:sz w:val="24"/>
          <w:szCs w:val="24"/>
          <w:rtl/>
        </w:rPr>
      </w:pPr>
      <w:r w:rsidRPr="001826B8">
        <w:rPr>
          <w:rFonts w:ascii="David" w:hAnsi="David" w:cs="David" w:hint="cs"/>
          <w:sz w:val="24"/>
          <w:szCs w:val="24"/>
          <w:rtl/>
        </w:rPr>
        <w:t>המושג</w:t>
      </w:r>
      <w:r w:rsidRPr="001826B8">
        <w:rPr>
          <w:rFonts w:ascii="David" w:hAnsi="David" w:cs="David"/>
          <w:sz w:val="24"/>
          <w:szCs w:val="24"/>
          <w:rtl/>
        </w:rPr>
        <w:t xml:space="preserve"> '</w:t>
      </w:r>
      <w:r w:rsidRPr="001826B8">
        <w:rPr>
          <w:rFonts w:ascii="David" w:hAnsi="David" w:cs="David" w:hint="cs"/>
          <w:sz w:val="24"/>
          <w:szCs w:val="24"/>
          <w:rtl/>
        </w:rPr>
        <w:t>תרבות</w:t>
      </w:r>
      <w:r w:rsidRPr="001826B8">
        <w:rPr>
          <w:rFonts w:ascii="David" w:hAnsi="David" w:cs="David"/>
          <w:sz w:val="24"/>
          <w:szCs w:val="24"/>
          <w:rtl/>
        </w:rPr>
        <w:t xml:space="preserve">' </w:t>
      </w:r>
      <w:r w:rsidRPr="001826B8">
        <w:rPr>
          <w:rFonts w:ascii="David" w:hAnsi="David" w:cs="David" w:hint="cs"/>
          <w:sz w:val="24"/>
          <w:szCs w:val="24"/>
          <w:rtl/>
        </w:rPr>
        <w:t>ניצב</w:t>
      </w:r>
      <w:r w:rsidRPr="001826B8">
        <w:rPr>
          <w:rFonts w:ascii="David" w:hAnsi="David" w:cs="David"/>
          <w:sz w:val="24"/>
          <w:szCs w:val="24"/>
          <w:rtl/>
        </w:rPr>
        <w:t xml:space="preserve"> </w:t>
      </w:r>
      <w:r w:rsidRPr="001826B8">
        <w:rPr>
          <w:rFonts w:ascii="David" w:hAnsi="David" w:cs="David" w:hint="cs"/>
          <w:sz w:val="24"/>
          <w:szCs w:val="24"/>
          <w:rtl/>
        </w:rPr>
        <w:t>כרעיון</w:t>
      </w:r>
      <w:r w:rsidRPr="001826B8">
        <w:rPr>
          <w:rFonts w:ascii="David" w:hAnsi="David" w:cs="David"/>
          <w:sz w:val="24"/>
          <w:szCs w:val="24"/>
          <w:rtl/>
        </w:rPr>
        <w:t xml:space="preserve"> </w:t>
      </w:r>
      <w:r w:rsidRPr="001826B8">
        <w:rPr>
          <w:rFonts w:ascii="David" w:hAnsi="David" w:cs="David" w:hint="cs"/>
          <w:sz w:val="24"/>
          <w:szCs w:val="24"/>
          <w:rtl/>
        </w:rPr>
        <w:t>יסוד</w:t>
      </w:r>
      <w:r w:rsidRPr="001826B8">
        <w:rPr>
          <w:rFonts w:ascii="David" w:hAnsi="David" w:cs="David"/>
          <w:sz w:val="24"/>
          <w:szCs w:val="24"/>
          <w:rtl/>
        </w:rPr>
        <w:t xml:space="preserve"> </w:t>
      </w:r>
      <w:r w:rsidRPr="001826B8">
        <w:rPr>
          <w:rFonts w:ascii="David" w:hAnsi="David" w:cs="David" w:hint="cs"/>
          <w:sz w:val="24"/>
          <w:szCs w:val="24"/>
          <w:rtl/>
        </w:rPr>
        <w:t>המעצב</w:t>
      </w:r>
      <w:r w:rsidRPr="001826B8">
        <w:rPr>
          <w:rFonts w:ascii="David" w:hAnsi="David" w:cs="David"/>
          <w:sz w:val="24"/>
          <w:szCs w:val="24"/>
          <w:rtl/>
        </w:rPr>
        <w:t xml:space="preserve"> </w:t>
      </w:r>
      <w:r w:rsidRPr="001826B8">
        <w:rPr>
          <w:rFonts w:ascii="David" w:hAnsi="David" w:cs="David" w:hint="cs"/>
          <w:sz w:val="24"/>
          <w:szCs w:val="24"/>
          <w:rtl/>
        </w:rPr>
        <w:t>את</w:t>
      </w:r>
      <w:r w:rsidRPr="001826B8">
        <w:rPr>
          <w:rFonts w:ascii="David" w:hAnsi="David" w:cs="David"/>
          <w:sz w:val="24"/>
          <w:szCs w:val="24"/>
          <w:rtl/>
        </w:rPr>
        <w:t xml:space="preserve"> </w:t>
      </w:r>
      <w:r w:rsidRPr="001826B8">
        <w:rPr>
          <w:rFonts w:ascii="David" w:hAnsi="David" w:cs="David" w:hint="cs"/>
          <w:sz w:val="24"/>
          <w:szCs w:val="24"/>
          <w:rtl/>
        </w:rPr>
        <w:t>הקיום</w:t>
      </w:r>
      <w:r w:rsidRPr="001826B8">
        <w:rPr>
          <w:rFonts w:ascii="David" w:hAnsi="David" w:cs="David"/>
          <w:sz w:val="24"/>
          <w:szCs w:val="24"/>
          <w:rtl/>
        </w:rPr>
        <w:t xml:space="preserve"> </w:t>
      </w:r>
      <w:r w:rsidRPr="001826B8">
        <w:rPr>
          <w:rFonts w:ascii="David" w:hAnsi="David" w:cs="David" w:hint="cs"/>
          <w:sz w:val="24"/>
          <w:szCs w:val="24"/>
          <w:rtl/>
        </w:rPr>
        <w:t>האנושי</w:t>
      </w:r>
      <w:r w:rsidRPr="001826B8">
        <w:rPr>
          <w:rFonts w:ascii="David" w:hAnsi="David" w:cs="David"/>
          <w:sz w:val="24"/>
          <w:szCs w:val="24"/>
          <w:rtl/>
        </w:rPr>
        <w:t xml:space="preserve">, </w:t>
      </w:r>
      <w:r w:rsidRPr="001826B8">
        <w:rPr>
          <w:rFonts w:ascii="David" w:hAnsi="David" w:cs="David" w:hint="cs"/>
          <w:sz w:val="24"/>
          <w:szCs w:val="24"/>
          <w:rtl/>
        </w:rPr>
        <w:t>אולם</w:t>
      </w:r>
      <w:r w:rsidRPr="001826B8">
        <w:rPr>
          <w:rFonts w:ascii="David" w:hAnsi="David" w:cs="David"/>
          <w:sz w:val="24"/>
          <w:szCs w:val="24"/>
          <w:rtl/>
        </w:rPr>
        <w:t xml:space="preserve"> </w:t>
      </w:r>
      <w:r w:rsidRPr="001826B8">
        <w:rPr>
          <w:rFonts w:ascii="David" w:hAnsi="David" w:cs="David" w:hint="cs"/>
          <w:sz w:val="24"/>
          <w:szCs w:val="24"/>
          <w:rtl/>
        </w:rPr>
        <w:t>הגדרתו</w:t>
      </w:r>
      <w:r w:rsidRPr="001826B8">
        <w:rPr>
          <w:rFonts w:ascii="David" w:hAnsi="David" w:cs="David"/>
          <w:sz w:val="24"/>
          <w:szCs w:val="24"/>
          <w:rtl/>
        </w:rPr>
        <w:t xml:space="preserve"> </w:t>
      </w:r>
      <w:r w:rsidRPr="001826B8">
        <w:rPr>
          <w:rFonts w:ascii="David" w:hAnsi="David" w:cs="David" w:hint="cs"/>
          <w:sz w:val="24"/>
          <w:szCs w:val="24"/>
          <w:rtl/>
        </w:rPr>
        <w:t>נותרה</w:t>
      </w:r>
      <w:r w:rsidRPr="001826B8">
        <w:rPr>
          <w:rFonts w:ascii="David" w:hAnsi="David" w:cs="David"/>
          <w:sz w:val="24"/>
          <w:szCs w:val="24"/>
          <w:rtl/>
        </w:rPr>
        <w:t xml:space="preserve"> </w:t>
      </w:r>
      <w:r w:rsidRPr="001826B8">
        <w:rPr>
          <w:rFonts w:ascii="David" w:hAnsi="David" w:cs="David" w:hint="cs"/>
          <w:sz w:val="24"/>
          <w:szCs w:val="24"/>
          <w:rtl/>
        </w:rPr>
        <w:t>מעורפלת</w:t>
      </w:r>
      <w:r w:rsidRPr="001826B8">
        <w:rPr>
          <w:rFonts w:ascii="David" w:hAnsi="David" w:cs="David"/>
          <w:sz w:val="24"/>
          <w:szCs w:val="24"/>
          <w:rtl/>
        </w:rPr>
        <w:t xml:space="preserve"> </w:t>
      </w:r>
      <w:r w:rsidRPr="001826B8">
        <w:rPr>
          <w:rFonts w:ascii="David" w:hAnsi="David" w:cs="David" w:hint="cs"/>
          <w:sz w:val="24"/>
          <w:szCs w:val="24"/>
          <w:rtl/>
        </w:rPr>
        <w:t>וגבולותיו</w:t>
      </w:r>
      <w:r w:rsidRPr="001826B8">
        <w:rPr>
          <w:rFonts w:ascii="David" w:hAnsi="David" w:cs="David"/>
          <w:sz w:val="24"/>
          <w:szCs w:val="24"/>
          <w:rtl/>
        </w:rPr>
        <w:t xml:space="preserve"> </w:t>
      </w:r>
      <w:r w:rsidRPr="001826B8">
        <w:rPr>
          <w:rFonts w:ascii="David" w:hAnsi="David" w:cs="David" w:hint="cs"/>
          <w:sz w:val="24"/>
          <w:szCs w:val="24"/>
          <w:rtl/>
        </w:rPr>
        <w:t>אינם</w:t>
      </w:r>
      <w:r w:rsidRPr="001826B8">
        <w:rPr>
          <w:rFonts w:ascii="David" w:hAnsi="David" w:cs="David"/>
          <w:sz w:val="24"/>
          <w:szCs w:val="24"/>
          <w:rtl/>
        </w:rPr>
        <w:t xml:space="preserve"> </w:t>
      </w:r>
      <w:r w:rsidRPr="001826B8">
        <w:rPr>
          <w:rFonts w:ascii="David" w:hAnsi="David" w:cs="David" w:hint="cs"/>
          <w:sz w:val="24"/>
          <w:szCs w:val="24"/>
          <w:rtl/>
        </w:rPr>
        <w:t>קבועים</w:t>
      </w:r>
      <w:r w:rsidRPr="001826B8">
        <w:rPr>
          <w:rFonts w:ascii="David" w:hAnsi="David" w:cs="David"/>
          <w:sz w:val="24"/>
          <w:szCs w:val="24"/>
          <w:rtl/>
        </w:rPr>
        <w:t xml:space="preserve">, </w:t>
      </w:r>
      <w:r w:rsidRPr="001826B8">
        <w:rPr>
          <w:rFonts w:ascii="David" w:hAnsi="David" w:cs="David" w:hint="cs"/>
          <w:sz w:val="24"/>
          <w:szCs w:val="24"/>
          <w:rtl/>
        </w:rPr>
        <w:t>כאשר</w:t>
      </w:r>
      <w:r w:rsidRPr="001826B8">
        <w:rPr>
          <w:rFonts w:ascii="David" w:hAnsi="David" w:cs="David"/>
          <w:sz w:val="24"/>
          <w:szCs w:val="24"/>
          <w:rtl/>
        </w:rPr>
        <w:t xml:space="preserve"> </w:t>
      </w:r>
      <w:r w:rsidRPr="001826B8">
        <w:rPr>
          <w:rFonts w:ascii="David" w:hAnsi="David" w:cs="David" w:hint="cs"/>
          <w:sz w:val="24"/>
          <w:szCs w:val="24"/>
          <w:rtl/>
        </w:rPr>
        <w:t>משמעותו</w:t>
      </w:r>
      <w:r w:rsidRPr="001826B8">
        <w:rPr>
          <w:rFonts w:ascii="David" w:hAnsi="David" w:cs="David"/>
          <w:sz w:val="24"/>
          <w:szCs w:val="24"/>
          <w:rtl/>
        </w:rPr>
        <w:t xml:space="preserve"> </w:t>
      </w:r>
      <w:r w:rsidRPr="001826B8">
        <w:rPr>
          <w:rFonts w:ascii="David" w:hAnsi="David" w:cs="David" w:hint="cs"/>
          <w:sz w:val="24"/>
          <w:szCs w:val="24"/>
          <w:rtl/>
        </w:rPr>
        <w:t>נתונה</w:t>
      </w:r>
      <w:r w:rsidRPr="001826B8">
        <w:rPr>
          <w:rFonts w:ascii="David" w:hAnsi="David" w:cs="David"/>
          <w:sz w:val="24"/>
          <w:szCs w:val="24"/>
          <w:rtl/>
        </w:rPr>
        <w:t xml:space="preserve"> </w:t>
      </w:r>
      <w:r w:rsidRPr="001826B8">
        <w:rPr>
          <w:rFonts w:ascii="David" w:hAnsi="David" w:cs="David" w:hint="cs"/>
          <w:sz w:val="24"/>
          <w:szCs w:val="24"/>
          <w:rtl/>
        </w:rPr>
        <w:t>לשינוי</w:t>
      </w:r>
      <w:r w:rsidRPr="001826B8">
        <w:rPr>
          <w:rFonts w:ascii="David" w:hAnsi="David" w:cs="David"/>
          <w:sz w:val="24"/>
          <w:szCs w:val="24"/>
          <w:rtl/>
        </w:rPr>
        <w:t xml:space="preserve"> </w:t>
      </w:r>
      <w:r w:rsidRPr="001826B8">
        <w:rPr>
          <w:rFonts w:ascii="David" w:hAnsi="David" w:cs="David" w:hint="cs"/>
          <w:sz w:val="24"/>
          <w:szCs w:val="24"/>
          <w:rtl/>
        </w:rPr>
        <w:t>בהתאם</w:t>
      </w:r>
      <w:r w:rsidRPr="001826B8">
        <w:rPr>
          <w:rFonts w:ascii="David" w:hAnsi="David" w:cs="David"/>
          <w:sz w:val="24"/>
          <w:szCs w:val="24"/>
          <w:rtl/>
        </w:rPr>
        <w:t xml:space="preserve"> </w:t>
      </w:r>
      <w:r w:rsidRPr="001826B8">
        <w:rPr>
          <w:rFonts w:ascii="David" w:hAnsi="David" w:cs="David" w:hint="cs"/>
          <w:sz w:val="24"/>
          <w:szCs w:val="24"/>
          <w:rtl/>
        </w:rPr>
        <w:t>להקשר</w:t>
      </w:r>
      <w:r w:rsidRPr="001826B8">
        <w:rPr>
          <w:rFonts w:ascii="David" w:hAnsi="David" w:cs="David"/>
          <w:sz w:val="24"/>
          <w:szCs w:val="24"/>
          <w:rtl/>
        </w:rPr>
        <w:t xml:space="preserve"> </w:t>
      </w:r>
      <w:r w:rsidRPr="001826B8">
        <w:rPr>
          <w:rFonts w:ascii="David" w:hAnsi="David" w:cs="David" w:hint="cs"/>
          <w:sz w:val="24"/>
          <w:szCs w:val="24"/>
          <w:rtl/>
        </w:rPr>
        <w:t>המשתנה</w:t>
      </w:r>
      <w:r w:rsidRPr="001826B8">
        <w:rPr>
          <w:rFonts w:ascii="David" w:hAnsi="David" w:cs="David"/>
          <w:sz w:val="24"/>
          <w:szCs w:val="24"/>
          <w:rtl/>
        </w:rPr>
        <w:t xml:space="preserve"> (</w:t>
      </w:r>
      <w:proofErr w:type="spellStart"/>
      <w:r w:rsidRPr="001826B8">
        <w:rPr>
          <w:rFonts w:ascii="David" w:hAnsi="David" w:cs="David"/>
          <w:sz w:val="24"/>
          <w:szCs w:val="24"/>
        </w:rPr>
        <w:t>Causadias</w:t>
      </w:r>
      <w:proofErr w:type="spellEnd"/>
      <w:r w:rsidRPr="001826B8">
        <w:rPr>
          <w:rFonts w:ascii="David" w:hAnsi="David" w:cs="David"/>
          <w:sz w:val="24"/>
          <w:szCs w:val="24"/>
        </w:rPr>
        <w:t>, 2020</w:t>
      </w:r>
      <w:r w:rsidRPr="001826B8">
        <w:rPr>
          <w:rFonts w:ascii="David" w:hAnsi="David" w:cs="David"/>
          <w:sz w:val="24"/>
          <w:szCs w:val="24"/>
          <w:rtl/>
        </w:rPr>
        <w:t xml:space="preserve">). </w:t>
      </w:r>
      <w:r w:rsidRPr="001826B8">
        <w:rPr>
          <w:rFonts w:ascii="David" w:hAnsi="David" w:cs="David" w:hint="cs"/>
          <w:sz w:val="24"/>
          <w:szCs w:val="24"/>
          <w:rtl/>
        </w:rPr>
        <w:t>בניגוד</w:t>
      </w:r>
      <w:r w:rsidRPr="001826B8">
        <w:rPr>
          <w:rFonts w:ascii="David" w:hAnsi="David" w:cs="David"/>
          <w:sz w:val="24"/>
          <w:szCs w:val="24"/>
          <w:rtl/>
        </w:rPr>
        <w:t xml:space="preserve"> </w:t>
      </w:r>
      <w:r w:rsidRPr="001826B8">
        <w:rPr>
          <w:rFonts w:ascii="David" w:hAnsi="David" w:cs="David" w:hint="cs"/>
          <w:sz w:val="24"/>
          <w:szCs w:val="24"/>
          <w:rtl/>
        </w:rPr>
        <w:t>למושגים</w:t>
      </w:r>
      <w:r w:rsidRPr="001826B8">
        <w:rPr>
          <w:rFonts w:ascii="David" w:hAnsi="David" w:cs="David"/>
          <w:sz w:val="24"/>
          <w:szCs w:val="24"/>
          <w:rtl/>
        </w:rPr>
        <w:t xml:space="preserve"> </w:t>
      </w:r>
      <w:r w:rsidRPr="001826B8">
        <w:rPr>
          <w:rFonts w:ascii="David" w:hAnsi="David" w:cs="David" w:hint="cs"/>
          <w:sz w:val="24"/>
          <w:szCs w:val="24"/>
          <w:rtl/>
        </w:rPr>
        <w:t>בעלי</w:t>
      </w:r>
      <w:r w:rsidRPr="001826B8">
        <w:rPr>
          <w:rFonts w:ascii="David" w:hAnsi="David" w:cs="David"/>
          <w:sz w:val="24"/>
          <w:szCs w:val="24"/>
          <w:rtl/>
        </w:rPr>
        <w:t xml:space="preserve"> </w:t>
      </w:r>
      <w:r w:rsidRPr="001826B8">
        <w:rPr>
          <w:rFonts w:ascii="David" w:hAnsi="David" w:cs="David" w:hint="cs"/>
          <w:sz w:val="24"/>
          <w:szCs w:val="24"/>
          <w:rtl/>
        </w:rPr>
        <w:t>משמעות</w:t>
      </w:r>
      <w:r w:rsidRPr="001826B8">
        <w:rPr>
          <w:rFonts w:ascii="David" w:hAnsi="David" w:cs="David"/>
          <w:sz w:val="24"/>
          <w:szCs w:val="24"/>
          <w:rtl/>
        </w:rPr>
        <w:t xml:space="preserve"> </w:t>
      </w:r>
      <w:r w:rsidRPr="001826B8">
        <w:rPr>
          <w:rFonts w:ascii="David" w:hAnsi="David" w:cs="David" w:hint="cs"/>
          <w:sz w:val="24"/>
          <w:szCs w:val="24"/>
          <w:rtl/>
        </w:rPr>
        <w:t>קבועה</w:t>
      </w:r>
      <w:r w:rsidRPr="001826B8">
        <w:rPr>
          <w:rFonts w:ascii="David" w:hAnsi="David" w:cs="David"/>
          <w:sz w:val="24"/>
          <w:szCs w:val="24"/>
          <w:rtl/>
        </w:rPr>
        <w:t xml:space="preserve">, </w:t>
      </w:r>
      <w:r w:rsidRPr="001826B8">
        <w:rPr>
          <w:rFonts w:ascii="David" w:hAnsi="David" w:cs="David" w:hint="cs"/>
          <w:sz w:val="24"/>
          <w:szCs w:val="24"/>
          <w:rtl/>
        </w:rPr>
        <w:t>מושגים</w:t>
      </w:r>
      <w:r w:rsidRPr="001826B8">
        <w:rPr>
          <w:rFonts w:ascii="David" w:hAnsi="David" w:cs="David"/>
          <w:sz w:val="24"/>
          <w:szCs w:val="24"/>
          <w:rtl/>
        </w:rPr>
        <w:t xml:space="preserve"> </w:t>
      </w:r>
      <w:r w:rsidRPr="001826B8">
        <w:rPr>
          <w:rFonts w:ascii="David" w:hAnsi="David" w:cs="David" w:hint="cs"/>
          <w:sz w:val="24"/>
          <w:szCs w:val="24"/>
          <w:rtl/>
        </w:rPr>
        <w:t>מעורפלים</w:t>
      </w:r>
      <w:r w:rsidRPr="001826B8">
        <w:rPr>
          <w:rFonts w:ascii="David" w:hAnsi="David" w:cs="David"/>
          <w:sz w:val="24"/>
          <w:szCs w:val="24"/>
          <w:rtl/>
        </w:rPr>
        <w:t xml:space="preserve"> </w:t>
      </w:r>
      <w:r w:rsidRPr="001826B8">
        <w:rPr>
          <w:rFonts w:ascii="David" w:hAnsi="David" w:cs="David" w:hint="cs"/>
          <w:sz w:val="24"/>
          <w:szCs w:val="24"/>
          <w:rtl/>
        </w:rPr>
        <w:t>כגון</w:t>
      </w:r>
      <w:r w:rsidRPr="001826B8">
        <w:rPr>
          <w:rFonts w:ascii="David" w:hAnsi="David" w:cs="David"/>
          <w:sz w:val="24"/>
          <w:szCs w:val="24"/>
          <w:rtl/>
        </w:rPr>
        <w:t xml:space="preserve"> </w:t>
      </w:r>
      <w:r w:rsidRPr="001826B8">
        <w:rPr>
          <w:rFonts w:ascii="David" w:hAnsi="David" w:cs="David" w:hint="cs"/>
          <w:sz w:val="24"/>
          <w:szCs w:val="24"/>
          <w:rtl/>
        </w:rPr>
        <w:t>תרבות</w:t>
      </w:r>
      <w:r w:rsidRPr="001826B8">
        <w:rPr>
          <w:rFonts w:ascii="David" w:hAnsi="David" w:cs="David"/>
          <w:sz w:val="24"/>
          <w:szCs w:val="24"/>
          <w:rtl/>
        </w:rPr>
        <w:t xml:space="preserve"> </w:t>
      </w:r>
      <w:r w:rsidRPr="001826B8">
        <w:rPr>
          <w:rFonts w:ascii="David" w:hAnsi="David" w:cs="David" w:hint="cs"/>
          <w:sz w:val="24"/>
          <w:szCs w:val="24"/>
          <w:rtl/>
        </w:rPr>
        <w:t>ניחנים</w:t>
      </w:r>
      <w:r w:rsidRPr="001826B8">
        <w:rPr>
          <w:rFonts w:ascii="David" w:hAnsi="David" w:cs="David"/>
          <w:sz w:val="24"/>
          <w:szCs w:val="24"/>
          <w:rtl/>
        </w:rPr>
        <w:t xml:space="preserve"> </w:t>
      </w:r>
      <w:r w:rsidRPr="001826B8">
        <w:rPr>
          <w:rFonts w:ascii="David" w:hAnsi="David" w:cs="David" w:hint="cs"/>
          <w:sz w:val="24"/>
          <w:szCs w:val="24"/>
          <w:rtl/>
        </w:rPr>
        <w:t>ברבדים</w:t>
      </w:r>
      <w:r w:rsidRPr="001826B8">
        <w:rPr>
          <w:rFonts w:ascii="David" w:hAnsi="David" w:cs="David"/>
          <w:sz w:val="24"/>
          <w:szCs w:val="24"/>
          <w:rtl/>
        </w:rPr>
        <w:t xml:space="preserve"> </w:t>
      </w:r>
      <w:r w:rsidRPr="001826B8">
        <w:rPr>
          <w:rFonts w:ascii="David" w:hAnsi="David" w:cs="David" w:hint="cs"/>
          <w:sz w:val="24"/>
          <w:szCs w:val="24"/>
          <w:rtl/>
        </w:rPr>
        <w:t>רבים</w:t>
      </w:r>
      <w:r w:rsidRPr="001826B8">
        <w:rPr>
          <w:rFonts w:ascii="David" w:hAnsi="David" w:cs="David"/>
          <w:sz w:val="24"/>
          <w:szCs w:val="24"/>
          <w:rtl/>
        </w:rPr>
        <w:t xml:space="preserve"> </w:t>
      </w:r>
      <w:r w:rsidRPr="001826B8">
        <w:rPr>
          <w:rFonts w:ascii="David" w:hAnsi="David" w:cs="David" w:hint="cs"/>
          <w:sz w:val="24"/>
          <w:szCs w:val="24"/>
          <w:rtl/>
        </w:rPr>
        <w:t>של</w:t>
      </w:r>
      <w:r w:rsidRPr="001826B8">
        <w:rPr>
          <w:rFonts w:ascii="David" w:hAnsi="David" w:cs="David"/>
          <w:sz w:val="24"/>
          <w:szCs w:val="24"/>
          <w:rtl/>
        </w:rPr>
        <w:t xml:space="preserve"> </w:t>
      </w:r>
      <w:r w:rsidRPr="001826B8">
        <w:rPr>
          <w:rFonts w:ascii="David" w:hAnsi="David" w:cs="David" w:hint="cs"/>
          <w:sz w:val="24"/>
          <w:szCs w:val="24"/>
          <w:rtl/>
        </w:rPr>
        <w:t>משמעות</w:t>
      </w:r>
      <w:r w:rsidRPr="001826B8">
        <w:rPr>
          <w:rFonts w:ascii="David" w:hAnsi="David" w:cs="David"/>
          <w:sz w:val="24"/>
          <w:szCs w:val="24"/>
          <w:rtl/>
        </w:rPr>
        <w:t xml:space="preserve">, </w:t>
      </w:r>
      <w:r w:rsidRPr="001826B8">
        <w:rPr>
          <w:rFonts w:ascii="David" w:hAnsi="David" w:cs="David" w:hint="cs"/>
          <w:sz w:val="24"/>
          <w:szCs w:val="24"/>
          <w:rtl/>
        </w:rPr>
        <w:t>תופעה</w:t>
      </w:r>
      <w:r w:rsidRPr="001826B8">
        <w:rPr>
          <w:rFonts w:ascii="David" w:hAnsi="David" w:cs="David"/>
          <w:sz w:val="24"/>
          <w:szCs w:val="24"/>
          <w:rtl/>
        </w:rPr>
        <w:t xml:space="preserve"> </w:t>
      </w:r>
      <w:r w:rsidRPr="001826B8">
        <w:rPr>
          <w:rFonts w:ascii="David" w:hAnsi="David" w:cs="David" w:hint="cs"/>
          <w:sz w:val="24"/>
          <w:szCs w:val="24"/>
          <w:rtl/>
        </w:rPr>
        <w:t>המדגישה</w:t>
      </w:r>
      <w:r w:rsidRPr="001826B8">
        <w:rPr>
          <w:rFonts w:ascii="David" w:hAnsi="David" w:cs="David"/>
          <w:sz w:val="24"/>
          <w:szCs w:val="24"/>
          <w:rtl/>
        </w:rPr>
        <w:t xml:space="preserve"> </w:t>
      </w:r>
      <w:r w:rsidRPr="001826B8">
        <w:rPr>
          <w:rFonts w:ascii="David" w:hAnsi="David" w:cs="David" w:hint="cs"/>
          <w:sz w:val="24"/>
          <w:szCs w:val="24"/>
          <w:rtl/>
        </w:rPr>
        <w:t>את</w:t>
      </w:r>
      <w:r w:rsidRPr="001826B8">
        <w:rPr>
          <w:rFonts w:ascii="David" w:hAnsi="David" w:cs="David"/>
          <w:sz w:val="24"/>
          <w:szCs w:val="24"/>
          <w:rtl/>
        </w:rPr>
        <w:t xml:space="preserve"> </w:t>
      </w:r>
      <w:r w:rsidRPr="001826B8">
        <w:rPr>
          <w:rFonts w:ascii="David" w:hAnsi="David" w:cs="David" w:hint="cs"/>
          <w:sz w:val="24"/>
          <w:szCs w:val="24"/>
          <w:rtl/>
        </w:rPr>
        <w:t>הקושי</w:t>
      </w:r>
      <w:r w:rsidRPr="001826B8">
        <w:rPr>
          <w:rFonts w:ascii="David" w:hAnsi="David" w:cs="David"/>
          <w:sz w:val="24"/>
          <w:szCs w:val="24"/>
          <w:rtl/>
        </w:rPr>
        <w:t xml:space="preserve"> </w:t>
      </w:r>
      <w:r w:rsidRPr="001826B8">
        <w:rPr>
          <w:rFonts w:ascii="David" w:hAnsi="David" w:cs="David" w:hint="cs"/>
          <w:sz w:val="24"/>
          <w:szCs w:val="24"/>
          <w:rtl/>
        </w:rPr>
        <w:t>בהמשגה</w:t>
      </w:r>
      <w:r w:rsidRPr="001826B8">
        <w:rPr>
          <w:rFonts w:ascii="David" w:hAnsi="David" w:cs="David"/>
          <w:sz w:val="24"/>
          <w:szCs w:val="24"/>
          <w:rtl/>
        </w:rPr>
        <w:t xml:space="preserve"> </w:t>
      </w:r>
      <w:r w:rsidRPr="001826B8">
        <w:rPr>
          <w:rFonts w:ascii="David" w:hAnsi="David" w:cs="David" w:hint="cs"/>
          <w:sz w:val="24"/>
          <w:szCs w:val="24"/>
          <w:rtl/>
        </w:rPr>
        <w:t>אחידה</w:t>
      </w:r>
      <w:r w:rsidRPr="001826B8">
        <w:rPr>
          <w:rFonts w:ascii="David" w:hAnsi="David" w:cs="David"/>
          <w:sz w:val="24"/>
          <w:szCs w:val="24"/>
          <w:rtl/>
        </w:rPr>
        <w:t xml:space="preserve"> </w:t>
      </w:r>
      <w:r w:rsidRPr="001826B8">
        <w:rPr>
          <w:rFonts w:ascii="David" w:hAnsi="David" w:cs="David" w:hint="cs"/>
          <w:sz w:val="24"/>
          <w:szCs w:val="24"/>
          <w:rtl/>
        </w:rPr>
        <w:t>ומובילה</w:t>
      </w:r>
      <w:r w:rsidRPr="001826B8">
        <w:rPr>
          <w:rFonts w:ascii="David" w:hAnsi="David" w:cs="David"/>
          <w:sz w:val="24"/>
          <w:szCs w:val="24"/>
          <w:rtl/>
        </w:rPr>
        <w:t xml:space="preserve"> </w:t>
      </w:r>
      <w:r w:rsidRPr="001826B8">
        <w:rPr>
          <w:rFonts w:ascii="David" w:hAnsi="David" w:cs="David" w:hint="cs"/>
          <w:sz w:val="24"/>
          <w:szCs w:val="24"/>
          <w:rtl/>
        </w:rPr>
        <w:t>לעיתים</w:t>
      </w:r>
      <w:r w:rsidRPr="001826B8">
        <w:rPr>
          <w:rFonts w:ascii="David" w:hAnsi="David" w:cs="David"/>
          <w:sz w:val="24"/>
          <w:szCs w:val="24"/>
          <w:rtl/>
        </w:rPr>
        <w:t xml:space="preserve"> </w:t>
      </w:r>
      <w:r w:rsidRPr="001826B8">
        <w:rPr>
          <w:rFonts w:ascii="David" w:hAnsi="David" w:cs="David" w:hint="cs"/>
          <w:sz w:val="24"/>
          <w:szCs w:val="24"/>
          <w:rtl/>
        </w:rPr>
        <w:t>לבלבול</w:t>
      </w:r>
      <w:r w:rsidRPr="001826B8">
        <w:rPr>
          <w:rFonts w:ascii="David" w:hAnsi="David" w:cs="David"/>
          <w:sz w:val="24"/>
          <w:szCs w:val="24"/>
          <w:rtl/>
        </w:rPr>
        <w:t xml:space="preserve"> </w:t>
      </w:r>
      <w:r w:rsidRPr="001826B8">
        <w:rPr>
          <w:rFonts w:ascii="David" w:hAnsi="David" w:cs="David" w:hint="cs"/>
          <w:sz w:val="24"/>
          <w:szCs w:val="24"/>
          <w:rtl/>
        </w:rPr>
        <w:t>תיאורטי</w:t>
      </w:r>
      <w:r w:rsidRPr="001826B8">
        <w:rPr>
          <w:rFonts w:ascii="David" w:hAnsi="David" w:cs="David"/>
          <w:sz w:val="24"/>
          <w:szCs w:val="24"/>
          <w:rtl/>
        </w:rPr>
        <w:t xml:space="preserve"> </w:t>
      </w:r>
      <w:r w:rsidRPr="001826B8">
        <w:rPr>
          <w:rFonts w:ascii="David" w:hAnsi="David" w:cs="David" w:hint="cs"/>
          <w:sz w:val="24"/>
          <w:szCs w:val="24"/>
          <w:rtl/>
        </w:rPr>
        <w:t>במחקר</w:t>
      </w:r>
      <w:r w:rsidRPr="001826B8">
        <w:rPr>
          <w:rFonts w:ascii="David" w:hAnsi="David" w:cs="David"/>
          <w:sz w:val="24"/>
          <w:szCs w:val="24"/>
          <w:rtl/>
        </w:rPr>
        <w:t xml:space="preserve">. </w:t>
      </w:r>
      <w:r w:rsidRPr="001826B8">
        <w:rPr>
          <w:rFonts w:ascii="David" w:hAnsi="David" w:cs="David" w:hint="cs"/>
          <w:sz w:val="24"/>
          <w:szCs w:val="24"/>
          <w:rtl/>
        </w:rPr>
        <w:t>עם</w:t>
      </w:r>
      <w:r w:rsidRPr="001826B8">
        <w:rPr>
          <w:rFonts w:ascii="David" w:hAnsi="David" w:cs="David"/>
          <w:sz w:val="24"/>
          <w:szCs w:val="24"/>
          <w:rtl/>
        </w:rPr>
        <w:t xml:space="preserve"> </w:t>
      </w:r>
      <w:r w:rsidRPr="001826B8">
        <w:rPr>
          <w:rFonts w:ascii="David" w:hAnsi="David" w:cs="David" w:hint="cs"/>
          <w:sz w:val="24"/>
          <w:szCs w:val="24"/>
          <w:rtl/>
        </w:rPr>
        <w:t>זאת</w:t>
      </w:r>
      <w:r w:rsidRPr="001826B8">
        <w:rPr>
          <w:rFonts w:ascii="David" w:hAnsi="David" w:cs="David"/>
          <w:sz w:val="24"/>
          <w:szCs w:val="24"/>
          <w:rtl/>
        </w:rPr>
        <w:t xml:space="preserve">, </w:t>
      </w:r>
      <w:r w:rsidRPr="001826B8">
        <w:rPr>
          <w:rFonts w:ascii="David" w:hAnsi="David" w:cs="David" w:hint="cs"/>
          <w:sz w:val="24"/>
          <w:szCs w:val="24"/>
          <w:rtl/>
        </w:rPr>
        <w:t>בחינה</w:t>
      </w:r>
      <w:r w:rsidRPr="001826B8">
        <w:rPr>
          <w:rFonts w:ascii="David" w:hAnsi="David" w:cs="David"/>
          <w:sz w:val="24"/>
          <w:szCs w:val="24"/>
          <w:rtl/>
        </w:rPr>
        <w:t xml:space="preserve"> </w:t>
      </w:r>
      <w:r w:rsidRPr="001826B8">
        <w:rPr>
          <w:rFonts w:ascii="David" w:hAnsi="David" w:cs="David" w:hint="cs"/>
          <w:sz w:val="24"/>
          <w:szCs w:val="24"/>
          <w:rtl/>
        </w:rPr>
        <w:t>מדוקדקת</w:t>
      </w:r>
      <w:r w:rsidRPr="001826B8">
        <w:rPr>
          <w:rFonts w:ascii="David" w:hAnsi="David" w:cs="David"/>
          <w:sz w:val="24"/>
          <w:szCs w:val="24"/>
          <w:rtl/>
        </w:rPr>
        <w:t xml:space="preserve"> </w:t>
      </w:r>
      <w:r w:rsidRPr="001826B8">
        <w:rPr>
          <w:rFonts w:ascii="David" w:hAnsi="David" w:cs="David" w:hint="cs"/>
          <w:sz w:val="24"/>
          <w:szCs w:val="24"/>
          <w:rtl/>
        </w:rPr>
        <w:t>של</w:t>
      </w:r>
      <w:r w:rsidRPr="001826B8">
        <w:rPr>
          <w:rFonts w:ascii="David" w:hAnsi="David" w:cs="David"/>
          <w:sz w:val="24"/>
          <w:szCs w:val="24"/>
          <w:rtl/>
        </w:rPr>
        <w:t xml:space="preserve"> </w:t>
      </w:r>
      <w:r w:rsidRPr="001826B8">
        <w:rPr>
          <w:rFonts w:ascii="David" w:hAnsi="David" w:cs="David" w:hint="cs"/>
          <w:sz w:val="24"/>
          <w:szCs w:val="24"/>
          <w:rtl/>
        </w:rPr>
        <w:t>מאפייני</w:t>
      </w:r>
      <w:r w:rsidRPr="001826B8">
        <w:rPr>
          <w:rFonts w:ascii="David" w:hAnsi="David" w:cs="David"/>
          <w:sz w:val="24"/>
          <w:szCs w:val="24"/>
          <w:rtl/>
        </w:rPr>
        <w:t xml:space="preserve"> </w:t>
      </w:r>
      <w:r w:rsidRPr="001826B8">
        <w:rPr>
          <w:rFonts w:ascii="David" w:hAnsi="David" w:cs="David" w:hint="cs"/>
          <w:sz w:val="24"/>
          <w:szCs w:val="24"/>
          <w:rtl/>
        </w:rPr>
        <w:t>התרבות</w:t>
      </w:r>
      <w:r w:rsidRPr="001826B8">
        <w:rPr>
          <w:rFonts w:ascii="David" w:hAnsi="David" w:cs="David"/>
          <w:sz w:val="24"/>
          <w:szCs w:val="24"/>
          <w:rtl/>
        </w:rPr>
        <w:t xml:space="preserve"> </w:t>
      </w:r>
      <w:r w:rsidRPr="001826B8">
        <w:rPr>
          <w:rFonts w:ascii="David" w:hAnsi="David" w:cs="David" w:hint="cs"/>
          <w:sz w:val="24"/>
          <w:szCs w:val="24"/>
          <w:rtl/>
        </w:rPr>
        <w:t>חיונית</w:t>
      </w:r>
      <w:r w:rsidRPr="001826B8">
        <w:rPr>
          <w:rFonts w:ascii="David" w:hAnsi="David" w:cs="David"/>
          <w:sz w:val="24"/>
          <w:szCs w:val="24"/>
          <w:rtl/>
        </w:rPr>
        <w:t xml:space="preserve"> </w:t>
      </w:r>
      <w:r w:rsidRPr="001826B8">
        <w:rPr>
          <w:rFonts w:ascii="David" w:hAnsi="David" w:cs="David" w:hint="cs"/>
          <w:sz w:val="24"/>
          <w:szCs w:val="24"/>
          <w:rtl/>
        </w:rPr>
        <w:t>לקידום</w:t>
      </w:r>
      <w:r w:rsidRPr="001826B8">
        <w:rPr>
          <w:rFonts w:ascii="David" w:hAnsi="David" w:cs="David"/>
          <w:sz w:val="24"/>
          <w:szCs w:val="24"/>
          <w:rtl/>
        </w:rPr>
        <w:t xml:space="preserve"> </w:t>
      </w:r>
      <w:r w:rsidRPr="001826B8">
        <w:rPr>
          <w:rFonts w:ascii="David" w:hAnsi="David" w:cs="David" w:hint="cs"/>
          <w:sz w:val="24"/>
          <w:szCs w:val="24"/>
          <w:rtl/>
        </w:rPr>
        <w:t>היישומים</w:t>
      </w:r>
      <w:r w:rsidRPr="001826B8">
        <w:rPr>
          <w:rFonts w:ascii="David" w:hAnsi="David" w:cs="David"/>
          <w:sz w:val="24"/>
          <w:szCs w:val="24"/>
          <w:rtl/>
        </w:rPr>
        <w:t xml:space="preserve"> </w:t>
      </w:r>
      <w:r w:rsidRPr="001826B8">
        <w:rPr>
          <w:rFonts w:ascii="David" w:hAnsi="David" w:cs="David" w:hint="cs"/>
          <w:sz w:val="24"/>
          <w:szCs w:val="24"/>
          <w:rtl/>
        </w:rPr>
        <w:t>בתחומים</w:t>
      </w:r>
      <w:r w:rsidRPr="001826B8">
        <w:rPr>
          <w:rFonts w:ascii="David" w:hAnsi="David" w:cs="David"/>
          <w:sz w:val="24"/>
          <w:szCs w:val="24"/>
          <w:rtl/>
        </w:rPr>
        <w:t xml:space="preserve"> </w:t>
      </w:r>
      <w:r w:rsidRPr="001826B8">
        <w:rPr>
          <w:rFonts w:ascii="David" w:hAnsi="David" w:cs="David" w:hint="cs"/>
          <w:sz w:val="24"/>
          <w:szCs w:val="24"/>
          <w:rtl/>
        </w:rPr>
        <w:t>מקצועיים</w:t>
      </w:r>
      <w:r w:rsidRPr="001826B8">
        <w:rPr>
          <w:rFonts w:ascii="David" w:hAnsi="David" w:cs="David"/>
          <w:sz w:val="24"/>
          <w:szCs w:val="24"/>
          <w:rtl/>
        </w:rPr>
        <w:t xml:space="preserve"> </w:t>
      </w:r>
      <w:r w:rsidRPr="001826B8">
        <w:rPr>
          <w:rFonts w:ascii="David" w:hAnsi="David" w:cs="David" w:hint="cs"/>
          <w:sz w:val="24"/>
          <w:szCs w:val="24"/>
          <w:rtl/>
        </w:rPr>
        <w:t>וטיפוליים</w:t>
      </w:r>
      <w:r w:rsidRPr="001826B8">
        <w:rPr>
          <w:rFonts w:ascii="David" w:hAnsi="David" w:cs="David"/>
          <w:sz w:val="24"/>
          <w:szCs w:val="24"/>
          <w:rtl/>
        </w:rPr>
        <w:t xml:space="preserve"> (</w:t>
      </w:r>
      <w:r w:rsidRPr="001826B8">
        <w:rPr>
          <w:rFonts w:ascii="David" w:hAnsi="David" w:cs="David"/>
          <w:sz w:val="24"/>
          <w:szCs w:val="24"/>
        </w:rPr>
        <w:t>Naik et al., 2023; Sharma et al., 2022</w:t>
      </w:r>
      <w:r w:rsidRPr="001826B8">
        <w:rPr>
          <w:rFonts w:ascii="David" w:hAnsi="David" w:cs="David"/>
          <w:sz w:val="24"/>
          <w:szCs w:val="24"/>
          <w:rtl/>
        </w:rPr>
        <w:t>).</w:t>
      </w:r>
    </w:p>
    <w:p w14:paraId="3BC61683" w14:textId="77777777" w:rsidR="001826B8" w:rsidRPr="001826B8" w:rsidRDefault="001826B8" w:rsidP="001826B8">
      <w:pPr>
        <w:spacing w:line="360" w:lineRule="auto"/>
        <w:rPr>
          <w:rFonts w:ascii="David" w:hAnsi="David" w:cs="David"/>
          <w:sz w:val="24"/>
          <w:szCs w:val="24"/>
          <w:rtl/>
        </w:rPr>
      </w:pPr>
    </w:p>
    <w:p w14:paraId="395A7BC1" w14:textId="77777777" w:rsidR="001826B8" w:rsidRPr="001826B8" w:rsidRDefault="001826B8" w:rsidP="001826B8">
      <w:pPr>
        <w:spacing w:line="360" w:lineRule="auto"/>
        <w:rPr>
          <w:rFonts w:ascii="David" w:hAnsi="David" w:cs="David"/>
          <w:sz w:val="24"/>
          <w:szCs w:val="24"/>
          <w:rtl/>
        </w:rPr>
      </w:pPr>
      <w:r w:rsidRPr="001826B8">
        <w:rPr>
          <w:rFonts w:ascii="David" w:hAnsi="David" w:cs="David" w:hint="cs"/>
          <w:sz w:val="24"/>
          <w:szCs w:val="24"/>
          <w:rtl/>
        </w:rPr>
        <w:t>התרבות</w:t>
      </w:r>
      <w:r w:rsidRPr="001826B8">
        <w:rPr>
          <w:rFonts w:ascii="David" w:hAnsi="David" w:cs="David"/>
          <w:sz w:val="24"/>
          <w:szCs w:val="24"/>
          <w:rtl/>
        </w:rPr>
        <w:t xml:space="preserve"> </w:t>
      </w:r>
      <w:r w:rsidRPr="001826B8">
        <w:rPr>
          <w:rFonts w:ascii="David" w:hAnsi="David" w:cs="David" w:hint="cs"/>
          <w:sz w:val="24"/>
          <w:szCs w:val="24"/>
          <w:rtl/>
        </w:rPr>
        <w:t>היא</w:t>
      </w:r>
      <w:r w:rsidRPr="001826B8">
        <w:rPr>
          <w:rFonts w:ascii="David" w:hAnsi="David" w:cs="David"/>
          <w:sz w:val="24"/>
          <w:szCs w:val="24"/>
          <w:rtl/>
        </w:rPr>
        <w:t xml:space="preserve"> </w:t>
      </w:r>
      <w:r w:rsidRPr="001826B8">
        <w:rPr>
          <w:rFonts w:ascii="David" w:hAnsi="David" w:cs="David" w:hint="cs"/>
          <w:sz w:val="24"/>
          <w:szCs w:val="24"/>
          <w:rtl/>
        </w:rPr>
        <w:t>מושג</w:t>
      </w:r>
      <w:r w:rsidRPr="001826B8">
        <w:rPr>
          <w:rFonts w:ascii="David" w:hAnsi="David" w:cs="David"/>
          <w:sz w:val="24"/>
          <w:szCs w:val="24"/>
          <w:rtl/>
        </w:rPr>
        <w:t xml:space="preserve"> </w:t>
      </w:r>
      <w:r w:rsidRPr="001826B8">
        <w:rPr>
          <w:rFonts w:ascii="David" w:hAnsi="David" w:cs="David" w:hint="cs"/>
          <w:sz w:val="24"/>
          <w:szCs w:val="24"/>
          <w:rtl/>
        </w:rPr>
        <w:t>רחב</w:t>
      </w:r>
      <w:r w:rsidRPr="001826B8">
        <w:rPr>
          <w:rFonts w:ascii="David" w:hAnsi="David" w:cs="David"/>
          <w:sz w:val="24"/>
          <w:szCs w:val="24"/>
          <w:rtl/>
        </w:rPr>
        <w:t xml:space="preserve"> </w:t>
      </w:r>
      <w:r w:rsidRPr="001826B8">
        <w:rPr>
          <w:rFonts w:ascii="David" w:hAnsi="David" w:cs="David" w:hint="cs"/>
          <w:sz w:val="24"/>
          <w:szCs w:val="24"/>
          <w:rtl/>
        </w:rPr>
        <w:t>ודינמי</w:t>
      </w:r>
      <w:r w:rsidRPr="001826B8">
        <w:rPr>
          <w:rFonts w:ascii="David" w:hAnsi="David" w:cs="David"/>
          <w:sz w:val="24"/>
          <w:szCs w:val="24"/>
          <w:rtl/>
        </w:rPr>
        <w:t xml:space="preserve"> </w:t>
      </w:r>
      <w:r w:rsidRPr="001826B8">
        <w:rPr>
          <w:rFonts w:ascii="David" w:hAnsi="David" w:cs="David" w:hint="cs"/>
          <w:sz w:val="24"/>
          <w:szCs w:val="24"/>
          <w:rtl/>
        </w:rPr>
        <w:t>המקיף</w:t>
      </w:r>
      <w:r w:rsidRPr="001826B8">
        <w:rPr>
          <w:rFonts w:ascii="David" w:hAnsi="David" w:cs="David"/>
          <w:sz w:val="24"/>
          <w:szCs w:val="24"/>
          <w:rtl/>
        </w:rPr>
        <w:t xml:space="preserve"> </w:t>
      </w:r>
      <w:r w:rsidRPr="001826B8">
        <w:rPr>
          <w:rFonts w:ascii="David" w:hAnsi="David" w:cs="David" w:hint="cs"/>
          <w:sz w:val="24"/>
          <w:szCs w:val="24"/>
          <w:rtl/>
        </w:rPr>
        <w:t>היבטים</w:t>
      </w:r>
      <w:r w:rsidRPr="001826B8">
        <w:rPr>
          <w:rFonts w:ascii="David" w:hAnsi="David" w:cs="David"/>
          <w:sz w:val="24"/>
          <w:szCs w:val="24"/>
          <w:rtl/>
        </w:rPr>
        <w:t xml:space="preserve"> </w:t>
      </w:r>
      <w:r w:rsidRPr="001826B8">
        <w:rPr>
          <w:rFonts w:ascii="David" w:hAnsi="David" w:cs="David" w:hint="cs"/>
          <w:sz w:val="24"/>
          <w:szCs w:val="24"/>
          <w:rtl/>
        </w:rPr>
        <w:t>רבים</w:t>
      </w:r>
      <w:r w:rsidRPr="001826B8">
        <w:rPr>
          <w:rFonts w:ascii="David" w:hAnsi="David" w:cs="David"/>
          <w:sz w:val="24"/>
          <w:szCs w:val="24"/>
          <w:rtl/>
        </w:rPr>
        <w:t xml:space="preserve"> </w:t>
      </w:r>
      <w:r w:rsidRPr="001826B8">
        <w:rPr>
          <w:rFonts w:ascii="David" w:hAnsi="David" w:cs="David" w:hint="cs"/>
          <w:sz w:val="24"/>
          <w:szCs w:val="24"/>
          <w:rtl/>
        </w:rPr>
        <w:t>של</w:t>
      </w:r>
      <w:r w:rsidRPr="001826B8">
        <w:rPr>
          <w:rFonts w:ascii="David" w:hAnsi="David" w:cs="David"/>
          <w:sz w:val="24"/>
          <w:szCs w:val="24"/>
          <w:rtl/>
        </w:rPr>
        <w:t xml:space="preserve"> </w:t>
      </w:r>
      <w:r w:rsidRPr="001826B8">
        <w:rPr>
          <w:rFonts w:ascii="David" w:hAnsi="David" w:cs="David" w:hint="cs"/>
          <w:sz w:val="24"/>
          <w:szCs w:val="24"/>
          <w:rtl/>
        </w:rPr>
        <w:t>חיי</w:t>
      </w:r>
      <w:r w:rsidRPr="001826B8">
        <w:rPr>
          <w:rFonts w:ascii="David" w:hAnsi="David" w:cs="David"/>
          <w:sz w:val="24"/>
          <w:szCs w:val="24"/>
          <w:rtl/>
        </w:rPr>
        <w:t xml:space="preserve"> </w:t>
      </w:r>
      <w:r w:rsidRPr="001826B8">
        <w:rPr>
          <w:rFonts w:ascii="David" w:hAnsi="David" w:cs="David" w:hint="cs"/>
          <w:sz w:val="24"/>
          <w:szCs w:val="24"/>
          <w:rtl/>
        </w:rPr>
        <w:t>היומיום</w:t>
      </w:r>
      <w:r w:rsidRPr="001826B8">
        <w:rPr>
          <w:rFonts w:ascii="David" w:hAnsi="David" w:cs="David"/>
          <w:sz w:val="24"/>
          <w:szCs w:val="24"/>
          <w:rtl/>
        </w:rPr>
        <w:t xml:space="preserve">; </w:t>
      </w:r>
      <w:r w:rsidRPr="001826B8">
        <w:rPr>
          <w:rFonts w:ascii="David" w:hAnsi="David" w:cs="David" w:hint="cs"/>
          <w:sz w:val="24"/>
          <w:szCs w:val="24"/>
          <w:rtl/>
        </w:rPr>
        <w:t>היא</w:t>
      </w:r>
      <w:r w:rsidRPr="001826B8">
        <w:rPr>
          <w:rFonts w:ascii="David" w:hAnsi="David" w:cs="David"/>
          <w:sz w:val="24"/>
          <w:szCs w:val="24"/>
          <w:rtl/>
        </w:rPr>
        <w:t xml:space="preserve"> </w:t>
      </w:r>
      <w:r w:rsidRPr="001826B8">
        <w:rPr>
          <w:rFonts w:ascii="David" w:hAnsi="David" w:cs="David" w:hint="cs"/>
          <w:sz w:val="24"/>
          <w:szCs w:val="24"/>
          <w:rtl/>
        </w:rPr>
        <w:t>מתייחסת</w:t>
      </w:r>
      <w:r w:rsidRPr="001826B8">
        <w:rPr>
          <w:rFonts w:ascii="David" w:hAnsi="David" w:cs="David"/>
          <w:sz w:val="24"/>
          <w:szCs w:val="24"/>
          <w:rtl/>
        </w:rPr>
        <w:t xml:space="preserve"> </w:t>
      </w:r>
      <w:r w:rsidRPr="001826B8">
        <w:rPr>
          <w:rFonts w:ascii="David" w:hAnsi="David" w:cs="David" w:hint="cs"/>
          <w:sz w:val="24"/>
          <w:szCs w:val="24"/>
          <w:rtl/>
        </w:rPr>
        <w:t>למכלול</w:t>
      </w:r>
      <w:r w:rsidRPr="001826B8">
        <w:rPr>
          <w:rFonts w:ascii="David" w:hAnsi="David" w:cs="David"/>
          <w:sz w:val="24"/>
          <w:szCs w:val="24"/>
          <w:rtl/>
        </w:rPr>
        <w:t xml:space="preserve"> </w:t>
      </w:r>
      <w:r w:rsidRPr="001826B8">
        <w:rPr>
          <w:rFonts w:ascii="David" w:hAnsi="David" w:cs="David" w:hint="cs"/>
          <w:sz w:val="24"/>
          <w:szCs w:val="24"/>
          <w:rtl/>
        </w:rPr>
        <w:t>המאפיינים</w:t>
      </w:r>
      <w:r w:rsidRPr="001826B8">
        <w:rPr>
          <w:rFonts w:ascii="David" w:hAnsi="David" w:cs="David"/>
          <w:sz w:val="24"/>
          <w:szCs w:val="24"/>
          <w:rtl/>
        </w:rPr>
        <w:t xml:space="preserve"> </w:t>
      </w:r>
      <w:r w:rsidRPr="001826B8">
        <w:rPr>
          <w:rFonts w:ascii="David" w:hAnsi="David" w:cs="David" w:hint="cs"/>
          <w:sz w:val="24"/>
          <w:szCs w:val="24"/>
          <w:rtl/>
        </w:rPr>
        <w:t>הרוחניים</w:t>
      </w:r>
      <w:r w:rsidRPr="001826B8">
        <w:rPr>
          <w:rFonts w:ascii="David" w:hAnsi="David" w:cs="David"/>
          <w:sz w:val="24"/>
          <w:szCs w:val="24"/>
          <w:rtl/>
        </w:rPr>
        <w:t xml:space="preserve">, </w:t>
      </w:r>
      <w:r w:rsidRPr="001826B8">
        <w:rPr>
          <w:rFonts w:ascii="David" w:hAnsi="David" w:cs="David" w:hint="cs"/>
          <w:sz w:val="24"/>
          <w:szCs w:val="24"/>
          <w:rtl/>
        </w:rPr>
        <w:t>החומריים</w:t>
      </w:r>
      <w:r w:rsidRPr="001826B8">
        <w:rPr>
          <w:rFonts w:ascii="David" w:hAnsi="David" w:cs="David"/>
          <w:sz w:val="24"/>
          <w:szCs w:val="24"/>
          <w:rtl/>
        </w:rPr>
        <w:t xml:space="preserve">, </w:t>
      </w:r>
      <w:r w:rsidRPr="001826B8">
        <w:rPr>
          <w:rFonts w:ascii="David" w:hAnsi="David" w:cs="David" w:hint="cs"/>
          <w:sz w:val="24"/>
          <w:szCs w:val="24"/>
          <w:rtl/>
        </w:rPr>
        <w:t>האינטלקטואליים</w:t>
      </w:r>
      <w:r w:rsidRPr="001826B8">
        <w:rPr>
          <w:rFonts w:ascii="David" w:hAnsi="David" w:cs="David"/>
          <w:sz w:val="24"/>
          <w:szCs w:val="24"/>
          <w:rtl/>
        </w:rPr>
        <w:t xml:space="preserve"> </w:t>
      </w:r>
      <w:r w:rsidRPr="001826B8">
        <w:rPr>
          <w:rFonts w:ascii="David" w:hAnsi="David" w:cs="David" w:hint="cs"/>
          <w:sz w:val="24"/>
          <w:szCs w:val="24"/>
          <w:rtl/>
        </w:rPr>
        <w:t>והרגשיים</w:t>
      </w:r>
      <w:r w:rsidRPr="001826B8">
        <w:rPr>
          <w:rFonts w:ascii="David" w:hAnsi="David" w:cs="David"/>
          <w:sz w:val="24"/>
          <w:szCs w:val="24"/>
          <w:rtl/>
        </w:rPr>
        <w:t xml:space="preserve"> </w:t>
      </w:r>
      <w:r w:rsidRPr="001826B8">
        <w:rPr>
          <w:rFonts w:ascii="David" w:hAnsi="David" w:cs="David" w:hint="cs"/>
          <w:sz w:val="24"/>
          <w:szCs w:val="24"/>
          <w:rtl/>
        </w:rPr>
        <w:t>של</w:t>
      </w:r>
      <w:r w:rsidRPr="001826B8">
        <w:rPr>
          <w:rFonts w:ascii="David" w:hAnsi="David" w:cs="David"/>
          <w:sz w:val="24"/>
          <w:szCs w:val="24"/>
          <w:rtl/>
        </w:rPr>
        <w:t xml:space="preserve"> </w:t>
      </w:r>
      <w:r w:rsidRPr="001826B8">
        <w:rPr>
          <w:rFonts w:ascii="David" w:hAnsi="David" w:cs="David" w:hint="cs"/>
          <w:sz w:val="24"/>
          <w:szCs w:val="24"/>
          <w:rtl/>
        </w:rPr>
        <w:t>חברה</w:t>
      </w:r>
      <w:r w:rsidRPr="001826B8">
        <w:rPr>
          <w:rFonts w:ascii="David" w:hAnsi="David" w:cs="David"/>
          <w:sz w:val="24"/>
          <w:szCs w:val="24"/>
          <w:rtl/>
        </w:rPr>
        <w:t xml:space="preserve"> </w:t>
      </w:r>
      <w:r w:rsidRPr="001826B8">
        <w:rPr>
          <w:rFonts w:ascii="David" w:hAnsi="David" w:cs="David" w:hint="cs"/>
          <w:sz w:val="24"/>
          <w:szCs w:val="24"/>
          <w:rtl/>
        </w:rPr>
        <w:t>או</w:t>
      </w:r>
      <w:r w:rsidRPr="001826B8">
        <w:rPr>
          <w:rFonts w:ascii="David" w:hAnsi="David" w:cs="David"/>
          <w:sz w:val="24"/>
          <w:szCs w:val="24"/>
          <w:rtl/>
        </w:rPr>
        <w:t xml:space="preserve"> </w:t>
      </w:r>
      <w:r w:rsidRPr="001826B8">
        <w:rPr>
          <w:rFonts w:ascii="David" w:hAnsi="David" w:cs="David" w:hint="cs"/>
          <w:sz w:val="24"/>
          <w:szCs w:val="24"/>
          <w:rtl/>
        </w:rPr>
        <w:t>קבוצה</w:t>
      </w:r>
      <w:r w:rsidRPr="001826B8">
        <w:rPr>
          <w:rFonts w:ascii="David" w:hAnsi="David" w:cs="David"/>
          <w:sz w:val="24"/>
          <w:szCs w:val="24"/>
          <w:rtl/>
        </w:rPr>
        <w:t xml:space="preserve"> (</w:t>
      </w:r>
      <w:r w:rsidRPr="001826B8">
        <w:rPr>
          <w:rFonts w:ascii="David" w:hAnsi="David" w:cs="David"/>
          <w:sz w:val="24"/>
          <w:szCs w:val="24"/>
        </w:rPr>
        <w:t>Cipta et al., 2024; Naik et al., 2023; UN DESA, 2019</w:t>
      </w:r>
      <w:r w:rsidRPr="001826B8">
        <w:rPr>
          <w:rFonts w:ascii="David" w:hAnsi="David" w:cs="David"/>
          <w:sz w:val="24"/>
          <w:szCs w:val="24"/>
          <w:rtl/>
        </w:rPr>
        <w:t xml:space="preserve">). </w:t>
      </w:r>
      <w:r w:rsidRPr="001826B8">
        <w:rPr>
          <w:rFonts w:ascii="David" w:hAnsi="David" w:cs="David" w:hint="cs"/>
          <w:sz w:val="24"/>
          <w:szCs w:val="24"/>
          <w:rtl/>
        </w:rPr>
        <w:t>היא</w:t>
      </w:r>
      <w:r w:rsidRPr="001826B8">
        <w:rPr>
          <w:rFonts w:ascii="David" w:hAnsi="David" w:cs="David"/>
          <w:sz w:val="24"/>
          <w:szCs w:val="24"/>
          <w:rtl/>
        </w:rPr>
        <w:t xml:space="preserve"> </w:t>
      </w:r>
      <w:r w:rsidRPr="001826B8">
        <w:rPr>
          <w:rFonts w:ascii="David" w:hAnsi="David" w:cs="David" w:hint="cs"/>
          <w:sz w:val="24"/>
          <w:szCs w:val="24"/>
          <w:rtl/>
        </w:rPr>
        <w:t>כוללת</w:t>
      </w:r>
      <w:r w:rsidRPr="001826B8">
        <w:rPr>
          <w:rFonts w:ascii="David" w:hAnsi="David" w:cs="David"/>
          <w:sz w:val="24"/>
          <w:szCs w:val="24"/>
          <w:rtl/>
        </w:rPr>
        <w:t xml:space="preserve"> </w:t>
      </w:r>
      <w:r w:rsidRPr="001826B8">
        <w:rPr>
          <w:rFonts w:ascii="David" w:hAnsi="David" w:cs="David" w:hint="cs"/>
          <w:sz w:val="24"/>
          <w:szCs w:val="24"/>
          <w:rtl/>
        </w:rPr>
        <w:t>מערכת</w:t>
      </w:r>
      <w:r w:rsidRPr="001826B8">
        <w:rPr>
          <w:rFonts w:ascii="David" w:hAnsi="David" w:cs="David"/>
          <w:sz w:val="24"/>
          <w:szCs w:val="24"/>
          <w:rtl/>
        </w:rPr>
        <w:t xml:space="preserve"> </w:t>
      </w:r>
      <w:r w:rsidRPr="001826B8">
        <w:rPr>
          <w:rFonts w:ascii="David" w:hAnsi="David" w:cs="David" w:hint="cs"/>
          <w:sz w:val="24"/>
          <w:szCs w:val="24"/>
          <w:rtl/>
        </w:rPr>
        <w:t>מורכבת</w:t>
      </w:r>
      <w:r w:rsidRPr="001826B8">
        <w:rPr>
          <w:rFonts w:ascii="David" w:hAnsi="David" w:cs="David"/>
          <w:sz w:val="24"/>
          <w:szCs w:val="24"/>
          <w:rtl/>
        </w:rPr>
        <w:t xml:space="preserve"> </w:t>
      </w:r>
      <w:r w:rsidRPr="001826B8">
        <w:rPr>
          <w:rFonts w:ascii="David" w:hAnsi="David" w:cs="David" w:hint="cs"/>
          <w:sz w:val="24"/>
          <w:szCs w:val="24"/>
          <w:rtl/>
        </w:rPr>
        <w:t>של</w:t>
      </w:r>
      <w:r w:rsidRPr="001826B8">
        <w:rPr>
          <w:rFonts w:ascii="David" w:hAnsi="David" w:cs="David"/>
          <w:sz w:val="24"/>
          <w:szCs w:val="24"/>
          <w:rtl/>
        </w:rPr>
        <w:t xml:space="preserve"> </w:t>
      </w:r>
      <w:r w:rsidRPr="001826B8">
        <w:rPr>
          <w:rFonts w:ascii="David" w:hAnsi="David" w:cs="David" w:hint="cs"/>
          <w:sz w:val="24"/>
          <w:szCs w:val="24"/>
          <w:rtl/>
        </w:rPr>
        <w:t>אמונות</w:t>
      </w:r>
      <w:r w:rsidRPr="001826B8">
        <w:rPr>
          <w:rFonts w:ascii="David" w:hAnsi="David" w:cs="David"/>
          <w:sz w:val="24"/>
          <w:szCs w:val="24"/>
          <w:rtl/>
        </w:rPr>
        <w:t xml:space="preserve">, </w:t>
      </w:r>
      <w:r w:rsidRPr="001826B8">
        <w:rPr>
          <w:rFonts w:ascii="David" w:hAnsi="David" w:cs="David" w:hint="cs"/>
          <w:sz w:val="24"/>
          <w:szCs w:val="24"/>
          <w:rtl/>
        </w:rPr>
        <w:t>ערכים</w:t>
      </w:r>
      <w:r w:rsidRPr="001826B8">
        <w:rPr>
          <w:rFonts w:ascii="David" w:hAnsi="David" w:cs="David"/>
          <w:sz w:val="24"/>
          <w:szCs w:val="24"/>
          <w:rtl/>
        </w:rPr>
        <w:t xml:space="preserve">, </w:t>
      </w:r>
      <w:r w:rsidRPr="001826B8">
        <w:rPr>
          <w:rFonts w:ascii="David" w:hAnsi="David" w:cs="David" w:hint="cs"/>
          <w:sz w:val="24"/>
          <w:szCs w:val="24"/>
          <w:rtl/>
        </w:rPr>
        <w:t>מסורות</w:t>
      </w:r>
      <w:r w:rsidRPr="001826B8">
        <w:rPr>
          <w:rFonts w:ascii="David" w:hAnsi="David" w:cs="David"/>
          <w:sz w:val="24"/>
          <w:szCs w:val="24"/>
          <w:rtl/>
        </w:rPr>
        <w:t xml:space="preserve"> </w:t>
      </w:r>
      <w:r w:rsidRPr="001826B8">
        <w:rPr>
          <w:rFonts w:ascii="David" w:hAnsi="David" w:cs="David" w:hint="cs"/>
          <w:sz w:val="24"/>
          <w:szCs w:val="24"/>
          <w:rtl/>
        </w:rPr>
        <w:t>ונורמות</w:t>
      </w:r>
      <w:r w:rsidRPr="001826B8">
        <w:rPr>
          <w:rFonts w:ascii="David" w:hAnsi="David" w:cs="David"/>
          <w:sz w:val="24"/>
          <w:szCs w:val="24"/>
          <w:rtl/>
        </w:rPr>
        <w:t xml:space="preserve"> </w:t>
      </w:r>
      <w:r w:rsidRPr="001826B8">
        <w:rPr>
          <w:rFonts w:ascii="David" w:hAnsi="David" w:cs="David" w:hint="cs"/>
          <w:sz w:val="24"/>
          <w:szCs w:val="24"/>
          <w:rtl/>
        </w:rPr>
        <w:t>חברתיות</w:t>
      </w:r>
      <w:r w:rsidRPr="001826B8">
        <w:rPr>
          <w:rFonts w:ascii="David" w:hAnsi="David" w:cs="David"/>
          <w:sz w:val="24"/>
          <w:szCs w:val="24"/>
          <w:rtl/>
        </w:rPr>
        <w:t xml:space="preserve">, </w:t>
      </w:r>
      <w:r w:rsidRPr="001826B8">
        <w:rPr>
          <w:rFonts w:ascii="David" w:hAnsi="David" w:cs="David" w:hint="cs"/>
          <w:sz w:val="24"/>
          <w:szCs w:val="24"/>
          <w:rtl/>
        </w:rPr>
        <w:t>המעצבות</w:t>
      </w:r>
      <w:r w:rsidRPr="001826B8">
        <w:rPr>
          <w:rFonts w:ascii="David" w:hAnsi="David" w:cs="David"/>
          <w:sz w:val="24"/>
          <w:szCs w:val="24"/>
          <w:rtl/>
        </w:rPr>
        <w:t xml:space="preserve"> </w:t>
      </w:r>
      <w:r w:rsidRPr="001826B8">
        <w:rPr>
          <w:rFonts w:ascii="David" w:hAnsi="David" w:cs="David" w:hint="cs"/>
          <w:sz w:val="24"/>
          <w:szCs w:val="24"/>
          <w:rtl/>
        </w:rPr>
        <w:t>את</w:t>
      </w:r>
      <w:r w:rsidRPr="001826B8">
        <w:rPr>
          <w:rFonts w:ascii="David" w:hAnsi="David" w:cs="David"/>
          <w:sz w:val="24"/>
          <w:szCs w:val="24"/>
          <w:rtl/>
        </w:rPr>
        <w:t xml:space="preserve"> </w:t>
      </w:r>
      <w:r w:rsidRPr="001826B8">
        <w:rPr>
          <w:rFonts w:ascii="David" w:hAnsi="David" w:cs="David" w:hint="cs"/>
          <w:sz w:val="24"/>
          <w:szCs w:val="24"/>
          <w:rtl/>
        </w:rPr>
        <w:t>עולמו</w:t>
      </w:r>
      <w:r w:rsidRPr="001826B8">
        <w:rPr>
          <w:rFonts w:ascii="David" w:hAnsi="David" w:cs="David"/>
          <w:sz w:val="24"/>
          <w:szCs w:val="24"/>
          <w:rtl/>
        </w:rPr>
        <w:t xml:space="preserve"> </w:t>
      </w:r>
      <w:r w:rsidRPr="001826B8">
        <w:rPr>
          <w:rFonts w:ascii="David" w:hAnsi="David" w:cs="David" w:hint="cs"/>
          <w:sz w:val="24"/>
          <w:szCs w:val="24"/>
          <w:rtl/>
        </w:rPr>
        <w:t>הפנימי</w:t>
      </w:r>
      <w:r w:rsidRPr="001826B8">
        <w:rPr>
          <w:rFonts w:ascii="David" w:hAnsi="David" w:cs="David"/>
          <w:sz w:val="24"/>
          <w:szCs w:val="24"/>
          <w:rtl/>
        </w:rPr>
        <w:t xml:space="preserve"> </w:t>
      </w:r>
      <w:r w:rsidRPr="001826B8">
        <w:rPr>
          <w:rFonts w:ascii="David" w:hAnsi="David" w:cs="David" w:hint="cs"/>
          <w:sz w:val="24"/>
          <w:szCs w:val="24"/>
          <w:rtl/>
        </w:rPr>
        <w:t>ואת</w:t>
      </w:r>
      <w:r w:rsidRPr="001826B8">
        <w:rPr>
          <w:rFonts w:ascii="David" w:hAnsi="David" w:cs="David"/>
          <w:sz w:val="24"/>
          <w:szCs w:val="24"/>
          <w:rtl/>
        </w:rPr>
        <w:t xml:space="preserve"> </w:t>
      </w:r>
      <w:r w:rsidRPr="001826B8">
        <w:rPr>
          <w:rFonts w:ascii="David" w:hAnsi="David" w:cs="David" w:hint="cs"/>
          <w:sz w:val="24"/>
          <w:szCs w:val="24"/>
          <w:rtl/>
        </w:rPr>
        <w:t>אישיותו</w:t>
      </w:r>
      <w:r w:rsidRPr="001826B8">
        <w:rPr>
          <w:rFonts w:ascii="David" w:hAnsi="David" w:cs="David"/>
          <w:sz w:val="24"/>
          <w:szCs w:val="24"/>
          <w:rtl/>
        </w:rPr>
        <w:t xml:space="preserve"> </w:t>
      </w:r>
      <w:r w:rsidRPr="001826B8">
        <w:rPr>
          <w:rFonts w:ascii="David" w:hAnsi="David" w:cs="David" w:hint="cs"/>
          <w:sz w:val="24"/>
          <w:szCs w:val="24"/>
          <w:rtl/>
        </w:rPr>
        <w:t>של</w:t>
      </w:r>
      <w:r w:rsidRPr="001826B8">
        <w:rPr>
          <w:rFonts w:ascii="David" w:hAnsi="David" w:cs="David"/>
          <w:sz w:val="24"/>
          <w:szCs w:val="24"/>
          <w:rtl/>
        </w:rPr>
        <w:t xml:space="preserve"> </w:t>
      </w:r>
      <w:r w:rsidRPr="001826B8">
        <w:rPr>
          <w:rFonts w:ascii="David" w:hAnsi="David" w:cs="David" w:hint="cs"/>
          <w:sz w:val="24"/>
          <w:szCs w:val="24"/>
          <w:rtl/>
        </w:rPr>
        <w:t>הפרט</w:t>
      </w:r>
      <w:r w:rsidRPr="001826B8">
        <w:rPr>
          <w:rFonts w:ascii="David" w:hAnsi="David" w:cs="David"/>
          <w:sz w:val="24"/>
          <w:szCs w:val="24"/>
          <w:rtl/>
        </w:rPr>
        <w:t xml:space="preserve"> (</w:t>
      </w:r>
      <w:r w:rsidRPr="001826B8">
        <w:rPr>
          <w:rFonts w:ascii="David" w:hAnsi="David" w:cs="David"/>
          <w:sz w:val="24"/>
          <w:szCs w:val="24"/>
        </w:rPr>
        <w:t>Cipta et al., 2024; Naik et al., 2023</w:t>
      </w:r>
      <w:r w:rsidRPr="001826B8">
        <w:rPr>
          <w:rFonts w:ascii="David" w:hAnsi="David" w:cs="David"/>
          <w:sz w:val="24"/>
          <w:szCs w:val="24"/>
          <w:rtl/>
        </w:rPr>
        <w:t xml:space="preserve">). </w:t>
      </w:r>
      <w:r w:rsidRPr="001826B8">
        <w:rPr>
          <w:rFonts w:ascii="David" w:hAnsi="David" w:cs="David" w:hint="cs"/>
          <w:sz w:val="24"/>
          <w:szCs w:val="24"/>
          <w:rtl/>
        </w:rPr>
        <w:t>מתוך</w:t>
      </w:r>
      <w:r w:rsidRPr="001826B8">
        <w:rPr>
          <w:rFonts w:ascii="David" w:hAnsi="David" w:cs="David"/>
          <w:sz w:val="24"/>
          <w:szCs w:val="24"/>
          <w:rtl/>
        </w:rPr>
        <w:t xml:space="preserve"> </w:t>
      </w:r>
      <w:r w:rsidRPr="001826B8">
        <w:rPr>
          <w:rFonts w:ascii="David" w:hAnsi="David" w:cs="David" w:hint="cs"/>
          <w:sz w:val="24"/>
          <w:szCs w:val="24"/>
          <w:rtl/>
        </w:rPr>
        <w:t>הבנה</w:t>
      </w:r>
      <w:r w:rsidRPr="001826B8">
        <w:rPr>
          <w:rFonts w:ascii="David" w:hAnsi="David" w:cs="David"/>
          <w:sz w:val="24"/>
          <w:szCs w:val="24"/>
          <w:rtl/>
        </w:rPr>
        <w:t xml:space="preserve"> </w:t>
      </w:r>
      <w:r w:rsidRPr="001826B8">
        <w:rPr>
          <w:rFonts w:ascii="David" w:hAnsi="David" w:cs="David" w:hint="cs"/>
          <w:sz w:val="24"/>
          <w:szCs w:val="24"/>
          <w:rtl/>
        </w:rPr>
        <w:t>כללית</w:t>
      </w:r>
      <w:r w:rsidRPr="001826B8">
        <w:rPr>
          <w:rFonts w:ascii="David" w:hAnsi="David" w:cs="David"/>
          <w:sz w:val="24"/>
          <w:szCs w:val="24"/>
          <w:rtl/>
        </w:rPr>
        <w:t xml:space="preserve"> </w:t>
      </w:r>
      <w:r w:rsidRPr="001826B8">
        <w:rPr>
          <w:rFonts w:ascii="David" w:hAnsi="David" w:cs="David" w:hint="cs"/>
          <w:sz w:val="24"/>
          <w:szCs w:val="24"/>
          <w:rtl/>
        </w:rPr>
        <w:t>זו</w:t>
      </w:r>
      <w:r w:rsidRPr="001826B8">
        <w:rPr>
          <w:rFonts w:ascii="David" w:hAnsi="David" w:cs="David"/>
          <w:sz w:val="24"/>
          <w:szCs w:val="24"/>
          <w:rtl/>
        </w:rPr>
        <w:t xml:space="preserve"> </w:t>
      </w:r>
      <w:r w:rsidRPr="001826B8">
        <w:rPr>
          <w:rFonts w:ascii="David" w:hAnsi="David" w:cs="David" w:hint="cs"/>
          <w:sz w:val="24"/>
          <w:szCs w:val="24"/>
          <w:rtl/>
        </w:rPr>
        <w:t>ובהקשר</w:t>
      </w:r>
      <w:r w:rsidRPr="001826B8">
        <w:rPr>
          <w:rFonts w:ascii="David" w:hAnsi="David" w:cs="David"/>
          <w:sz w:val="24"/>
          <w:szCs w:val="24"/>
          <w:rtl/>
        </w:rPr>
        <w:t xml:space="preserve"> </w:t>
      </w:r>
      <w:r w:rsidRPr="001826B8">
        <w:rPr>
          <w:rFonts w:ascii="David" w:hAnsi="David" w:cs="David" w:hint="cs"/>
          <w:sz w:val="24"/>
          <w:szCs w:val="24"/>
          <w:rtl/>
        </w:rPr>
        <w:t>הטיפולי</w:t>
      </w:r>
      <w:r w:rsidRPr="001826B8">
        <w:rPr>
          <w:rFonts w:ascii="David" w:hAnsi="David" w:cs="David"/>
          <w:sz w:val="24"/>
          <w:szCs w:val="24"/>
          <w:rtl/>
        </w:rPr>
        <w:t xml:space="preserve">, </w:t>
      </w:r>
      <w:r w:rsidRPr="001826B8">
        <w:rPr>
          <w:rFonts w:ascii="David" w:hAnsi="David" w:cs="David" w:hint="cs"/>
          <w:sz w:val="24"/>
          <w:szCs w:val="24"/>
          <w:rtl/>
        </w:rPr>
        <w:t>התרבות</w:t>
      </w:r>
      <w:r w:rsidRPr="001826B8">
        <w:rPr>
          <w:rFonts w:ascii="David" w:hAnsi="David" w:cs="David"/>
          <w:sz w:val="24"/>
          <w:szCs w:val="24"/>
          <w:rtl/>
        </w:rPr>
        <w:t xml:space="preserve"> </w:t>
      </w:r>
      <w:r w:rsidRPr="001826B8">
        <w:rPr>
          <w:rFonts w:ascii="David" w:hAnsi="David" w:cs="David" w:hint="cs"/>
          <w:sz w:val="24"/>
          <w:szCs w:val="24"/>
          <w:rtl/>
        </w:rPr>
        <w:t>מהווה</w:t>
      </w:r>
      <w:r w:rsidRPr="001826B8">
        <w:rPr>
          <w:rFonts w:ascii="David" w:hAnsi="David" w:cs="David"/>
          <w:sz w:val="24"/>
          <w:szCs w:val="24"/>
          <w:rtl/>
        </w:rPr>
        <w:t xml:space="preserve"> </w:t>
      </w:r>
      <w:r w:rsidRPr="001826B8">
        <w:rPr>
          <w:rFonts w:ascii="David" w:hAnsi="David" w:cs="David" w:hint="cs"/>
          <w:sz w:val="24"/>
          <w:szCs w:val="24"/>
          <w:rtl/>
        </w:rPr>
        <w:t>את</w:t>
      </w:r>
      <w:r w:rsidRPr="001826B8">
        <w:rPr>
          <w:rFonts w:ascii="David" w:hAnsi="David" w:cs="David"/>
          <w:sz w:val="24"/>
          <w:szCs w:val="24"/>
          <w:rtl/>
        </w:rPr>
        <w:t xml:space="preserve"> </w:t>
      </w:r>
      <w:r w:rsidRPr="001826B8">
        <w:rPr>
          <w:rFonts w:ascii="David" w:hAnsi="David" w:cs="David" w:hint="cs"/>
          <w:sz w:val="24"/>
          <w:szCs w:val="24"/>
          <w:rtl/>
        </w:rPr>
        <w:t>התשתית</w:t>
      </w:r>
      <w:r w:rsidRPr="001826B8">
        <w:rPr>
          <w:rFonts w:ascii="David" w:hAnsi="David" w:cs="David"/>
          <w:sz w:val="24"/>
          <w:szCs w:val="24"/>
          <w:rtl/>
        </w:rPr>
        <w:t xml:space="preserve"> </w:t>
      </w:r>
      <w:r w:rsidRPr="001826B8">
        <w:rPr>
          <w:rFonts w:ascii="David" w:hAnsi="David" w:cs="David" w:hint="cs"/>
          <w:sz w:val="24"/>
          <w:szCs w:val="24"/>
          <w:rtl/>
        </w:rPr>
        <w:lastRenderedPageBreak/>
        <w:t>להבנת</w:t>
      </w:r>
      <w:r w:rsidRPr="001826B8">
        <w:rPr>
          <w:rFonts w:ascii="David" w:hAnsi="David" w:cs="David"/>
          <w:sz w:val="24"/>
          <w:szCs w:val="24"/>
          <w:rtl/>
        </w:rPr>
        <w:t xml:space="preserve"> </w:t>
      </w:r>
      <w:r w:rsidRPr="001826B8">
        <w:rPr>
          <w:rFonts w:ascii="David" w:hAnsi="David" w:cs="David" w:hint="cs"/>
          <w:sz w:val="24"/>
          <w:szCs w:val="24"/>
          <w:rtl/>
        </w:rPr>
        <w:t>הסבל</w:t>
      </w:r>
      <w:r w:rsidRPr="001826B8">
        <w:rPr>
          <w:rFonts w:ascii="David" w:hAnsi="David" w:cs="David"/>
          <w:sz w:val="24"/>
          <w:szCs w:val="24"/>
          <w:rtl/>
        </w:rPr>
        <w:t xml:space="preserve"> </w:t>
      </w:r>
      <w:r w:rsidRPr="001826B8">
        <w:rPr>
          <w:rFonts w:ascii="David" w:hAnsi="David" w:cs="David" w:hint="cs"/>
          <w:sz w:val="24"/>
          <w:szCs w:val="24"/>
          <w:rtl/>
        </w:rPr>
        <w:t>הנפשי</w:t>
      </w:r>
      <w:r w:rsidRPr="001826B8">
        <w:rPr>
          <w:rFonts w:ascii="David" w:hAnsi="David" w:cs="David"/>
          <w:sz w:val="24"/>
          <w:szCs w:val="24"/>
          <w:rtl/>
        </w:rPr>
        <w:t xml:space="preserve">; </w:t>
      </w:r>
      <w:r w:rsidRPr="001826B8">
        <w:rPr>
          <w:rFonts w:ascii="David" w:hAnsi="David" w:cs="David" w:hint="cs"/>
          <w:sz w:val="24"/>
          <w:szCs w:val="24"/>
          <w:rtl/>
        </w:rPr>
        <w:t>היא</w:t>
      </w:r>
      <w:r w:rsidRPr="001826B8">
        <w:rPr>
          <w:rFonts w:ascii="David" w:hAnsi="David" w:cs="David"/>
          <w:sz w:val="24"/>
          <w:szCs w:val="24"/>
          <w:rtl/>
        </w:rPr>
        <w:t xml:space="preserve"> </w:t>
      </w:r>
      <w:r w:rsidRPr="001826B8">
        <w:rPr>
          <w:rFonts w:ascii="David" w:hAnsi="David" w:cs="David" w:hint="cs"/>
          <w:sz w:val="24"/>
          <w:szCs w:val="24"/>
          <w:rtl/>
        </w:rPr>
        <w:t>המקור</w:t>
      </w:r>
      <w:r w:rsidRPr="001826B8">
        <w:rPr>
          <w:rFonts w:ascii="David" w:hAnsi="David" w:cs="David"/>
          <w:sz w:val="24"/>
          <w:szCs w:val="24"/>
          <w:rtl/>
        </w:rPr>
        <w:t xml:space="preserve"> </w:t>
      </w:r>
      <w:r w:rsidRPr="001826B8">
        <w:rPr>
          <w:rFonts w:ascii="David" w:hAnsi="David" w:cs="David" w:hint="cs"/>
          <w:sz w:val="24"/>
          <w:szCs w:val="24"/>
          <w:rtl/>
        </w:rPr>
        <w:t>שממנו</w:t>
      </w:r>
      <w:r w:rsidRPr="001826B8">
        <w:rPr>
          <w:rFonts w:ascii="David" w:hAnsi="David" w:cs="David"/>
          <w:sz w:val="24"/>
          <w:szCs w:val="24"/>
          <w:rtl/>
        </w:rPr>
        <w:t xml:space="preserve"> </w:t>
      </w:r>
      <w:r w:rsidRPr="001826B8">
        <w:rPr>
          <w:rFonts w:ascii="David" w:hAnsi="David" w:cs="David" w:hint="cs"/>
          <w:sz w:val="24"/>
          <w:szCs w:val="24"/>
          <w:rtl/>
        </w:rPr>
        <w:t>שואבים</w:t>
      </w:r>
      <w:r w:rsidRPr="001826B8">
        <w:rPr>
          <w:rFonts w:ascii="David" w:hAnsi="David" w:cs="David"/>
          <w:sz w:val="24"/>
          <w:szCs w:val="24"/>
          <w:rtl/>
        </w:rPr>
        <w:t xml:space="preserve"> </w:t>
      </w:r>
      <w:r w:rsidRPr="001826B8">
        <w:rPr>
          <w:rFonts w:ascii="David" w:hAnsi="David" w:cs="David" w:hint="cs"/>
          <w:sz w:val="24"/>
          <w:szCs w:val="24"/>
          <w:rtl/>
        </w:rPr>
        <w:t>המטופל</w:t>
      </w:r>
      <w:r w:rsidRPr="001826B8">
        <w:rPr>
          <w:rFonts w:ascii="David" w:hAnsi="David" w:cs="David"/>
          <w:sz w:val="24"/>
          <w:szCs w:val="24"/>
          <w:rtl/>
        </w:rPr>
        <w:t xml:space="preserve"> </w:t>
      </w:r>
      <w:r w:rsidRPr="001826B8">
        <w:rPr>
          <w:rFonts w:ascii="David" w:hAnsi="David" w:cs="David" w:hint="cs"/>
          <w:sz w:val="24"/>
          <w:szCs w:val="24"/>
          <w:rtl/>
        </w:rPr>
        <w:t>והקלינאי</w:t>
      </w:r>
      <w:r w:rsidRPr="001826B8">
        <w:rPr>
          <w:rFonts w:ascii="David" w:hAnsi="David" w:cs="David"/>
          <w:sz w:val="24"/>
          <w:szCs w:val="24"/>
          <w:rtl/>
        </w:rPr>
        <w:t xml:space="preserve"> </w:t>
      </w:r>
      <w:r w:rsidRPr="001826B8">
        <w:rPr>
          <w:rFonts w:ascii="David" w:hAnsi="David" w:cs="David" w:hint="cs"/>
          <w:sz w:val="24"/>
          <w:szCs w:val="24"/>
          <w:rtl/>
        </w:rPr>
        <w:t>את</w:t>
      </w:r>
      <w:r w:rsidRPr="001826B8">
        <w:rPr>
          <w:rFonts w:ascii="David" w:hAnsi="David" w:cs="David"/>
          <w:sz w:val="24"/>
          <w:szCs w:val="24"/>
          <w:rtl/>
        </w:rPr>
        <w:t xml:space="preserve"> </w:t>
      </w:r>
      <w:r w:rsidRPr="001826B8">
        <w:rPr>
          <w:rFonts w:ascii="David" w:hAnsi="David" w:cs="David" w:hint="cs"/>
          <w:sz w:val="24"/>
          <w:szCs w:val="24"/>
          <w:rtl/>
        </w:rPr>
        <w:t>השפה</w:t>
      </w:r>
      <w:r w:rsidRPr="001826B8">
        <w:rPr>
          <w:rFonts w:ascii="David" w:hAnsi="David" w:cs="David"/>
          <w:sz w:val="24"/>
          <w:szCs w:val="24"/>
          <w:rtl/>
        </w:rPr>
        <w:t xml:space="preserve"> </w:t>
      </w:r>
      <w:r w:rsidRPr="001826B8">
        <w:rPr>
          <w:rFonts w:ascii="David" w:hAnsi="David" w:cs="David" w:hint="cs"/>
          <w:sz w:val="24"/>
          <w:szCs w:val="24"/>
          <w:rtl/>
        </w:rPr>
        <w:t>והסמלים</w:t>
      </w:r>
      <w:r w:rsidRPr="001826B8">
        <w:rPr>
          <w:rFonts w:ascii="David" w:hAnsi="David" w:cs="David"/>
          <w:sz w:val="24"/>
          <w:szCs w:val="24"/>
          <w:rtl/>
        </w:rPr>
        <w:t xml:space="preserve"> </w:t>
      </w:r>
      <w:r w:rsidRPr="001826B8">
        <w:rPr>
          <w:rFonts w:ascii="David" w:hAnsi="David" w:cs="David" w:hint="cs"/>
          <w:sz w:val="24"/>
          <w:szCs w:val="24"/>
          <w:rtl/>
        </w:rPr>
        <w:t>להגדרת</w:t>
      </w:r>
      <w:r w:rsidRPr="001826B8">
        <w:rPr>
          <w:rFonts w:ascii="David" w:hAnsi="David" w:cs="David"/>
          <w:sz w:val="24"/>
          <w:szCs w:val="24"/>
          <w:rtl/>
        </w:rPr>
        <w:t xml:space="preserve"> </w:t>
      </w:r>
      <w:r w:rsidRPr="001826B8">
        <w:rPr>
          <w:rFonts w:ascii="David" w:hAnsi="David" w:cs="David" w:hint="cs"/>
          <w:sz w:val="24"/>
          <w:szCs w:val="24"/>
          <w:rtl/>
        </w:rPr>
        <w:t>זהותם</w:t>
      </w:r>
      <w:r w:rsidRPr="001826B8">
        <w:rPr>
          <w:rFonts w:ascii="David" w:hAnsi="David" w:cs="David"/>
          <w:sz w:val="24"/>
          <w:szCs w:val="24"/>
          <w:rtl/>
        </w:rPr>
        <w:t xml:space="preserve">, </w:t>
      </w:r>
      <w:r w:rsidRPr="001826B8">
        <w:rPr>
          <w:rFonts w:ascii="David" w:hAnsi="David" w:cs="David" w:hint="cs"/>
          <w:sz w:val="24"/>
          <w:szCs w:val="24"/>
          <w:rtl/>
        </w:rPr>
        <w:t>והיא</w:t>
      </w:r>
      <w:r w:rsidRPr="001826B8">
        <w:rPr>
          <w:rFonts w:ascii="David" w:hAnsi="David" w:cs="David"/>
          <w:sz w:val="24"/>
          <w:szCs w:val="24"/>
          <w:rtl/>
        </w:rPr>
        <w:t xml:space="preserve"> </w:t>
      </w:r>
      <w:r w:rsidRPr="001826B8">
        <w:rPr>
          <w:rFonts w:ascii="David" w:hAnsi="David" w:cs="David" w:hint="cs"/>
          <w:sz w:val="24"/>
          <w:szCs w:val="24"/>
          <w:rtl/>
        </w:rPr>
        <w:t>זו</w:t>
      </w:r>
      <w:r w:rsidRPr="001826B8">
        <w:rPr>
          <w:rFonts w:ascii="David" w:hAnsi="David" w:cs="David"/>
          <w:sz w:val="24"/>
          <w:szCs w:val="24"/>
          <w:rtl/>
        </w:rPr>
        <w:t xml:space="preserve"> </w:t>
      </w:r>
      <w:r w:rsidRPr="001826B8">
        <w:rPr>
          <w:rFonts w:ascii="David" w:hAnsi="David" w:cs="David" w:hint="cs"/>
          <w:sz w:val="24"/>
          <w:szCs w:val="24"/>
          <w:rtl/>
        </w:rPr>
        <w:t>שקובעת</w:t>
      </w:r>
      <w:r w:rsidRPr="001826B8">
        <w:rPr>
          <w:rFonts w:ascii="David" w:hAnsi="David" w:cs="David"/>
          <w:sz w:val="24"/>
          <w:szCs w:val="24"/>
          <w:rtl/>
        </w:rPr>
        <w:t xml:space="preserve"> </w:t>
      </w:r>
      <w:r w:rsidRPr="001826B8">
        <w:rPr>
          <w:rFonts w:ascii="David" w:hAnsi="David" w:cs="David" w:hint="cs"/>
          <w:sz w:val="24"/>
          <w:szCs w:val="24"/>
          <w:rtl/>
        </w:rPr>
        <w:t>אילו</w:t>
      </w:r>
      <w:r w:rsidRPr="001826B8">
        <w:rPr>
          <w:rFonts w:ascii="David" w:hAnsi="David" w:cs="David"/>
          <w:sz w:val="24"/>
          <w:szCs w:val="24"/>
          <w:rtl/>
        </w:rPr>
        <w:t xml:space="preserve"> </w:t>
      </w:r>
      <w:r w:rsidRPr="001826B8">
        <w:rPr>
          <w:rFonts w:ascii="David" w:hAnsi="David" w:cs="David" w:hint="cs"/>
          <w:sz w:val="24"/>
          <w:szCs w:val="24"/>
          <w:rtl/>
        </w:rPr>
        <w:t>תופעות</w:t>
      </w:r>
      <w:r w:rsidRPr="001826B8">
        <w:rPr>
          <w:rFonts w:ascii="David" w:hAnsi="David" w:cs="David"/>
          <w:sz w:val="24"/>
          <w:szCs w:val="24"/>
          <w:rtl/>
        </w:rPr>
        <w:t xml:space="preserve"> </w:t>
      </w:r>
      <w:r w:rsidRPr="001826B8">
        <w:rPr>
          <w:rFonts w:ascii="David" w:hAnsi="David" w:cs="David" w:hint="cs"/>
          <w:sz w:val="24"/>
          <w:szCs w:val="24"/>
          <w:rtl/>
        </w:rPr>
        <w:t>רגשיות</w:t>
      </w:r>
      <w:r w:rsidRPr="001826B8">
        <w:rPr>
          <w:rFonts w:ascii="David" w:hAnsi="David" w:cs="David"/>
          <w:sz w:val="24"/>
          <w:szCs w:val="24"/>
          <w:rtl/>
        </w:rPr>
        <w:t xml:space="preserve"> </w:t>
      </w:r>
      <w:r w:rsidRPr="001826B8">
        <w:rPr>
          <w:rFonts w:ascii="David" w:hAnsi="David" w:cs="David" w:hint="cs"/>
          <w:sz w:val="24"/>
          <w:szCs w:val="24"/>
          <w:rtl/>
        </w:rPr>
        <w:t>ייחשבו</w:t>
      </w:r>
      <w:r w:rsidRPr="001826B8">
        <w:rPr>
          <w:rFonts w:ascii="David" w:hAnsi="David" w:cs="David"/>
          <w:sz w:val="24"/>
          <w:szCs w:val="24"/>
          <w:rtl/>
        </w:rPr>
        <w:t xml:space="preserve"> </w:t>
      </w:r>
      <w:r w:rsidRPr="001826B8">
        <w:rPr>
          <w:rFonts w:ascii="David" w:hAnsi="David" w:cs="David" w:hint="cs"/>
          <w:sz w:val="24"/>
          <w:szCs w:val="24"/>
          <w:rtl/>
        </w:rPr>
        <w:t>לנורמטיביות</w:t>
      </w:r>
      <w:r w:rsidRPr="001826B8">
        <w:rPr>
          <w:rFonts w:ascii="David" w:hAnsi="David" w:cs="David"/>
          <w:sz w:val="24"/>
          <w:szCs w:val="24"/>
          <w:rtl/>
        </w:rPr>
        <w:t xml:space="preserve"> </w:t>
      </w:r>
      <w:r w:rsidRPr="001826B8">
        <w:rPr>
          <w:rFonts w:ascii="David" w:hAnsi="David" w:cs="David" w:hint="cs"/>
          <w:sz w:val="24"/>
          <w:szCs w:val="24"/>
          <w:rtl/>
        </w:rPr>
        <w:t>ואילו</w:t>
      </w:r>
      <w:r w:rsidRPr="001826B8">
        <w:rPr>
          <w:rFonts w:ascii="David" w:hAnsi="David" w:cs="David"/>
          <w:sz w:val="24"/>
          <w:szCs w:val="24"/>
          <w:rtl/>
        </w:rPr>
        <w:t xml:space="preserve"> </w:t>
      </w:r>
      <w:r w:rsidRPr="001826B8">
        <w:rPr>
          <w:rFonts w:ascii="David" w:hAnsi="David" w:cs="David" w:hint="cs"/>
          <w:sz w:val="24"/>
          <w:szCs w:val="24"/>
          <w:rtl/>
        </w:rPr>
        <w:t>לפתולוגיות</w:t>
      </w:r>
      <w:r w:rsidRPr="001826B8">
        <w:rPr>
          <w:rFonts w:ascii="David" w:hAnsi="David" w:cs="David"/>
          <w:sz w:val="24"/>
          <w:szCs w:val="24"/>
          <w:rtl/>
        </w:rPr>
        <w:t xml:space="preserve"> (</w:t>
      </w:r>
      <w:r w:rsidRPr="001826B8">
        <w:rPr>
          <w:rFonts w:ascii="David" w:hAnsi="David" w:cs="David"/>
          <w:sz w:val="24"/>
          <w:szCs w:val="24"/>
        </w:rPr>
        <w:t>Cipta et al., 2024; Sharma et al., 2022</w:t>
      </w:r>
      <w:r w:rsidRPr="001826B8">
        <w:rPr>
          <w:rFonts w:ascii="David" w:hAnsi="David" w:cs="David"/>
          <w:sz w:val="24"/>
          <w:szCs w:val="24"/>
          <w:rtl/>
        </w:rPr>
        <w:t>).</w:t>
      </w:r>
    </w:p>
    <w:p w14:paraId="5F4A5E9F" w14:textId="77777777" w:rsidR="001826B8" w:rsidRPr="001826B8" w:rsidRDefault="001826B8" w:rsidP="001826B8">
      <w:pPr>
        <w:spacing w:line="360" w:lineRule="auto"/>
        <w:rPr>
          <w:rFonts w:ascii="David" w:hAnsi="David" w:cs="David"/>
          <w:sz w:val="24"/>
          <w:szCs w:val="24"/>
          <w:rtl/>
        </w:rPr>
      </w:pPr>
    </w:p>
    <w:p w14:paraId="572E1735" w14:textId="431CECDA" w:rsidR="00396A52" w:rsidRPr="00396A52" w:rsidRDefault="001826B8" w:rsidP="001826B8">
      <w:pPr>
        <w:spacing w:line="360" w:lineRule="auto"/>
        <w:rPr>
          <w:rFonts w:ascii="David" w:hAnsi="David" w:cs="David"/>
          <w:sz w:val="24"/>
          <w:szCs w:val="24"/>
          <w:rtl/>
        </w:rPr>
      </w:pPr>
      <w:r w:rsidRPr="001826B8">
        <w:rPr>
          <w:rFonts w:ascii="David" w:hAnsi="David" w:cs="David" w:hint="cs"/>
          <w:sz w:val="24"/>
          <w:szCs w:val="24"/>
          <w:rtl/>
        </w:rPr>
        <w:t>ההגדרה</w:t>
      </w:r>
      <w:r w:rsidRPr="001826B8">
        <w:rPr>
          <w:rFonts w:ascii="David" w:hAnsi="David" w:cs="David"/>
          <w:sz w:val="24"/>
          <w:szCs w:val="24"/>
          <w:rtl/>
        </w:rPr>
        <w:t xml:space="preserve"> </w:t>
      </w:r>
      <w:r w:rsidRPr="001826B8">
        <w:rPr>
          <w:rFonts w:ascii="David" w:hAnsi="David" w:cs="David" w:hint="cs"/>
          <w:sz w:val="24"/>
          <w:szCs w:val="24"/>
          <w:rtl/>
        </w:rPr>
        <w:t>מדגישה</w:t>
      </w:r>
      <w:r w:rsidRPr="001826B8">
        <w:rPr>
          <w:rFonts w:ascii="David" w:hAnsi="David" w:cs="David"/>
          <w:sz w:val="24"/>
          <w:szCs w:val="24"/>
          <w:rtl/>
        </w:rPr>
        <w:t xml:space="preserve"> </w:t>
      </w:r>
      <w:r w:rsidRPr="001826B8">
        <w:rPr>
          <w:rFonts w:ascii="David" w:hAnsi="David" w:cs="David" w:hint="cs"/>
          <w:sz w:val="24"/>
          <w:szCs w:val="24"/>
          <w:rtl/>
        </w:rPr>
        <w:t>כי</w:t>
      </w:r>
      <w:r w:rsidRPr="001826B8">
        <w:rPr>
          <w:rFonts w:ascii="David" w:hAnsi="David" w:cs="David"/>
          <w:sz w:val="24"/>
          <w:szCs w:val="24"/>
          <w:rtl/>
        </w:rPr>
        <w:t xml:space="preserve"> </w:t>
      </w:r>
      <w:r w:rsidRPr="001826B8">
        <w:rPr>
          <w:rFonts w:ascii="David" w:hAnsi="David" w:cs="David" w:hint="cs"/>
          <w:sz w:val="24"/>
          <w:szCs w:val="24"/>
          <w:rtl/>
        </w:rPr>
        <w:t>התרבות</w:t>
      </w:r>
      <w:r w:rsidRPr="001826B8">
        <w:rPr>
          <w:rFonts w:ascii="David" w:hAnsi="David" w:cs="David"/>
          <w:sz w:val="24"/>
          <w:szCs w:val="24"/>
          <w:rtl/>
        </w:rPr>
        <w:t xml:space="preserve"> </w:t>
      </w:r>
      <w:r w:rsidRPr="001826B8">
        <w:rPr>
          <w:rFonts w:ascii="David" w:hAnsi="David" w:cs="David" w:hint="cs"/>
          <w:sz w:val="24"/>
          <w:szCs w:val="24"/>
          <w:rtl/>
        </w:rPr>
        <w:t>באה</w:t>
      </w:r>
      <w:r w:rsidRPr="001826B8">
        <w:rPr>
          <w:rFonts w:ascii="David" w:hAnsi="David" w:cs="David"/>
          <w:sz w:val="24"/>
          <w:szCs w:val="24"/>
          <w:rtl/>
        </w:rPr>
        <w:t xml:space="preserve"> </w:t>
      </w:r>
      <w:r w:rsidRPr="001826B8">
        <w:rPr>
          <w:rFonts w:ascii="David" w:hAnsi="David" w:cs="David" w:hint="cs"/>
          <w:sz w:val="24"/>
          <w:szCs w:val="24"/>
          <w:rtl/>
        </w:rPr>
        <w:t>לידי</w:t>
      </w:r>
      <w:r w:rsidRPr="001826B8">
        <w:rPr>
          <w:rFonts w:ascii="David" w:hAnsi="David" w:cs="David"/>
          <w:sz w:val="24"/>
          <w:szCs w:val="24"/>
          <w:rtl/>
        </w:rPr>
        <w:t xml:space="preserve"> </w:t>
      </w:r>
      <w:r w:rsidRPr="001826B8">
        <w:rPr>
          <w:rFonts w:ascii="David" w:hAnsi="David" w:cs="David" w:hint="cs"/>
          <w:sz w:val="24"/>
          <w:szCs w:val="24"/>
          <w:rtl/>
        </w:rPr>
        <w:t>ביטוי</w:t>
      </w:r>
      <w:r w:rsidRPr="001826B8">
        <w:rPr>
          <w:rFonts w:ascii="David" w:hAnsi="David" w:cs="David"/>
          <w:sz w:val="24"/>
          <w:szCs w:val="24"/>
          <w:rtl/>
        </w:rPr>
        <w:t xml:space="preserve"> </w:t>
      </w:r>
      <w:r w:rsidRPr="001826B8">
        <w:rPr>
          <w:rFonts w:ascii="David" w:hAnsi="David" w:cs="David" w:hint="cs"/>
          <w:sz w:val="24"/>
          <w:szCs w:val="24"/>
          <w:rtl/>
        </w:rPr>
        <w:t>הן</w:t>
      </w:r>
      <w:r w:rsidRPr="001826B8">
        <w:rPr>
          <w:rFonts w:ascii="David" w:hAnsi="David" w:cs="David"/>
          <w:sz w:val="24"/>
          <w:szCs w:val="24"/>
          <w:rtl/>
        </w:rPr>
        <w:t xml:space="preserve"> </w:t>
      </w:r>
      <w:r w:rsidRPr="001826B8">
        <w:rPr>
          <w:rFonts w:ascii="David" w:hAnsi="David" w:cs="David" w:hint="cs"/>
          <w:sz w:val="24"/>
          <w:szCs w:val="24"/>
          <w:rtl/>
        </w:rPr>
        <w:t>במרכיבים</w:t>
      </w:r>
      <w:r w:rsidRPr="001826B8">
        <w:rPr>
          <w:rFonts w:ascii="David" w:hAnsi="David" w:cs="David"/>
          <w:sz w:val="24"/>
          <w:szCs w:val="24"/>
          <w:rtl/>
        </w:rPr>
        <w:t xml:space="preserve"> </w:t>
      </w:r>
      <w:r w:rsidRPr="001826B8">
        <w:rPr>
          <w:rFonts w:ascii="David" w:hAnsi="David" w:cs="David" w:hint="cs"/>
          <w:sz w:val="24"/>
          <w:szCs w:val="24"/>
          <w:rtl/>
        </w:rPr>
        <w:t>מוחשיים</w:t>
      </w:r>
      <w:r w:rsidRPr="001826B8">
        <w:rPr>
          <w:rFonts w:ascii="David" w:hAnsi="David" w:cs="David"/>
          <w:sz w:val="24"/>
          <w:szCs w:val="24"/>
          <w:rtl/>
        </w:rPr>
        <w:t xml:space="preserve"> </w:t>
      </w:r>
      <w:r w:rsidRPr="001826B8">
        <w:rPr>
          <w:rFonts w:ascii="David" w:hAnsi="David" w:cs="David" w:hint="cs"/>
          <w:sz w:val="24"/>
          <w:szCs w:val="24"/>
          <w:rtl/>
        </w:rPr>
        <w:t>וסימבוליים</w:t>
      </w:r>
      <w:r w:rsidRPr="001826B8">
        <w:rPr>
          <w:rFonts w:ascii="David" w:hAnsi="David" w:cs="David"/>
          <w:sz w:val="24"/>
          <w:szCs w:val="24"/>
          <w:rtl/>
        </w:rPr>
        <w:t xml:space="preserve"> </w:t>
      </w:r>
      <w:r w:rsidRPr="001826B8">
        <w:rPr>
          <w:rFonts w:ascii="David" w:hAnsi="David" w:cs="David" w:hint="cs"/>
          <w:sz w:val="24"/>
          <w:szCs w:val="24"/>
          <w:rtl/>
        </w:rPr>
        <w:t>המקיפים</w:t>
      </w:r>
      <w:r w:rsidRPr="001826B8">
        <w:rPr>
          <w:rFonts w:ascii="David" w:hAnsi="David" w:cs="David"/>
          <w:sz w:val="24"/>
          <w:szCs w:val="24"/>
          <w:rtl/>
        </w:rPr>
        <w:t xml:space="preserve"> </w:t>
      </w:r>
      <w:r w:rsidRPr="001826B8">
        <w:rPr>
          <w:rFonts w:ascii="David" w:hAnsi="David" w:cs="David" w:hint="cs"/>
          <w:sz w:val="24"/>
          <w:szCs w:val="24"/>
          <w:rtl/>
        </w:rPr>
        <w:t>את</w:t>
      </w:r>
      <w:r w:rsidRPr="001826B8">
        <w:rPr>
          <w:rFonts w:ascii="David" w:hAnsi="David" w:cs="David"/>
          <w:sz w:val="24"/>
          <w:szCs w:val="24"/>
          <w:rtl/>
        </w:rPr>
        <w:t xml:space="preserve"> </w:t>
      </w:r>
      <w:r w:rsidRPr="001826B8">
        <w:rPr>
          <w:rFonts w:ascii="David" w:hAnsi="David" w:cs="David" w:hint="cs"/>
          <w:sz w:val="24"/>
          <w:szCs w:val="24"/>
          <w:rtl/>
        </w:rPr>
        <w:t>האדם</w:t>
      </w:r>
      <w:r w:rsidRPr="001826B8">
        <w:rPr>
          <w:rFonts w:ascii="David" w:hAnsi="David" w:cs="David"/>
          <w:sz w:val="24"/>
          <w:szCs w:val="24"/>
          <w:rtl/>
        </w:rPr>
        <w:t xml:space="preserve">, </w:t>
      </w:r>
      <w:r w:rsidRPr="001826B8">
        <w:rPr>
          <w:rFonts w:ascii="David" w:hAnsi="David" w:cs="David" w:hint="cs"/>
          <w:sz w:val="24"/>
          <w:szCs w:val="24"/>
          <w:rtl/>
        </w:rPr>
        <w:t>והן</w:t>
      </w:r>
      <w:r w:rsidRPr="001826B8">
        <w:rPr>
          <w:rFonts w:ascii="David" w:hAnsi="David" w:cs="David"/>
          <w:sz w:val="24"/>
          <w:szCs w:val="24"/>
          <w:rtl/>
        </w:rPr>
        <w:t xml:space="preserve"> </w:t>
      </w:r>
      <w:r w:rsidRPr="001826B8">
        <w:rPr>
          <w:rFonts w:ascii="David" w:hAnsi="David" w:cs="David" w:hint="cs"/>
          <w:sz w:val="24"/>
          <w:szCs w:val="24"/>
          <w:rtl/>
        </w:rPr>
        <w:t>במרכיבים</w:t>
      </w:r>
      <w:r w:rsidRPr="001826B8">
        <w:rPr>
          <w:rFonts w:ascii="David" w:hAnsi="David" w:cs="David"/>
          <w:sz w:val="24"/>
          <w:szCs w:val="24"/>
          <w:rtl/>
        </w:rPr>
        <w:t xml:space="preserve"> </w:t>
      </w:r>
      <w:r w:rsidRPr="001826B8">
        <w:rPr>
          <w:rFonts w:ascii="David" w:hAnsi="David" w:cs="David" w:hint="cs"/>
          <w:sz w:val="24"/>
          <w:szCs w:val="24"/>
          <w:rtl/>
        </w:rPr>
        <w:t>מופשטים</w:t>
      </w:r>
      <w:r w:rsidRPr="001826B8">
        <w:rPr>
          <w:rFonts w:ascii="David" w:hAnsi="David" w:cs="David"/>
          <w:sz w:val="24"/>
          <w:szCs w:val="24"/>
          <w:rtl/>
        </w:rPr>
        <w:t xml:space="preserve"> </w:t>
      </w:r>
      <w:r w:rsidRPr="001826B8">
        <w:rPr>
          <w:rFonts w:ascii="David" w:hAnsi="David" w:cs="David" w:hint="cs"/>
          <w:sz w:val="24"/>
          <w:szCs w:val="24"/>
          <w:rtl/>
        </w:rPr>
        <w:t>עמוקים</w:t>
      </w:r>
      <w:r w:rsidRPr="001826B8">
        <w:rPr>
          <w:rFonts w:ascii="David" w:hAnsi="David" w:cs="David"/>
          <w:sz w:val="24"/>
          <w:szCs w:val="24"/>
          <w:rtl/>
        </w:rPr>
        <w:t xml:space="preserve">, </w:t>
      </w:r>
      <w:r w:rsidRPr="001826B8">
        <w:rPr>
          <w:rFonts w:ascii="David" w:hAnsi="David" w:cs="David" w:hint="cs"/>
          <w:sz w:val="24"/>
          <w:szCs w:val="24"/>
          <w:rtl/>
        </w:rPr>
        <w:t>כגון</w:t>
      </w:r>
      <w:r w:rsidRPr="001826B8">
        <w:rPr>
          <w:rFonts w:ascii="David" w:hAnsi="David" w:cs="David"/>
          <w:sz w:val="24"/>
          <w:szCs w:val="24"/>
          <w:rtl/>
        </w:rPr>
        <w:t xml:space="preserve"> </w:t>
      </w:r>
      <w:r w:rsidRPr="001826B8">
        <w:rPr>
          <w:rFonts w:ascii="David" w:hAnsi="David" w:cs="David" w:hint="cs"/>
          <w:sz w:val="24"/>
          <w:szCs w:val="24"/>
          <w:rtl/>
        </w:rPr>
        <w:t>תפיסות</w:t>
      </w:r>
      <w:r w:rsidRPr="001826B8">
        <w:rPr>
          <w:rFonts w:ascii="David" w:hAnsi="David" w:cs="David"/>
          <w:sz w:val="24"/>
          <w:szCs w:val="24"/>
          <w:rtl/>
        </w:rPr>
        <w:t xml:space="preserve"> </w:t>
      </w:r>
      <w:r w:rsidRPr="001826B8">
        <w:rPr>
          <w:rFonts w:ascii="David" w:hAnsi="David" w:cs="David" w:hint="cs"/>
          <w:sz w:val="24"/>
          <w:szCs w:val="24"/>
          <w:rtl/>
        </w:rPr>
        <w:t>מוסר</w:t>
      </w:r>
      <w:r w:rsidRPr="001826B8">
        <w:rPr>
          <w:rFonts w:ascii="David" w:hAnsi="David" w:cs="David"/>
          <w:sz w:val="24"/>
          <w:szCs w:val="24"/>
          <w:rtl/>
        </w:rPr>
        <w:t xml:space="preserve">, </w:t>
      </w:r>
      <w:r w:rsidRPr="001826B8">
        <w:rPr>
          <w:rFonts w:ascii="David" w:hAnsi="David" w:cs="David" w:hint="cs"/>
          <w:sz w:val="24"/>
          <w:szCs w:val="24"/>
          <w:rtl/>
        </w:rPr>
        <w:t>אמונות</w:t>
      </w:r>
      <w:r w:rsidRPr="001826B8">
        <w:rPr>
          <w:rFonts w:ascii="David" w:hAnsi="David" w:cs="David"/>
          <w:sz w:val="24"/>
          <w:szCs w:val="24"/>
          <w:rtl/>
        </w:rPr>
        <w:t xml:space="preserve"> </w:t>
      </w:r>
      <w:r w:rsidRPr="001826B8">
        <w:rPr>
          <w:rFonts w:ascii="David" w:hAnsi="David" w:cs="David" w:hint="cs"/>
          <w:sz w:val="24"/>
          <w:szCs w:val="24"/>
          <w:rtl/>
        </w:rPr>
        <w:t>ומבנים</w:t>
      </w:r>
      <w:r w:rsidRPr="001826B8">
        <w:rPr>
          <w:rFonts w:ascii="David" w:hAnsi="David" w:cs="David"/>
          <w:sz w:val="24"/>
          <w:szCs w:val="24"/>
          <w:rtl/>
        </w:rPr>
        <w:t xml:space="preserve"> </w:t>
      </w:r>
      <w:r w:rsidRPr="001826B8">
        <w:rPr>
          <w:rFonts w:ascii="David" w:hAnsi="David" w:cs="David" w:hint="cs"/>
          <w:sz w:val="24"/>
          <w:szCs w:val="24"/>
          <w:rtl/>
        </w:rPr>
        <w:t>חברתיים</w:t>
      </w:r>
      <w:r w:rsidRPr="001826B8">
        <w:rPr>
          <w:rFonts w:ascii="David" w:hAnsi="David" w:cs="David"/>
          <w:sz w:val="24"/>
          <w:szCs w:val="24"/>
          <w:rtl/>
        </w:rPr>
        <w:t xml:space="preserve">. </w:t>
      </w:r>
      <w:r w:rsidRPr="001826B8">
        <w:rPr>
          <w:rFonts w:ascii="David" w:hAnsi="David" w:cs="David" w:hint="cs"/>
          <w:sz w:val="24"/>
          <w:szCs w:val="24"/>
          <w:rtl/>
        </w:rPr>
        <w:t>תרבות</w:t>
      </w:r>
      <w:r w:rsidRPr="001826B8">
        <w:rPr>
          <w:rFonts w:ascii="David" w:hAnsi="David" w:cs="David"/>
          <w:sz w:val="24"/>
          <w:szCs w:val="24"/>
          <w:rtl/>
        </w:rPr>
        <w:t xml:space="preserve"> </w:t>
      </w:r>
      <w:r w:rsidRPr="001826B8">
        <w:rPr>
          <w:rFonts w:ascii="David" w:hAnsi="David" w:cs="David" w:hint="cs"/>
          <w:sz w:val="24"/>
          <w:szCs w:val="24"/>
          <w:rtl/>
        </w:rPr>
        <w:t>מהווה</w:t>
      </w:r>
      <w:r w:rsidRPr="001826B8">
        <w:rPr>
          <w:rFonts w:ascii="David" w:hAnsi="David" w:cs="David"/>
          <w:sz w:val="24"/>
          <w:szCs w:val="24"/>
          <w:rtl/>
        </w:rPr>
        <w:t xml:space="preserve"> "</w:t>
      </w:r>
      <w:r w:rsidRPr="001826B8">
        <w:rPr>
          <w:rFonts w:ascii="David" w:hAnsi="David" w:cs="David" w:hint="cs"/>
          <w:sz w:val="24"/>
          <w:szCs w:val="24"/>
          <w:rtl/>
        </w:rPr>
        <w:t>מפת</w:t>
      </w:r>
      <w:r w:rsidRPr="001826B8">
        <w:rPr>
          <w:rFonts w:ascii="David" w:hAnsi="David" w:cs="David"/>
          <w:sz w:val="24"/>
          <w:szCs w:val="24"/>
          <w:rtl/>
        </w:rPr>
        <w:t xml:space="preserve"> </w:t>
      </w:r>
      <w:r w:rsidRPr="001826B8">
        <w:rPr>
          <w:rFonts w:ascii="David" w:hAnsi="David" w:cs="David" w:hint="cs"/>
          <w:sz w:val="24"/>
          <w:szCs w:val="24"/>
          <w:rtl/>
        </w:rPr>
        <w:t>דרכים</w:t>
      </w:r>
      <w:r w:rsidRPr="001826B8">
        <w:rPr>
          <w:rFonts w:ascii="David" w:hAnsi="David" w:cs="David"/>
          <w:sz w:val="24"/>
          <w:szCs w:val="24"/>
          <w:rtl/>
        </w:rPr>
        <w:t xml:space="preserve">" </w:t>
      </w:r>
      <w:r w:rsidRPr="001826B8">
        <w:rPr>
          <w:rFonts w:ascii="David" w:hAnsi="David" w:cs="David" w:hint="cs"/>
          <w:sz w:val="24"/>
          <w:szCs w:val="24"/>
          <w:rtl/>
        </w:rPr>
        <w:t>לאורח</w:t>
      </w:r>
      <w:r w:rsidRPr="001826B8">
        <w:rPr>
          <w:rFonts w:ascii="David" w:hAnsi="David" w:cs="David"/>
          <w:sz w:val="24"/>
          <w:szCs w:val="24"/>
          <w:rtl/>
        </w:rPr>
        <w:t xml:space="preserve"> </w:t>
      </w:r>
      <w:r w:rsidRPr="001826B8">
        <w:rPr>
          <w:rFonts w:ascii="David" w:hAnsi="David" w:cs="David" w:hint="cs"/>
          <w:sz w:val="24"/>
          <w:szCs w:val="24"/>
          <w:rtl/>
        </w:rPr>
        <w:t>חיינו</w:t>
      </w:r>
      <w:r w:rsidRPr="001826B8">
        <w:rPr>
          <w:rFonts w:ascii="David" w:hAnsi="David" w:cs="David"/>
          <w:sz w:val="24"/>
          <w:szCs w:val="24"/>
          <w:rtl/>
        </w:rPr>
        <w:t xml:space="preserve">, </w:t>
      </w:r>
      <w:r w:rsidRPr="001826B8">
        <w:rPr>
          <w:rFonts w:ascii="David" w:hAnsi="David" w:cs="David" w:hint="cs"/>
          <w:sz w:val="24"/>
          <w:szCs w:val="24"/>
          <w:rtl/>
        </w:rPr>
        <w:t>המאפשרת</w:t>
      </w:r>
      <w:r w:rsidRPr="001826B8">
        <w:rPr>
          <w:rFonts w:ascii="David" w:hAnsi="David" w:cs="David"/>
          <w:sz w:val="24"/>
          <w:szCs w:val="24"/>
          <w:rtl/>
        </w:rPr>
        <w:t xml:space="preserve"> </w:t>
      </w:r>
      <w:r w:rsidRPr="001826B8">
        <w:rPr>
          <w:rFonts w:ascii="David" w:hAnsi="David" w:cs="David" w:hint="cs"/>
          <w:sz w:val="24"/>
          <w:szCs w:val="24"/>
          <w:rtl/>
        </w:rPr>
        <w:t>ליחידים</w:t>
      </w:r>
      <w:r w:rsidRPr="001826B8">
        <w:rPr>
          <w:rFonts w:ascii="David" w:hAnsi="David" w:cs="David"/>
          <w:sz w:val="24"/>
          <w:szCs w:val="24"/>
          <w:rtl/>
        </w:rPr>
        <w:t xml:space="preserve"> </w:t>
      </w:r>
      <w:r w:rsidRPr="001826B8">
        <w:rPr>
          <w:rFonts w:ascii="David" w:hAnsi="David" w:cs="David" w:hint="cs"/>
          <w:sz w:val="24"/>
          <w:szCs w:val="24"/>
          <w:rtl/>
        </w:rPr>
        <w:t>וקהילות</w:t>
      </w:r>
      <w:r w:rsidRPr="001826B8">
        <w:rPr>
          <w:rFonts w:ascii="David" w:hAnsi="David" w:cs="David"/>
          <w:sz w:val="24"/>
          <w:szCs w:val="24"/>
          <w:rtl/>
        </w:rPr>
        <w:t xml:space="preserve"> </w:t>
      </w:r>
      <w:r w:rsidRPr="001826B8">
        <w:rPr>
          <w:rFonts w:ascii="David" w:hAnsi="David" w:cs="David" w:hint="cs"/>
          <w:sz w:val="24"/>
          <w:szCs w:val="24"/>
          <w:rtl/>
        </w:rPr>
        <w:t>לייחס</w:t>
      </w:r>
      <w:r w:rsidRPr="001826B8">
        <w:rPr>
          <w:rFonts w:ascii="David" w:hAnsi="David" w:cs="David"/>
          <w:sz w:val="24"/>
          <w:szCs w:val="24"/>
          <w:rtl/>
        </w:rPr>
        <w:t xml:space="preserve"> </w:t>
      </w:r>
      <w:r w:rsidRPr="001826B8">
        <w:rPr>
          <w:rFonts w:ascii="David" w:hAnsi="David" w:cs="David" w:hint="cs"/>
          <w:sz w:val="24"/>
          <w:szCs w:val="24"/>
          <w:rtl/>
        </w:rPr>
        <w:t>משמעות</w:t>
      </w:r>
      <w:r w:rsidRPr="001826B8">
        <w:rPr>
          <w:rFonts w:ascii="David" w:hAnsi="David" w:cs="David"/>
          <w:sz w:val="24"/>
          <w:szCs w:val="24"/>
          <w:rtl/>
        </w:rPr>
        <w:t xml:space="preserve"> </w:t>
      </w:r>
      <w:r w:rsidRPr="001826B8">
        <w:rPr>
          <w:rFonts w:ascii="David" w:hAnsi="David" w:cs="David" w:hint="cs"/>
          <w:sz w:val="24"/>
          <w:szCs w:val="24"/>
          <w:rtl/>
        </w:rPr>
        <w:t>לחוויות</w:t>
      </w:r>
      <w:r w:rsidRPr="001826B8">
        <w:rPr>
          <w:rFonts w:ascii="David" w:hAnsi="David" w:cs="David"/>
          <w:sz w:val="24"/>
          <w:szCs w:val="24"/>
          <w:rtl/>
        </w:rPr>
        <w:t xml:space="preserve"> </w:t>
      </w:r>
      <w:r w:rsidRPr="001826B8">
        <w:rPr>
          <w:rFonts w:ascii="David" w:hAnsi="David" w:cs="David" w:hint="cs"/>
          <w:sz w:val="24"/>
          <w:szCs w:val="24"/>
          <w:rtl/>
        </w:rPr>
        <w:t>רגשיות</w:t>
      </w:r>
      <w:r w:rsidRPr="001826B8">
        <w:rPr>
          <w:rFonts w:ascii="David" w:hAnsi="David" w:cs="David"/>
          <w:sz w:val="24"/>
          <w:szCs w:val="24"/>
          <w:rtl/>
        </w:rPr>
        <w:t xml:space="preserve"> </w:t>
      </w:r>
      <w:r w:rsidRPr="001826B8">
        <w:rPr>
          <w:rFonts w:ascii="David" w:hAnsi="David" w:cs="David" w:hint="cs"/>
          <w:sz w:val="24"/>
          <w:szCs w:val="24"/>
          <w:rtl/>
        </w:rPr>
        <w:t>ולהגדיר</w:t>
      </w:r>
      <w:r w:rsidRPr="001826B8">
        <w:rPr>
          <w:rFonts w:ascii="David" w:hAnsi="David" w:cs="David"/>
          <w:sz w:val="24"/>
          <w:szCs w:val="24"/>
          <w:rtl/>
        </w:rPr>
        <w:t xml:space="preserve"> </w:t>
      </w:r>
      <w:r w:rsidRPr="001826B8">
        <w:rPr>
          <w:rFonts w:ascii="David" w:hAnsi="David" w:cs="David" w:hint="cs"/>
          <w:sz w:val="24"/>
          <w:szCs w:val="24"/>
          <w:rtl/>
        </w:rPr>
        <w:t>את</w:t>
      </w:r>
      <w:r w:rsidRPr="001826B8">
        <w:rPr>
          <w:rFonts w:ascii="David" w:hAnsi="David" w:cs="David"/>
          <w:sz w:val="24"/>
          <w:szCs w:val="24"/>
          <w:rtl/>
        </w:rPr>
        <w:t xml:space="preserve"> </w:t>
      </w:r>
      <w:r w:rsidRPr="001826B8">
        <w:rPr>
          <w:rFonts w:ascii="David" w:hAnsi="David" w:cs="David" w:hint="cs"/>
          <w:sz w:val="24"/>
          <w:szCs w:val="24"/>
          <w:rtl/>
        </w:rPr>
        <w:t>מרחב</w:t>
      </w:r>
      <w:r w:rsidRPr="001826B8">
        <w:rPr>
          <w:rFonts w:ascii="David" w:hAnsi="David" w:cs="David"/>
          <w:sz w:val="24"/>
          <w:szCs w:val="24"/>
          <w:rtl/>
        </w:rPr>
        <w:t xml:space="preserve"> </w:t>
      </w:r>
      <w:r w:rsidRPr="001826B8">
        <w:rPr>
          <w:rFonts w:ascii="David" w:hAnsi="David" w:cs="David" w:hint="cs"/>
          <w:sz w:val="24"/>
          <w:szCs w:val="24"/>
          <w:rtl/>
        </w:rPr>
        <w:t>הבחירה</w:t>
      </w:r>
      <w:r w:rsidRPr="001826B8">
        <w:rPr>
          <w:rFonts w:ascii="David" w:hAnsi="David" w:cs="David"/>
          <w:sz w:val="24"/>
          <w:szCs w:val="24"/>
          <w:rtl/>
        </w:rPr>
        <w:t xml:space="preserve"> </w:t>
      </w:r>
      <w:r w:rsidRPr="001826B8">
        <w:rPr>
          <w:rFonts w:ascii="David" w:hAnsi="David" w:cs="David" w:hint="cs"/>
          <w:sz w:val="24"/>
          <w:szCs w:val="24"/>
          <w:rtl/>
        </w:rPr>
        <w:t>שלהם</w:t>
      </w:r>
      <w:r w:rsidRPr="001826B8">
        <w:rPr>
          <w:rFonts w:ascii="David" w:hAnsi="David" w:cs="David"/>
          <w:sz w:val="24"/>
          <w:szCs w:val="24"/>
          <w:rtl/>
        </w:rPr>
        <w:t xml:space="preserve"> (</w:t>
      </w:r>
      <w:r w:rsidRPr="001826B8">
        <w:rPr>
          <w:rFonts w:ascii="David" w:hAnsi="David" w:cs="David"/>
          <w:sz w:val="24"/>
          <w:szCs w:val="24"/>
        </w:rPr>
        <w:t>Enosh et al., 2016</w:t>
      </w:r>
      <w:r w:rsidRPr="001826B8">
        <w:rPr>
          <w:rFonts w:ascii="David" w:hAnsi="David" w:cs="David"/>
          <w:sz w:val="24"/>
          <w:szCs w:val="24"/>
          <w:rtl/>
        </w:rPr>
        <w:t xml:space="preserve">). </w:t>
      </w:r>
      <w:r w:rsidRPr="001826B8">
        <w:rPr>
          <w:rFonts w:ascii="David" w:hAnsi="David" w:cs="David" w:hint="cs"/>
          <w:sz w:val="24"/>
          <w:szCs w:val="24"/>
          <w:rtl/>
        </w:rPr>
        <w:t>יתרה</w:t>
      </w:r>
      <w:r w:rsidRPr="001826B8">
        <w:rPr>
          <w:rFonts w:ascii="David" w:hAnsi="David" w:cs="David"/>
          <w:sz w:val="24"/>
          <w:szCs w:val="24"/>
          <w:rtl/>
        </w:rPr>
        <w:t xml:space="preserve"> </w:t>
      </w:r>
      <w:r w:rsidRPr="001826B8">
        <w:rPr>
          <w:rFonts w:ascii="David" w:hAnsi="David" w:cs="David" w:hint="cs"/>
          <w:sz w:val="24"/>
          <w:szCs w:val="24"/>
          <w:rtl/>
        </w:rPr>
        <w:t>מכך</w:t>
      </w:r>
      <w:r w:rsidRPr="001826B8">
        <w:rPr>
          <w:rFonts w:ascii="David" w:hAnsi="David" w:cs="David"/>
          <w:sz w:val="24"/>
          <w:szCs w:val="24"/>
          <w:rtl/>
        </w:rPr>
        <w:t xml:space="preserve">, </w:t>
      </w:r>
      <w:r w:rsidRPr="001826B8">
        <w:rPr>
          <w:rFonts w:ascii="David" w:hAnsi="David" w:cs="David" w:hint="cs"/>
          <w:sz w:val="24"/>
          <w:szCs w:val="24"/>
          <w:rtl/>
        </w:rPr>
        <w:t>התרבות</w:t>
      </w:r>
      <w:r w:rsidRPr="001826B8">
        <w:rPr>
          <w:rFonts w:ascii="David" w:hAnsi="David" w:cs="David"/>
          <w:sz w:val="24"/>
          <w:szCs w:val="24"/>
          <w:rtl/>
        </w:rPr>
        <w:t xml:space="preserve"> </w:t>
      </w:r>
      <w:r w:rsidRPr="001826B8">
        <w:rPr>
          <w:rFonts w:ascii="David" w:hAnsi="David" w:cs="David" w:hint="cs"/>
          <w:sz w:val="24"/>
          <w:szCs w:val="24"/>
          <w:rtl/>
        </w:rPr>
        <w:t>אינה</w:t>
      </w:r>
      <w:r w:rsidRPr="001826B8">
        <w:rPr>
          <w:rFonts w:ascii="David" w:hAnsi="David" w:cs="David"/>
          <w:sz w:val="24"/>
          <w:szCs w:val="24"/>
          <w:rtl/>
        </w:rPr>
        <w:t xml:space="preserve"> </w:t>
      </w:r>
      <w:r w:rsidRPr="001826B8">
        <w:rPr>
          <w:rFonts w:ascii="David" w:hAnsi="David" w:cs="David" w:hint="cs"/>
          <w:sz w:val="24"/>
          <w:szCs w:val="24"/>
          <w:rtl/>
        </w:rPr>
        <w:t>פועלת</w:t>
      </w:r>
      <w:r w:rsidRPr="001826B8">
        <w:rPr>
          <w:rFonts w:ascii="David" w:hAnsi="David" w:cs="David"/>
          <w:sz w:val="24"/>
          <w:szCs w:val="24"/>
          <w:rtl/>
        </w:rPr>
        <w:t xml:space="preserve"> </w:t>
      </w:r>
      <w:r w:rsidRPr="001826B8">
        <w:rPr>
          <w:rFonts w:ascii="David" w:hAnsi="David" w:cs="David" w:hint="cs"/>
          <w:sz w:val="24"/>
          <w:szCs w:val="24"/>
          <w:rtl/>
        </w:rPr>
        <w:t>בחלל</w:t>
      </w:r>
      <w:r w:rsidRPr="001826B8">
        <w:rPr>
          <w:rFonts w:ascii="David" w:hAnsi="David" w:cs="David"/>
          <w:sz w:val="24"/>
          <w:szCs w:val="24"/>
          <w:rtl/>
        </w:rPr>
        <w:t xml:space="preserve"> </w:t>
      </w:r>
      <w:r w:rsidRPr="001826B8">
        <w:rPr>
          <w:rFonts w:ascii="David" w:hAnsi="David" w:cs="David" w:hint="cs"/>
          <w:sz w:val="24"/>
          <w:szCs w:val="24"/>
          <w:rtl/>
        </w:rPr>
        <w:t>ריק</w:t>
      </w:r>
      <w:r w:rsidRPr="001826B8">
        <w:rPr>
          <w:rFonts w:ascii="David" w:hAnsi="David" w:cs="David"/>
          <w:sz w:val="24"/>
          <w:szCs w:val="24"/>
          <w:rtl/>
        </w:rPr>
        <w:t xml:space="preserve">; </w:t>
      </w:r>
      <w:r w:rsidRPr="001826B8">
        <w:rPr>
          <w:rFonts w:ascii="David" w:hAnsi="David" w:cs="David" w:hint="cs"/>
          <w:sz w:val="24"/>
          <w:szCs w:val="24"/>
          <w:rtl/>
        </w:rPr>
        <w:t>בתוך</w:t>
      </w:r>
      <w:r w:rsidRPr="001826B8">
        <w:rPr>
          <w:rFonts w:ascii="David" w:hAnsi="David" w:cs="David"/>
          <w:sz w:val="24"/>
          <w:szCs w:val="24"/>
          <w:rtl/>
        </w:rPr>
        <w:t xml:space="preserve"> </w:t>
      </w:r>
      <w:r w:rsidRPr="001826B8">
        <w:rPr>
          <w:rFonts w:ascii="David" w:hAnsi="David" w:cs="David" w:hint="cs"/>
          <w:sz w:val="24"/>
          <w:szCs w:val="24"/>
          <w:rtl/>
        </w:rPr>
        <w:t>המרחב</w:t>
      </w:r>
      <w:r w:rsidRPr="001826B8">
        <w:rPr>
          <w:rFonts w:ascii="David" w:hAnsi="David" w:cs="David"/>
          <w:sz w:val="24"/>
          <w:szCs w:val="24"/>
          <w:rtl/>
        </w:rPr>
        <w:t xml:space="preserve"> </w:t>
      </w:r>
      <w:r w:rsidRPr="001826B8">
        <w:rPr>
          <w:rFonts w:ascii="David" w:hAnsi="David" w:cs="David" w:hint="cs"/>
          <w:sz w:val="24"/>
          <w:szCs w:val="24"/>
          <w:rtl/>
        </w:rPr>
        <w:t>המקצועי</w:t>
      </w:r>
      <w:r w:rsidRPr="001826B8">
        <w:rPr>
          <w:rFonts w:ascii="David" w:hAnsi="David" w:cs="David"/>
          <w:sz w:val="24"/>
          <w:szCs w:val="24"/>
          <w:rtl/>
        </w:rPr>
        <w:t xml:space="preserve"> </w:t>
      </w:r>
      <w:r w:rsidRPr="001826B8">
        <w:rPr>
          <w:rFonts w:ascii="David" w:hAnsi="David" w:cs="David" w:hint="cs"/>
          <w:sz w:val="24"/>
          <w:szCs w:val="24"/>
          <w:rtl/>
        </w:rPr>
        <w:t>נוצר</w:t>
      </w:r>
      <w:r w:rsidRPr="001826B8">
        <w:rPr>
          <w:rFonts w:ascii="David" w:hAnsi="David" w:cs="David"/>
          <w:sz w:val="24"/>
          <w:szCs w:val="24"/>
          <w:rtl/>
        </w:rPr>
        <w:t xml:space="preserve"> </w:t>
      </w:r>
      <w:r w:rsidRPr="001826B8">
        <w:rPr>
          <w:rFonts w:ascii="David" w:hAnsi="David" w:cs="David" w:hint="cs"/>
          <w:sz w:val="24"/>
          <w:szCs w:val="24"/>
          <w:rtl/>
        </w:rPr>
        <w:t>מפגש</w:t>
      </w:r>
      <w:r w:rsidRPr="001826B8">
        <w:rPr>
          <w:rFonts w:ascii="David" w:hAnsi="David" w:cs="David"/>
          <w:sz w:val="24"/>
          <w:szCs w:val="24"/>
          <w:rtl/>
        </w:rPr>
        <w:t xml:space="preserve"> </w:t>
      </w:r>
      <w:r w:rsidRPr="001826B8">
        <w:rPr>
          <w:rFonts w:ascii="David" w:hAnsi="David" w:cs="David" w:hint="cs"/>
          <w:sz w:val="24"/>
          <w:szCs w:val="24"/>
          <w:rtl/>
        </w:rPr>
        <w:t>בין</w:t>
      </w:r>
      <w:r w:rsidRPr="001826B8">
        <w:rPr>
          <w:rFonts w:ascii="David" w:hAnsi="David" w:cs="David"/>
          <w:sz w:val="24"/>
          <w:szCs w:val="24"/>
          <w:rtl/>
        </w:rPr>
        <w:t xml:space="preserve"> </w:t>
      </w:r>
      <w:r w:rsidRPr="001826B8">
        <w:rPr>
          <w:rFonts w:ascii="David" w:hAnsi="David" w:cs="David" w:hint="cs"/>
          <w:sz w:val="24"/>
          <w:szCs w:val="24"/>
          <w:rtl/>
        </w:rPr>
        <w:t>תרבויות</w:t>
      </w:r>
      <w:r w:rsidRPr="001826B8">
        <w:rPr>
          <w:rFonts w:ascii="David" w:hAnsi="David" w:cs="David"/>
          <w:sz w:val="24"/>
          <w:szCs w:val="24"/>
          <w:rtl/>
        </w:rPr>
        <w:t xml:space="preserve"> </w:t>
      </w:r>
      <w:r w:rsidRPr="001826B8">
        <w:rPr>
          <w:rFonts w:ascii="David" w:hAnsi="David" w:cs="David" w:hint="cs"/>
          <w:sz w:val="24"/>
          <w:szCs w:val="24"/>
          <w:rtl/>
        </w:rPr>
        <w:t>מרובות</w:t>
      </w:r>
      <w:r w:rsidRPr="001826B8">
        <w:rPr>
          <w:rFonts w:ascii="David" w:hAnsi="David" w:cs="David"/>
          <w:sz w:val="24"/>
          <w:szCs w:val="24"/>
          <w:rtl/>
        </w:rPr>
        <w:t xml:space="preserve">, </w:t>
      </w:r>
      <w:r w:rsidRPr="001826B8">
        <w:rPr>
          <w:rFonts w:ascii="David" w:hAnsi="David" w:cs="David" w:hint="cs"/>
          <w:sz w:val="24"/>
          <w:szCs w:val="24"/>
          <w:rtl/>
        </w:rPr>
        <w:t>הכולל</w:t>
      </w:r>
      <w:r w:rsidRPr="001826B8">
        <w:rPr>
          <w:rFonts w:ascii="David" w:hAnsi="David" w:cs="David"/>
          <w:sz w:val="24"/>
          <w:szCs w:val="24"/>
          <w:rtl/>
        </w:rPr>
        <w:t xml:space="preserve"> </w:t>
      </w:r>
      <w:r w:rsidRPr="001826B8">
        <w:rPr>
          <w:rFonts w:ascii="David" w:hAnsi="David" w:cs="David" w:hint="cs"/>
          <w:sz w:val="24"/>
          <w:szCs w:val="24"/>
          <w:rtl/>
        </w:rPr>
        <w:t>את</w:t>
      </w:r>
      <w:r w:rsidRPr="001826B8">
        <w:rPr>
          <w:rFonts w:ascii="David" w:hAnsi="David" w:cs="David"/>
          <w:sz w:val="24"/>
          <w:szCs w:val="24"/>
          <w:rtl/>
        </w:rPr>
        <w:t xml:space="preserve"> </w:t>
      </w:r>
      <w:r w:rsidRPr="001826B8">
        <w:rPr>
          <w:rFonts w:ascii="David" w:hAnsi="David" w:cs="David" w:hint="cs"/>
          <w:sz w:val="24"/>
          <w:szCs w:val="24"/>
          <w:rtl/>
        </w:rPr>
        <w:t>תרבות</w:t>
      </w:r>
      <w:r w:rsidRPr="001826B8">
        <w:rPr>
          <w:rFonts w:ascii="David" w:hAnsi="David" w:cs="David"/>
          <w:sz w:val="24"/>
          <w:szCs w:val="24"/>
          <w:rtl/>
        </w:rPr>
        <w:t xml:space="preserve"> </w:t>
      </w:r>
      <w:r w:rsidRPr="001826B8">
        <w:rPr>
          <w:rFonts w:ascii="David" w:hAnsi="David" w:cs="David" w:hint="cs"/>
          <w:sz w:val="24"/>
          <w:szCs w:val="24"/>
          <w:rtl/>
        </w:rPr>
        <w:t>המשפחה</w:t>
      </w:r>
      <w:r w:rsidRPr="001826B8">
        <w:rPr>
          <w:rFonts w:ascii="David" w:hAnsi="David" w:cs="David"/>
          <w:sz w:val="24"/>
          <w:szCs w:val="24"/>
          <w:rtl/>
        </w:rPr>
        <w:t xml:space="preserve"> </w:t>
      </w:r>
      <w:r w:rsidRPr="001826B8">
        <w:rPr>
          <w:rFonts w:ascii="David" w:hAnsi="David" w:cs="David" w:hint="cs"/>
          <w:sz w:val="24"/>
          <w:szCs w:val="24"/>
          <w:rtl/>
        </w:rPr>
        <w:t>והעבר</w:t>
      </w:r>
      <w:r w:rsidRPr="001826B8">
        <w:rPr>
          <w:rFonts w:ascii="David" w:hAnsi="David" w:cs="David"/>
          <w:sz w:val="24"/>
          <w:szCs w:val="24"/>
          <w:rtl/>
        </w:rPr>
        <w:t xml:space="preserve"> </w:t>
      </w:r>
      <w:r w:rsidRPr="001826B8">
        <w:rPr>
          <w:rFonts w:ascii="David" w:hAnsi="David" w:cs="David" w:hint="cs"/>
          <w:sz w:val="24"/>
          <w:szCs w:val="24"/>
          <w:rtl/>
        </w:rPr>
        <w:t>של</w:t>
      </w:r>
      <w:r w:rsidRPr="001826B8">
        <w:rPr>
          <w:rFonts w:ascii="David" w:hAnsi="David" w:cs="David"/>
          <w:sz w:val="24"/>
          <w:szCs w:val="24"/>
          <w:rtl/>
        </w:rPr>
        <w:t xml:space="preserve"> </w:t>
      </w:r>
      <w:r w:rsidRPr="001826B8">
        <w:rPr>
          <w:rFonts w:ascii="David" w:hAnsi="David" w:cs="David" w:hint="cs"/>
          <w:sz w:val="24"/>
          <w:szCs w:val="24"/>
          <w:rtl/>
        </w:rPr>
        <w:t>המטופל</w:t>
      </w:r>
      <w:r w:rsidRPr="001826B8">
        <w:rPr>
          <w:rFonts w:ascii="David" w:hAnsi="David" w:cs="David"/>
          <w:sz w:val="24"/>
          <w:szCs w:val="24"/>
          <w:rtl/>
        </w:rPr>
        <w:t xml:space="preserve">, </w:t>
      </w:r>
      <w:r w:rsidRPr="001826B8">
        <w:rPr>
          <w:rFonts w:ascii="David" w:hAnsi="David" w:cs="David" w:hint="cs"/>
          <w:sz w:val="24"/>
          <w:szCs w:val="24"/>
          <w:rtl/>
        </w:rPr>
        <w:t>את</w:t>
      </w:r>
      <w:r w:rsidRPr="001826B8">
        <w:rPr>
          <w:rFonts w:ascii="David" w:hAnsi="David" w:cs="David"/>
          <w:sz w:val="24"/>
          <w:szCs w:val="24"/>
          <w:rtl/>
        </w:rPr>
        <w:t xml:space="preserve"> </w:t>
      </w:r>
      <w:r w:rsidRPr="001826B8">
        <w:rPr>
          <w:rFonts w:ascii="David" w:hAnsi="David" w:cs="David" w:hint="cs"/>
          <w:sz w:val="24"/>
          <w:szCs w:val="24"/>
          <w:rtl/>
        </w:rPr>
        <w:t>תרבותו</w:t>
      </w:r>
      <w:r w:rsidRPr="001826B8">
        <w:rPr>
          <w:rFonts w:ascii="David" w:hAnsi="David" w:cs="David"/>
          <w:sz w:val="24"/>
          <w:szCs w:val="24"/>
          <w:rtl/>
        </w:rPr>
        <w:t xml:space="preserve"> </w:t>
      </w:r>
      <w:r w:rsidRPr="001826B8">
        <w:rPr>
          <w:rFonts w:ascii="David" w:hAnsi="David" w:cs="David" w:hint="cs"/>
          <w:sz w:val="24"/>
          <w:szCs w:val="24"/>
          <w:rtl/>
        </w:rPr>
        <w:t>האישית</w:t>
      </w:r>
      <w:r w:rsidRPr="001826B8">
        <w:rPr>
          <w:rFonts w:ascii="David" w:hAnsi="David" w:cs="David"/>
          <w:sz w:val="24"/>
          <w:szCs w:val="24"/>
          <w:rtl/>
        </w:rPr>
        <w:t xml:space="preserve"> </w:t>
      </w:r>
      <w:r w:rsidRPr="001826B8">
        <w:rPr>
          <w:rFonts w:ascii="David" w:hAnsi="David" w:cs="David" w:hint="cs"/>
          <w:sz w:val="24"/>
          <w:szCs w:val="24"/>
          <w:rtl/>
        </w:rPr>
        <w:t>של</w:t>
      </w:r>
      <w:r w:rsidRPr="001826B8">
        <w:rPr>
          <w:rFonts w:ascii="David" w:hAnsi="David" w:cs="David"/>
          <w:sz w:val="24"/>
          <w:szCs w:val="24"/>
          <w:rtl/>
        </w:rPr>
        <w:t xml:space="preserve"> </w:t>
      </w:r>
      <w:r w:rsidRPr="001826B8">
        <w:rPr>
          <w:rFonts w:ascii="David" w:hAnsi="David" w:cs="David" w:hint="cs"/>
          <w:sz w:val="24"/>
          <w:szCs w:val="24"/>
          <w:rtl/>
        </w:rPr>
        <w:t>המטפל</w:t>
      </w:r>
      <w:r w:rsidRPr="001826B8">
        <w:rPr>
          <w:rFonts w:ascii="David" w:hAnsi="David" w:cs="David"/>
          <w:sz w:val="24"/>
          <w:szCs w:val="24"/>
          <w:rtl/>
        </w:rPr>
        <w:t xml:space="preserve"> </w:t>
      </w:r>
      <w:r w:rsidRPr="001826B8">
        <w:rPr>
          <w:rFonts w:ascii="David" w:hAnsi="David" w:cs="David" w:hint="cs"/>
          <w:sz w:val="24"/>
          <w:szCs w:val="24"/>
          <w:rtl/>
        </w:rPr>
        <w:t>ואת</w:t>
      </w:r>
      <w:r w:rsidRPr="001826B8">
        <w:rPr>
          <w:rFonts w:ascii="David" w:hAnsi="David" w:cs="David"/>
          <w:sz w:val="24"/>
          <w:szCs w:val="24"/>
          <w:rtl/>
        </w:rPr>
        <w:t xml:space="preserve"> </w:t>
      </w:r>
      <w:r w:rsidRPr="001826B8">
        <w:rPr>
          <w:rFonts w:ascii="David" w:hAnsi="David" w:cs="David" w:hint="cs"/>
          <w:sz w:val="24"/>
          <w:szCs w:val="24"/>
          <w:rtl/>
        </w:rPr>
        <w:t>תרבות</w:t>
      </w:r>
      <w:r w:rsidRPr="001826B8">
        <w:rPr>
          <w:rFonts w:ascii="David" w:hAnsi="David" w:cs="David"/>
          <w:sz w:val="24"/>
          <w:szCs w:val="24"/>
          <w:rtl/>
        </w:rPr>
        <w:t xml:space="preserve"> </w:t>
      </w:r>
      <w:r w:rsidRPr="001826B8">
        <w:rPr>
          <w:rFonts w:ascii="David" w:hAnsi="David" w:cs="David" w:hint="cs"/>
          <w:sz w:val="24"/>
          <w:szCs w:val="24"/>
          <w:rtl/>
        </w:rPr>
        <w:t>הפרקטיקה</w:t>
      </w:r>
      <w:r w:rsidRPr="001826B8">
        <w:rPr>
          <w:rFonts w:ascii="David" w:hAnsi="David" w:cs="David"/>
          <w:sz w:val="24"/>
          <w:szCs w:val="24"/>
          <w:rtl/>
        </w:rPr>
        <w:t xml:space="preserve"> </w:t>
      </w:r>
      <w:r w:rsidRPr="001826B8">
        <w:rPr>
          <w:rFonts w:ascii="David" w:hAnsi="David" w:cs="David" w:hint="cs"/>
          <w:sz w:val="24"/>
          <w:szCs w:val="24"/>
          <w:rtl/>
        </w:rPr>
        <w:t>המקצועית</w:t>
      </w:r>
      <w:r w:rsidRPr="001826B8">
        <w:rPr>
          <w:rFonts w:ascii="David" w:hAnsi="David" w:cs="David"/>
          <w:sz w:val="24"/>
          <w:szCs w:val="24"/>
          <w:rtl/>
        </w:rPr>
        <w:t xml:space="preserve"> (</w:t>
      </w:r>
      <w:r w:rsidRPr="001826B8">
        <w:rPr>
          <w:rFonts w:ascii="David" w:hAnsi="David" w:cs="David"/>
          <w:sz w:val="24"/>
          <w:szCs w:val="24"/>
        </w:rPr>
        <w:t>Sharma et al., 2022</w:t>
      </w:r>
      <w:r w:rsidRPr="001826B8">
        <w:rPr>
          <w:rFonts w:ascii="David" w:hAnsi="David" w:cs="David"/>
          <w:sz w:val="24"/>
          <w:szCs w:val="24"/>
          <w:rtl/>
        </w:rPr>
        <w:t xml:space="preserve">). </w:t>
      </w:r>
      <w:r w:rsidRPr="001826B8">
        <w:rPr>
          <w:rFonts w:ascii="David" w:hAnsi="David" w:cs="David" w:hint="cs"/>
          <w:sz w:val="24"/>
          <w:szCs w:val="24"/>
          <w:rtl/>
        </w:rPr>
        <w:t>מאפיין</w:t>
      </w:r>
      <w:r w:rsidRPr="001826B8">
        <w:rPr>
          <w:rFonts w:ascii="David" w:hAnsi="David" w:cs="David"/>
          <w:sz w:val="24"/>
          <w:szCs w:val="24"/>
          <w:rtl/>
        </w:rPr>
        <w:t xml:space="preserve"> </w:t>
      </w:r>
      <w:r w:rsidRPr="001826B8">
        <w:rPr>
          <w:rFonts w:ascii="David" w:hAnsi="David" w:cs="David" w:hint="cs"/>
          <w:sz w:val="24"/>
          <w:szCs w:val="24"/>
          <w:rtl/>
        </w:rPr>
        <w:t>מהותי</w:t>
      </w:r>
      <w:r w:rsidRPr="001826B8">
        <w:rPr>
          <w:rFonts w:ascii="David" w:hAnsi="David" w:cs="David"/>
          <w:sz w:val="24"/>
          <w:szCs w:val="24"/>
          <w:rtl/>
        </w:rPr>
        <w:t xml:space="preserve"> </w:t>
      </w:r>
      <w:r w:rsidRPr="001826B8">
        <w:rPr>
          <w:rFonts w:ascii="David" w:hAnsi="David" w:cs="David" w:hint="cs"/>
          <w:sz w:val="24"/>
          <w:szCs w:val="24"/>
          <w:rtl/>
        </w:rPr>
        <w:t>נוסף</w:t>
      </w:r>
      <w:r w:rsidRPr="001826B8">
        <w:rPr>
          <w:rFonts w:ascii="David" w:hAnsi="David" w:cs="David"/>
          <w:sz w:val="24"/>
          <w:szCs w:val="24"/>
          <w:rtl/>
        </w:rPr>
        <w:t xml:space="preserve"> </w:t>
      </w:r>
      <w:r w:rsidRPr="001826B8">
        <w:rPr>
          <w:rFonts w:ascii="David" w:hAnsi="David" w:cs="David" w:hint="cs"/>
          <w:sz w:val="24"/>
          <w:szCs w:val="24"/>
          <w:rtl/>
        </w:rPr>
        <w:t>של</w:t>
      </w:r>
      <w:r w:rsidRPr="001826B8">
        <w:rPr>
          <w:rFonts w:ascii="David" w:hAnsi="David" w:cs="David"/>
          <w:sz w:val="24"/>
          <w:szCs w:val="24"/>
          <w:rtl/>
        </w:rPr>
        <w:t xml:space="preserve"> </w:t>
      </w:r>
      <w:r w:rsidRPr="001826B8">
        <w:rPr>
          <w:rFonts w:ascii="David" w:hAnsi="David" w:cs="David" w:hint="cs"/>
          <w:sz w:val="24"/>
          <w:szCs w:val="24"/>
          <w:rtl/>
        </w:rPr>
        <w:t>התרבות</w:t>
      </w:r>
      <w:r w:rsidRPr="001826B8">
        <w:rPr>
          <w:rFonts w:ascii="David" w:hAnsi="David" w:cs="David"/>
          <w:sz w:val="24"/>
          <w:szCs w:val="24"/>
          <w:rtl/>
        </w:rPr>
        <w:t xml:space="preserve"> </w:t>
      </w:r>
      <w:r w:rsidRPr="001826B8">
        <w:rPr>
          <w:rFonts w:ascii="David" w:hAnsi="David" w:cs="David" w:hint="cs"/>
          <w:sz w:val="24"/>
          <w:szCs w:val="24"/>
          <w:rtl/>
        </w:rPr>
        <w:t>הוא</w:t>
      </w:r>
      <w:r w:rsidRPr="001826B8">
        <w:rPr>
          <w:rFonts w:ascii="David" w:hAnsi="David" w:cs="David"/>
          <w:sz w:val="24"/>
          <w:szCs w:val="24"/>
          <w:rtl/>
        </w:rPr>
        <w:t xml:space="preserve"> </w:t>
      </w:r>
      <w:r w:rsidRPr="001826B8">
        <w:rPr>
          <w:rFonts w:ascii="David" w:hAnsi="David" w:cs="David" w:hint="cs"/>
          <w:sz w:val="24"/>
          <w:szCs w:val="24"/>
          <w:rtl/>
        </w:rPr>
        <w:t>היעדר</w:t>
      </w:r>
      <w:r w:rsidRPr="001826B8">
        <w:rPr>
          <w:rFonts w:ascii="David" w:hAnsi="David" w:cs="David"/>
          <w:sz w:val="24"/>
          <w:szCs w:val="24"/>
          <w:rtl/>
        </w:rPr>
        <w:t xml:space="preserve"> </w:t>
      </w:r>
      <w:r w:rsidRPr="001826B8">
        <w:rPr>
          <w:rFonts w:ascii="David" w:hAnsi="David" w:cs="David" w:hint="cs"/>
          <w:sz w:val="24"/>
          <w:szCs w:val="24"/>
          <w:rtl/>
        </w:rPr>
        <w:t>הסטטיות</w:t>
      </w:r>
      <w:r w:rsidRPr="001826B8">
        <w:rPr>
          <w:rFonts w:ascii="David" w:hAnsi="David" w:cs="David"/>
          <w:sz w:val="24"/>
          <w:szCs w:val="24"/>
          <w:rtl/>
        </w:rPr>
        <w:t xml:space="preserve"> </w:t>
      </w:r>
      <w:r w:rsidRPr="001826B8">
        <w:rPr>
          <w:rFonts w:ascii="David" w:hAnsi="David" w:cs="David" w:hint="cs"/>
          <w:sz w:val="24"/>
          <w:szCs w:val="24"/>
          <w:rtl/>
        </w:rPr>
        <w:t>שבה</w:t>
      </w:r>
      <w:r w:rsidRPr="001826B8">
        <w:rPr>
          <w:rFonts w:ascii="David" w:hAnsi="David" w:cs="David"/>
          <w:sz w:val="24"/>
          <w:szCs w:val="24"/>
          <w:rtl/>
        </w:rPr>
        <w:t xml:space="preserve">: </w:t>
      </w:r>
      <w:r w:rsidRPr="001826B8">
        <w:rPr>
          <w:rFonts w:ascii="David" w:hAnsi="David" w:cs="David" w:hint="cs"/>
          <w:sz w:val="24"/>
          <w:szCs w:val="24"/>
          <w:rtl/>
        </w:rPr>
        <w:t>היא</w:t>
      </w:r>
      <w:r w:rsidRPr="001826B8">
        <w:rPr>
          <w:rFonts w:ascii="David" w:hAnsi="David" w:cs="David"/>
          <w:sz w:val="24"/>
          <w:szCs w:val="24"/>
          <w:rtl/>
        </w:rPr>
        <w:t xml:space="preserve"> </w:t>
      </w:r>
      <w:r w:rsidRPr="001826B8">
        <w:rPr>
          <w:rFonts w:ascii="David" w:hAnsi="David" w:cs="David" w:hint="cs"/>
          <w:sz w:val="24"/>
          <w:szCs w:val="24"/>
          <w:rtl/>
        </w:rPr>
        <w:t>נלמדת</w:t>
      </w:r>
      <w:r w:rsidRPr="001826B8">
        <w:rPr>
          <w:rFonts w:ascii="David" w:hAnsi="David" w:cs="David"/>
          <w:sz w:val="24"/>
          <w:szCs w:val="24"/>
          <w:rtl/>
        </w:rPr>
        <w:t xml:space="preserve"> </w:t>
      </w:r>
      <w:r w:rsidRPr="001826B8">
        <w:rPr>
          <w:rFonts w:ascii="David" w:hAnsi="David" w:cs="David" w:hint="cs"/>
          <w:sz w:val="24"/>
          <w:szCs w:val="24"/>
          <w:rtl/>
        </w:rPr>
        <w:t>מלידה</w:t>
      </w:r>
      <w:r w:rsidRPr="001826B8">
        <w:rPr>
          <w:rFonts w:ascii="David" w:hAnsi="David" w:cs="David"/>
          <w:sz w:val="24"/>
          <w:szCs w:val="24"/>
          <w:rtl/>
        </w:rPr>
        <w:t xml:space="preserve"> </w:t>
      </w:r>
      <w:r w:rsidRPr="001826B8">
        <w:rPr>
          <w:rFonts w:ascii="David" w:hAnsi="David" w:cs="David" w:hint="cs"/>
          <w:sz w:val="24"/>
          <w:szCs w:val="24"/>
          <w:rtl/>
        </w:rPr>
        <w:t>ומועברת</w:t>
      </w:r>
      <w:r w:rsidRPr="001826B8">
        <w:rPr>
          <w:rFonts w:ascii="David" w:hAnsi="David" w:cs="David"/>
          <w:sz w:val="24"/>
          <w:szCs w:val="24"/>
          <w:rtl/>
        </w:rPr>
        <w:t xml:space="preserve"> </w:t>
      </w:r>
      <w:r w:rsidRPr="001826B8">
        <w:rPr>
          <w:rFonts w:ascii="David" w:hAnsi="David" w:cs="David" w:hint="cs"/>
          <w:sz w:val="24"/>
          <w:szCs w:val="24"/>
          <w:rtl/>
        </w:rPr>
        <w:t>בתהליכי</w:t>
      </w:r>
      <w:r w:rsidRPr="001826B8">
        <w:rPr>
          <w:rFonts w:ascii="David" w:hAnsi="David" w:cs="David"/>
          <w:sz w:val="24"/>
          <w:szCs w:val="24"/>
          <w:rtl/>
        </w:rPr>
        <w:t xml:space="preserve"> </w:t>
      </w:r>
      <w:r w:rsidRPr="001826B8">
        <w:rPr>
          <w:rFonts w:ascii="David" w:hAnsi="David" w:cs="David" w:hint="cs"/>
          <w:sz w:val="24"/>
          <w:szCs w:val="24"/>
          <w:rtl/>
        </w:rPr>
        <w:t>סוציאליזציה</w:t>
      </w:r>
      <w:r w:rsidRPr="001826B8">
        <w:rPr>
          <w:rFonts w:ascii="David" w:hAnsi="David" w:cs="David"/>
          <w:sz w:val="24"/>
          <w:szCs w:val="24"/>
          <w:rtl/>
        </w:rPr>
        <w:t xml:space="preserve">, </w:t>
      </w:r>
      <w:r w:rsidRPr="001826B8">
        <w:rPr>
          <w:rFonts w:ascii="David" w:hAnsi="David" w:cs="David" w:hint="cs"/>
          <w:sz w:val="24"/>
          <w:szCs w:val="24"/>
          <w:rtl/>
        </w:rPr>
        <w:t>אך</w:t>
      </w:r>
      <w:r w:rsidRPr="001826B8">
        <w:rPr>
          <w:rFonts w:ascii="David" w:hAnsi="David" w:cs="David"/>
          <w:sz w:val="24"/>
          <w:szCs w:val="24"/>
          <w:rtl/>
        </w:rPr>
        <w:t xml:space="preserve"> </w:t>
      </w:r>
      <w:r w:rsidRPr="001826B8">
        <w:rPr>
          <w:rFonts w:ascii="David" w:hAnsi="David" w:cs="David" w:hint="cs"/>
          <w:sz w:val="24"/>
          <w:szCs w:val="24"/>
          <w:rtl/>
        </w:rPr>
        <w:t>היא</w:t>
      </w:r>
      <w:r w:rsidRPr="001826B8">
        <w:rPr>
          <w:rFonts w:ascii="David" w:hAnsi="David" w:cs="David"/>
          <w:sz w:val="24"/>
          <w:szCs w:val="24"/>
          <w:rtl/>
        </w:rPr>
        <w:t xml:space="preserve"> </w:t>
      </w:r>
      <w:r w:rsidRPr="001826B8">
        <w:rPr>
          <w:rFonts w:ascii="David" w:hAnsi="David" w:cs="David" w:hint="cs"/>
          <w:sz w:val="24"/>
          <w:szCs w:val="24"/>
          <w:rtl/>
        </w:rPr>
        <w:t>משתנה</w:t>
      </w:r>
      <w:r w:rsidRPr="001826B8">
        <w:rPr>
          <w:rFonts w:ascii="David" w:hAnsi="David" w:cs="David"/>
          <w:sz w:val="24"/>
          <w:szCs w:val="24"/>
          <w:rtl/>
        </w:rPr>
        <w:t xml:space="preserve"> </w:t>
      </w:r>
      <w:r w:rsidRPr="001826B8">
        <w:rPr>
          <w:rFonts w:ascii="David" w:hAnsi="David" w:cs="David" w:hint="cs"/>
          <w:sz w:val="24"/>
          <w:szCs w:val="24"/>
          <w:rtl/>
        </w:rPr>
        <w:t>ומתפתחת</w:t>
      </w:r>
      <w:r w:rsidRPr="001826B8">
        <w:rPr>
          <w:rFonts w:ascii="David" w:hAnsi="David" w:cs="David"/>
          <w:sz w:val="24"/>
          <w:szCs w:val="24"/>
          <w:rtl/>
        </w:rPr>
        <w:t xml:space="preserve"> </w:t>
      </w:r>
      <w:r w:rsidRPr="001826B8">
        <w:rPr>
          <w:rFonts w:ascii="David" w:hAnsi="David" w:cs="David" w:hint="cs"/>
          <w:sz w:val="24"/>
          <w:szCs w:val="24"/>
          <w:rtl/>
        </w:rPr>
        <w:t>בהתמדה</w:t>
      </w:r>
      <w:r w:rsidRPr="001826B8">
        <w:rPr>
          <w:rFonts w:ascii="David" w:hAnsi="David" w:cs="David"/>
          <w:sz w:val="24"/>
          <w:szCs w:val="24"/>
          <w:rtl/>
        </w:rPr>
        <w:t xml:space="preserve"> </w:t>
      </w:r>
      <w:r w:rsidRPr="001826B8">
        <w:rPr>
          <w:rFonts w:ascii="David" w:hAnsi="David" w:cs="David" w:hint="cs"/>
          <w:sz w:val="24"/>
          <w:szCs w:val="24"/>
          <w:rtl/>
        </w:rPr>
        <w:t>במגע</w:t>
      </w:r>
      <w:r w:rsidRPr="001826B8">
        <w:rPr>
          <w:rFonts w:ascii="David" w:hAnsi="David" w:cs="David"/>
          <w:sz w:val="24"/>
          <w:szCs w:val="24"/>
          <w:rtl/>
        </w:rPr>
        <w:t xml:space="preserve"> </w:t>
      </w:r>
      <w:r w:rsidRPr="001826B8">
        <w:rPr>
          <w:rFonts w:ascii="David" w:hAnsi="David" w:cs="David" w:hint="cs"/>
          <w:sz w:val="24"/>
          <w:szCs w:val="24"/>
          <w:rtl/>
        </w:rPr>
        <w:t>עם</w:t>
      </w:r>
      <w:r w:rsidRPr="001826B8">
        <w:rPr>
          <w:rFonts w:ascii="David" w:hAnsi="David" w:cs="David"/>
          <w:sz w:val="24"/>
          <w:szCs w:val="24"/>
          <w:rtl/>
        </w:rPr>
        <w:t xml:space="preserve"> </w:t>
      </w:r>
      <w:r w:rsidRPr="001826B8">
        <w:rPr>
          <w:rFonts w:ascii="David" w:hAnsi="David" w:cs="David" w:hint="cs"/>
          <w:sz w:val="24"/>
          <w:szCs w:val="24"/>
          <w:rtl/>
        </w:rPr>
        <w:t>השפעות</w:t>
      </w:r>
      <w:r w:rsidRPr="001826B8">
        <w:rPr>
          <w:rFonts w:ascii="David" w:hAnsi="David" w:cs="David"/>
          <w:sz w:val="24"/>
          <w:szCs w:val="24"/>
          <w:rtl/>
        </w:rPr>
        <w:t xml:space="preserve"> </w:t>
      </w:r>
      <w:r w:rsidRPr="001826B8">
        <w:rPr>
          <w:rFonts w:ascii="David" w:hAnsi="David" w:cs="David" w:hint="cs"/>
          <w:sz w:val="24"/>
          <w:szCs w:val="24"/>
          <w:rtl/>
        </w:rPr>
        <w:t>חיצוניות</w:t>
      </w:r>
      <w:r w:rsidRPr="001826B8">
        <w:rPr>
          <w:rFonts w:ascii="David" w:hAnsi="David" w:cs="David"/>
          <w:sz w:val="24"/>
          <w:szCs w:val="24"/>
          <w:rtl/>
        </w:rPr>
        <w:t xml:space="preserve">, </w:t>
      </w:r>
      <w:r w:rsidRPr="001826B8">
        <w:rPr>
          <w:rFonts w:ascii="David" w:hAnsi="David" w:cs="David" w:hint="cs"/>
          <w:sz w:val="24"/>
          <w:szCs w:val="24"/>
          <w:rtl/>
        </w:rPr>
        <w:t>גלובליזציה</w:t>
      </w:r>
      <w:r w:rsidRPr="001826B8">
        <w:rPr>
          <w:rFonts w:ascii="David" w:hAnsi="David" w:cs="David"/>
          <w:sz w:val="24"/>
          <w:szCs w:val="24"/>
          <w:rtl/>
        </w:rPr>
        <w:t xml:space="preserve"> </w:t>
      </w:r>
      <w:r w:rsidRPr="001826B8">
        <w:rPr>
          <w:rFonts w:ascii="David" w:hAnsi="David" w:cs="David" w:hint="cs"/>
          <w:sz w:val="24"/>
          <w:szCs w:val="24"/>
          <w:rtl/>
        </w:rPr>
        <w:t>והגירה</w:t>
      </w:r>
      <w:r w:rsidRPr="001826B8">
        <w:rPr>
          <w:rFonts w:ascii="David" w:hAnsi="David" w:cs="David"/>
          <w:sz w:val="24"/>
          <w:szCs w:val="24"/>
          <w:rtl/>
        </w:rPr>
        <w:t xml:space="preserve"> (</w:t>
      </w:r>
      <w:r w:rsidRPr="001826B8">
        <w:rPr>
          <w:rFonts w:ascii="David" w:hAnsi="David" w:cs="David"/>
          <w:sz w:val="24"/>
          <w:szCs w:val="24"/>
        </w:rPr>
        <w:t>Cipta et al., 2024; Naik et al., 2023</w:t>
      </w:r>
      <w:r w:rsidRPr="001826B8">
        <w:rPr>
          <w:rFonts w:ascii="David" w:hAnsi="David" w:cs="David"/>
          <w:sz w:val="24"/>
          <w:szCs w:val="24"/>
          <w:rtl/>
        </w:rPr>
        <w:t xml:space="preserve">). </w:t>
      </w:r>
      <w:r w:rsidRPr="001826B8">
        <w:rPr>
          <w:rFonts w:ascii="David" w:hAnsi="David" w:cs="David" w:hint="cs"/>
          <w:sz w:val="24"/>
          <w:szCs w:val="24"/>
          <w:rtl/>
        </w:rPr>
        <w:t>הבנה</w:t>
      </w:r>
      <w:r w:rsidRPr="001826B8">
        <w:rPr>
          <w:rFonts w:ascii="David" w:hAnsi="David" w:cs="David"/>
          <w:sz w:val="24"/>
          <w:szCs w:val="24"/>
          <w:rtl/>
        </w:rPr>
        <w:t xml:space="preserve"> </w:t>
      </w:r>
      <w:r w:rsidRPr="001826B8">
        <w:rPr>
          <w:rFonts w:ascii="David" w:hAnsi="David" w:cs="David" w:hint="cs"/>
          <w:sz w:val="24"/>
          <w:szCs w:val="24"/>
          <w:rtl/>
        </w:rPr>
        <w:t>זו</w:t>
      </w:r>
      <w:r w:rsidRPr="001826B8">
        <w:rPr>
          <w:rFonts w:ascii="David" w:hAnsi="David" w:cs="David"/>
          <w:sz w:val="24"/>
          <w:szCs w:val="24"/>
          <w:rtl/>
        </w:rPr>
        <w:t xml:space="preserve"> </w:t>
      </w:r>
      <w:r w:rsidRPr="001826B8">
        <w:rPr>
          <w:rFonts w:ascii="David" w:hAnsi="David" w:cs="David" w:hint="cs"/>
          <w:sz w:val="24"/>
          <w:szCs w:val="24"/>
          <w:rtl/>
        </w:rPr>
        <w:t>קריטית</w:t>
      </w:r>
      <w:r w:rsidRPr="001826B8">
        <w:rPr>
          <w:rFonts w:ascii="David" w:hAnsi="David" w:cs="David"/>
          <w:sz w:val="24"/>
          <w:szCs w:val="24"/>
          <w:rtl/>
        </w:rPr>
        <w:t xml:space="preserve">, </w:t>
      </w:r>
      <w:r w:rsidRPr="001826B8">
        <w:rPr>
          <w:rFonts w:ascii="David" w:hAnsi="David" w:cs="David" w:hint="cs"/>
          <w:sz w:val="24"/>
          <w:szCs w:val="24"/>
          <w:rtl/>
        </w:rPr>
        <w:t>שכן</w:t>
      </w:r>
      <w:r w:rsidRPr="001826B8">
        <w:rPr>
          <w:rFonts w:ascii="David" w:hAnsi="David" w:cs="David"/>
          <w:sz w:val="24"/>
          <w:szCs w:val="24"/>
          <w:rtl/>
        </w:rPr>
        <w:t xml:space="preserve"> </w:t>
      </w:r>
      <w:r w:rsidRPr="001826B8">
        <w:rPr>
          <w:rFonts w:ascii="David" w:hAnsi="David" w:cs="David" w:hint="cs"/>
          <w:sz w:val="24"/>
          <w:szCs w:val="24"/>
          <w:rtl/>
        </w:rPr>
        <w:t>בתוך</w:t>
      </w:r>
      <w:r w:rsidRPr="001826B8">
        <w:rPr>
          <w:rFonts w:ascii="David" w:hAnsi="David" w:cs="David"/>
          <w:sz w:val="24"/>
          <w:szCs w:val="24"/>
          <w:rtl/>
        </w:rPr>
        <w:t xml:space="preserve"> </w:t>
      </w:r>
      <w:r w:rsidRPr="001826B8">
        <w:rPr>
          <w:rFonts w:ascii="David" w:hAnsi="David" w:cs="David" w:hint="cs"/>
          <w:sz w:val="24"/>
          <w:szCs w:val="24"/>
          <w:rtl/>
        </w:rPr>
        <w:t>כל</w:t>
      </w:r>
      <w:r w:rsidRPr="001826B8">
        <w:rPr>
          <w:rFonts w:ascii="David" w:hAnsi="David" w:cs="David"/>
          <w:sz w:val="24"/>
          <w:szCs w:val="24"/>
          <w:rtl/>
        </w:rPr>
        <w:t xml:space="preserve"> </w:t>
      </w:r>
      <w:r w:rsidRPr="001826B8">
        <w:rPr>
          <w:rFonts w:ascii="David" w:hAnsi="David" w:cs="David" w:hint="cs"/>
          <w:sz w:val="24"/>
          <w:szCs w:val="24"/>
          <w:rtl/>
        </w:rPr>
        <w:t>תרבות</w:t>
      </w:r>
      <w:r w:rsidRPr="001826B8">
        <w:rPr>
          <w:rFonts w:ascii="David" w:hAnsi="David" w:cs="David"/>
          <w:sz w:val="24"/>
          <w:szCs w:val="24"/>
          <w:rtl/>
        </w:rPr>
        <w:t xml:space="preserve"> </w:t>
      </w:r>
      <w:r w:rsidRPr="001826B8">
        <w:rPr>
          <w:rFonts w:ascii="David" w:hAnsi="David" w:cs="David" w:hint="cs"/>
          <w:sz w:val="24"/>
          <w:szCs w:val="24"/>
          <w:rtl/>
        </w:rPr>
        <w:t>רחבה</w:t>
      </w:r>
      <w:r w:rsidRPr="001826B8">
        <w:rPr>
          <w:rFonts w:ascii="David" w:hAnsi="David" w:cs="David"/>
          <w:sz w:val="24"/>
          <w:szCs w:val="24"/>
          <w:rtl/>
        </w:rPr>
        <w:t xml:space="preserve"> </w:t>
      </w:r>
      <w:r w:rsidRPr="001826B8">
        <w:rPr>
          <w:rFonts w:ascii="David" w:hAnsi="David" w:cs="David" w:hint="cs"/>
          <w:sz w:val="24"/>
          <w:szCs w:val="24"/>
          <w:rtl/>
        </w:rPr>
        <w:t>קיימים</w:t>
      </w:r>
      <w:r w:rsidRPr="001826B8">
        <w:rPr>
          <w:rFonts w:ascii="David" w:hAnsi="David" w:cs="David"/>
          <w:sz w:val="24"/>
          <w:szCs w:val="24"/>
          <w:rtl/>
        </w:rPr>
        <w:t xml:space="preserve"> </w:t>
      </w:r>
      <w:r w:rsidRPr="001826B8">
        <w:rPr>
          <w:rFonts w:ascii="David" w:hAnsi="David" w:cs="David" w:hint="cs"/>
          <w:sz w:val="24"/>
          <w:szCs w:val="24"/>
          <w:rtl/>
        </w:rPr>
        <w:t>תתי</w:t>
      </w:r>
      <w:r w:rsidRPr="001826B8">
        <w:rPr>
          <w:rFonts w:ascii="David" w:hAnsi="David" w:cs="David"/>
          <w:sz w:val="24"/>
          <w:szCs w:val="24"/>
          <w:rtl/>
        </w:rPr>
        <w:t>-</w:t>
      </w:r>
      <w:r w:rsidRPr="001826B8">
        <w:rPr>
          <w:rFonts w:ascii="David" w:hAnsi="David" w:cs="David" w:hint="cs"/>
          <w:sz w:val="24"/>
          <w:szCs w:val="24"/>
          <w:rtl/>
        </w:rPr>
        <w:t>תרבויות</w:t>
      </w:r>
      <w:r w:rsidRPr="001826B8">
        <w:rPr>
          <w:rFonts w:ascii="David" w:hAnsi="David" w:cs="David"/>
          <w:sz w:val="24"/>
          <w:szCs w:val="24"/>
          <w:rtl/>
        </w:rPr>
        <w:t xml:space="preserve"> </w:t>
      </w:r>
      <w:r w:rsidRPr="001826B8">
        <w:rPr>
          <w:rFonts w:ascii="David" w:hAnsi="David" w:cs="David" w:hint="cs"/>
          <w:sz w:val="24"/>
          <w:szCs w:val="24"/>
          <w:rtl/>
        </w:rPr>
        <w:t>וניואנסים</w:t>
      </w:r>
      <w:r w:rsidRPr="001826B8">
        <w:rPr>
          <w:rFonts w:ascii="David" w:hAnsi="David" w:cs="David"/>
          <w:sz w:val="24"/>
          <w:szCs w:val="24"/>
          <w:rtl/>
        </w:rPr>
        <w:t xml:space="preserve"> </w:t>
      </w:r>
      <w:r w:rsidRPr="001826B8">
        <w:rPr>
          <w:rFonts w:ascii="David" w:hAnsi="David" w:cs="David" w:hint="cs"/>
          <w:sz w:val="24"/>
          <w:szCs w:val="24"/>
          <w:rtl/>
        </w:rPr>
        <w:t>אישיים</w:t>
      </w:r>
      <w:r w:rsidRPr="001826B8">
        <w:rPr>
          <w:rFonts w:ascii="David" w:hAnsi="David" w:cs="David"/>
          <w:sz w:val="24"/>
          <w:szCs w:val="24"/>
          <w:rtl/>
        </w:rPr>
        <w:t xml:space="preserve"> </w:t>
      </w:r>
      <w:r w:rsidRPr="001826B8">
        <w:rPr>
          <w:rFonts w:ascii="David" w:hAnsi="David" w:cs="David" w:hint="cs"/>
          <w:sz w:val="24"/>
          <w:szCs w:val="24"/>
          <w:rtl/>
        </w:rPr>
        <w:t>המונעים</w:t>
      </w:r>
      <w:r w:rsidRPr="001826B8">
        <w:rPr>
          <w:rFonts w:ascii="David" w:hAnsi="David" w:cs="David"/>
          <w:sz w:val="24"/>
          <w:szCs w:val="24"/>
          <w:rtl/>
        </w:rPr>
        <w:t xml:space="preserve"> </w:t>
      </w:r>
      <w:r w:rsidRPr="001826B8">
        <w:rPr>
          <w:rFonts w:ascii="David" w:hAnsi="David" w:cs="David" w:hint="cs"/>
          <w:sz w:val="24"/>
          <w:szCs w:val="24"/>
          <w:rtl/>
        </w:rPr>
        <w:t>תפיסה</w:t>
      </w:r>
      <w:r w:rsidRPr="001826B8">
        <w:rPr>
          <w:rFonts w:ascii="David" w:hAnsi="David" w:cs="David"/>
          <w:sz w:val="24"/>
          <w:szCs w:val="24"/>
          <w:rtl/>
        </w:rPr>
        <w:t xml:space="preserve"> </w:t>
      </w:r>
      <w:r w:rsidRPr="001826B8">
        <w:rPr>
          <w:rFonts w:ascii="David" w:hAnsi="David" w:cs="David" w:hint="cs"/>
          <w:sz w:val="24"/>
          <w:szCs w:val="24"/>
          <w:rtl/>
        </w:rPr>
        <w:t>מצמצמת</w:t>
      </w:r>
      <w:r w:rsidRPr="001826B8">
        <w:rPr>
          <w:rFonts w:ascii="David" w:hAnsi="David" w:cs="David"/>
          <w:sz w:val="24"/>
          <w:szCs w:val="24"/>
          <w:rtl/>
        </w:rPr>
        <w:t xml:space="preserve"> </w:t>
      </w:r>
      <w:r w:rsidRPr="001826B8">
        <w:rPr>
          <w:rFonts w:ascii="David" w:hAnsi="David" w:cs="David" w:hint="cs"/>
          <w:sz w:val="24"/>
          <w:szCs w:val="24"/>
          <w:rtl/>
        </w:rPr>
        <w:t>של</w:t>
      </w:r>
      <w:r w:rsidRPr="001826B8">
        <w:rPr>
          <w:rFonts w:ascii="David" w:hAnsi="David" w:cs="David"/>
          <w:sz w:val="24"/>
          <w:szCs w:val="24"/>
          <w:rtl/>
        </w:rPr>
        <w:t xml:space="preserve"> </w:t>
      </w:r>
      <w:r w:rsidRPr="001826B8">
        <w:rPr>
          <w:rFonts w:ascii="David" w:hAnsi="David" w:cs="David" w:hint="cs"/>
          <w:sz w:val="24"/>
          <w:szCs w:val="24"/>
          <w:rtl/>
        </w:rPr>
        <w:t>האדם</w:t>
      </w:r>
      <w:r w:rsidRPr="001826B8">
        <w:rPr>
          <w:rFonts w:ascii="David" w:hAnsi="David" w:cs="David"/>
          <w:sz w:val="24"/>
          <w:szCs w:val="24"/>
          <w:rtl/>
        </w:rPr>
        <w:t xml:space="preserve"> (</w:t>
      </w:r>
      <w:r w:rsidRPr="001826B8">
        <w:rPr>
          <w:rFonts w:ascii="David" w:hAnsi="David" w:cs="David"/>
          <w:sz w:val="24"/>
          <w:szCs w:val="24"/>
        </w:rPr>
        <w:t>Naik et al., 2023; Sharma et al., 2022</w:t>
      </w:r>
      <w:r w:rsidRPr="001826B8">
        <w:rPr>
          <w:rFonts w:ascii="David" w:hAnsi="David" w:cs="David"/>
          <w:sz w:val="24"/>
          <w:szCs w:val="24"/>
          <w:rtl/>
        </w:rPr>
        <w:t>).</w:t>
      </w:r>
    </w:p>
    <w:p w14:paraId="147BBA31" w14:textId="77777777" w:rsidR="004645E6" w:rsidRPr="005F3AF2" w:rsidRDefault="004645E6" w:rsidP="005F3AF2">
      <w:pPr>
        <w:spacing w:line="360" w:lineRule="auto"/>
        <w:rPr>
          <w:rFonts w:ascii="David" w:hAnsi="David" w:cs="David"/>
          <w:b/>
          <w:bCs/>
          <w:sz w:val="24"/>
          <w:szCs w:val="24"/>
        </w:rPr>
      </w:pPr>
      <w:r w:rsidRPr="005F3AF2">
        <w:rPr>
          <w:rFonts w:ascii="David" w:hAnsi="David" w:cs="David"/>
          <w:b/>
          <w:bCs/>
          <w:sz w:val="24"/>
          <w:szCs w:val="24"/>
          <w:rtl/>
        </w:rPr>
        <w:t>המשגת השפעת התרבות: פסיכולוגיה תרבותית מול פסיכולוגיה בין-תרבותית</w:t>
      </w:r>
    </w:p>
    <w:p w14:paraId="69A2957B" w14:textId="76A9B2B3" w:rsidR="004645E6" w:rsidRPr="005F3AF2" w:rsidRDefault="004645E6" w:rsidP="005F3AF2">
      <w:pPr>
        <w:spacing w:line="360" w:lineRule="auto"/>
        <w:rPr>
          <w:rFonts w:ascii="David" w:hAnsi="David" w:cs="David"/>
          <w:sz w:val="24"/>
          <w:szCs w:val="24"/>
        </w:rPr>
      </w:pPr>
      <w:r w:rsidRPr="005F3AF2">
        <w:rPr>
          <w:rFonts w:ascii="David" w:hAnsi="David" w:cs="David"/>
          <w:sz w:val="24"/>
          <w:szCs w:val="24"/>
          <w:rtl/>
        </w:rPr>
        <w:t>הבנת הדינמיות המורכבת של התרבות מחייבת פנייה למסגרות תיאורטיות הממשיגות את השפעתה על הנפש וההתנהגות. שני ענפים מרכזיים בפסיכולוגיה</w:t>
      </w:r>
      <w:r w:rsidRPr="005F3AF2">
        <w:rPr>
          <w:rFonts w:ascii="David" w:hAnsi="David" w:cs="David"/>
          <w:sz w:val="24"/>
          <w:szCs w:val="24"/>
        </w:rPr>
        <w:t xml:space="preserve"> – </w:t>
      </w:r>
      <w:r w:rsidRPr="005F3AF2">
        <w:rPr>
          <w:rFonts w:ascii="David" w:hAnsi="David" w:cs="David"/>
          <w:b/>
          <w:bCs/>
          <w:sz w:val="24"/>
          <w:szCs w:val="24"/>
          <w:rtl/>
        </w:rPr>
        <w:t>הפסיכולוגיה התרבותית</w:t>
      </w:r>
      <w:r w:rsidRPr="005F3AF2">
        <w:rPr>
          <w:rFonts w:ascii="David" w:hAnsi="David" w:cs="David"/>
          <w:sz w:val="24"/>
          <w:szCs w:val="24"/>
          <w:rtl/>
        </w:rPr>
        <w:t xml:space="preserve"> ו</w:t>
      </w:r>
      <w:r w:rsidRPr="005F3AF2">
        <w:rPr>
          <w:rFonts w:ascii="David" w:hAnsi="David" w:cs="David"/>
          <w:b/>
          <w:bCs/>
          <w:sz w:val="24"/>
          <w:szCs w:val="24"/>
          <w:rtl/>
        </w:rPr>
        <w:t>הפסיכולוגיה הבין-תרבותית</w:t>
      </w:r>
      <w:r w:rsidRPr="005F3AF2">
        <w:rPr>
          <w:rFonts w:ascii="David" w:hAnsi="David" w:cs="David"/>
          <w:sz w:val="24"/>
          <w:szCs w:val="24"/>
          <w:rtl/>
        </w:rPr>
        <w:t xml:space="preserve"> </w:t>
      </w:r>
      <w:r w:rsidRPr="005F3AF2">
        <w:rPr>
          <w:rFonts w:ascii="David" w:hAnsi="David" w:cs="David"/>
          <w:sz w:val="24"/>
          <w:szCs w:val="24"/>
        </w:rPr>
        <w:t xml:space="preserve">– </w:t>
      </w:r>
      <w:r w:rsidRPr="005F3AF2">
        <w:rPr>
          <w:rFonts w:ascii="David" w:hAnsi="David" w:cs="David"/>
          <w:sz w:val="24"/>
          <w:szCs w:val="24"/>
          <w:rtl/>
        </w:rPr>
        <w:t>מספקים יחדיו את הבסיס המדעי להבנת הצורך ב</w:t>
      </w:r>
      <w:r w:rsidRPr="005F3AF2">
        <w:rPr>
          <w:rFonts w:ascii="David" w:hAnsi="David" w:cs="David"/>
          <w:b/>
          <w:bCs/>
          <w:sz w:val="24"/>
          <w:szCs w:val="24"/>
          <w:rtl/>
        </w:rPr>
        <w:t>רגישות תרבותית</w:t>
      </w:r>
      <w:r w:rsidRPr="005F3AF2">
        <w:rPr>
          <w:rFonts w:ascii="David" w:hAnsi="David" w:cs="David"/>
          <w:sz w:val="24"/>
          <w:szCs w:val="24"/>
          <w:rtl/>
        </w:rPr>
        <w:t xml:space="preserve"> בטיפול</w:t>
      </w:r>
      <w:r w:rsidRPr="005F3AF2">
        <w:rPr>
          <w:rFonts w:ascii="David" w:hAnsi="David" w:cs="David"/>
          <w:sz w:val="24"/>
          <w:szCs w:val="24"/>
        </w:rPr>
        <w:t xml:space="preserve"> (</w:t>
      </w:r>
      <w:r w:rsidR="00CF7CF4" w:rsidRPr="005F3AF2">
        <w:rPr>
          <w:rFonts w:ascii="David" w:hAnsi="David" w:cs="David"/>
          <w:sz w:val="24"/>
          <w:szCs w:val="24"/>
        </w:rPr>
        <w:t xml:space="preserve">Ben-Porat et al., </w:t>
      </w:r>
      <w:proofErr w:type="gramStart"/>
      <w:r w:rsidR="00CF7CF4" w:rsidRPr="005F3AF2">
        <w:rPr>
          <w:rFonts w:ascii="David" w:hAnsi="David" w:cs="David"/>
          <w:sz w:val="24"/>
          <w:szCs w:val="24"/>
        </w:rPr>
        <w:t>2021;</w:t>
      </w:r>
      <w:r w:rsidRPr="005F3AF2">
        <w:rPr>
          <w:rFonts w:ascii="David" w:hAnsi="David" w:cs="David"/>
          <w:sz w:val="24"/>
          <w:szCs w:val="24"/>
        </w:rPr>
        <w:t>Naik</w:t>
      </w:r>
      <w:proofErr w:type="gramEnd"/>
      <w:r w:rsidRPr="005F3AF2">
        <w:rPr>
          <w:rFonts w:ascii="David" w:hAnsi="David" w:cs="David"/>
          <w:sz w:val="24"/>
          <w:szCs w:val="24"/>
        </w:rPr>
        <w:t xml:space="preserve"> et al., </w:t>
      </w:r>
      <w:proofErr w:type="gramStart"/>
      <w:r w:rsidRPr="005F3AF2">
        <w:rPr>
          <w:rFonts w:ascii="David" w:hAnsi="David" w:cs="David"/>
          <w:sz w:val="24"/>
          <w:szCs w:val="24"/>
        </w:rPr>
        <w:t>2023</w:t>
      </w:r>
      <w:r w:rsidR="00CB46EE" w:rsidRPr="005F3AF2">
        <w:rPr>
          <w:rFonts w:ascii="David" w:hAnsi="David" w:cs="David"/>
          <w:sz w:val="24"/>
          <w:szCs w:val="24"/>
        </w:rPr>
        <w:t xml:space="preserve"> </w:t>
      </w:r>
      <w:r w:rsidRPr="005F3AF2">
        <w:rPr>
          <w:rFonts w:ascii="David" w:hAnsi="David" w:cs="David"/>
          <w:sz w:val="24"/>
          <w:szCs w:val="24"/>
        </w:rPr>
        <w:t>)</w:t>
      </w:r>
      <w:proofErr w:type="gramEnd"/>
      <w:r w:rsidRPr="005F3AF2">
        <w:rPr>
          <w:rFonts w:ascii="David" w:hAnsi="David" w:cs="David"/>
          <w:sz w:val="24"/>
          <w:szCs w:val="24"/>
        </w:rPr>
        <w:t>:</w:t>
      </w:r>
    </w:p>
    <w:p w14:paraId="1D4D8BEB" w14:textId="340D291B" w:rsidR="004645E6" w:rsidRPr="005F3AF2" w:rsidRDefault="004645E6" w:rsidP="005F3AF2">
      <w:pPr>
        <w:numPr>
          <w:ilvl w:val="0"/>
          <w:numId w:val="4"/>
        </w:numPr>
        <w:spacing w:line="360" w:lineRule="auto"/>
        <w:rPr>
          <w:rFonts w:ascii="David" w:hAnsi="David" w:cs="David"/>
          <w:sz w:val="24"/>
          <w:szCs w:val="24"/>
        </w:rPr>
      </w:pPr>
      <w:r w:rsidRPr="005F3AF2">
        <w:rPr>
          <w:rFonts w:ascii="David" w:hAnsi="David" w:cs="David"/>
          <w:b/>
          <w:bCs/>
          <w:sz w:val="24"/>
          <w:szCs w:val="24"/>
          <w:rtl/>
        </w:rPr>
        <w:t>פסיכולוגיה תרבותית</w:t>
      </w:r>
      <w:r w:rsidRPr="005F3AF2">
        <w:rPr>
          <w:rFonts w:ascii="David" w:hAnsi="David" w:cs="David"/>
          <w:b/>
          <w:bCs/>
          <w:sz w:val="24"/>
          <w:szCs w:val="24"/>
        </w:rPr>
        <w:t xml:space="preserve"> (Cultural Psychology):</w:t>
      </w:r>
      <w:r w:rsidRPr="005F3AF2">
        <w:rPr>
          <w:rFonts w:ascii="David" w:hAnsi="David" w:cs="David"/>
          <w:sz w:val="24"/>
          <w:szCs w:val="24"/>
        </w:rPr>
        <w:t xml:space="preserve"> </w:t>
      </w:r>
      <w:r w:rsidRPr="005F3AF2">
        <w:rPr>
          <w:rFonts w:ascii="David" w:hAnsi="David" w:cs="David"/>
          <w:sz w:val="24"/>
          <w:szCs w:val="24"/>
          <w:rtl/>
        </w:rPr>
        <w:t xml:space="preserve">ענף זה חוקר באופן מעמיק את האופן שבו התרבות </w:t>
      </w:r>
      <w:r w:rsidRPr="005F3AF2">
        <w:rPr>
          <w:rFonts w:ascii="David" w:hAnsi="David" w:cs="David"/>
          <w:b/>
          <w:bCs/>
          <w:sz w:val="24"/>
          <w:szCs w:val="24"/>
          <w:rtl/>
        </w:rPr>
        <w:t>מעצבת ומשפיעה באופן הדדי</w:t>
      </w:r>
      <w:r w:rsidRPr="005F3AF2">
        <w:rPr>
          <w:rFonts w:ascii="David" w:hAnsi="David" w:cs="David"/>
          <w:sz w:val="24"/>
          <w:szCs w:val="24"/>
          <w:rtl/>
        </w:rPr>
        <w:t xml:space="preserve"> על חיי הפרט. הנחת היסוד המרכזית היא כי התרבות מכוננת את אופני החשיבה, הביטוי הרגשי וההתנהגות של יחידים. ממצאים אלו מחייבים את המטפל לפתח </w:t>
      </w:r>
      <w:r w:rsidRPr="005F3AF2">
        <w:rPr>
          <w:rFonts w:ascii="David" w:hAnsi="David" w:cs="David"/>
          <w:b/>
          <w:bCs/>
          <w:sz w:val="24"/>
          <w:szCs w:val="24"/>
          <w:rtl/>
        </w:rPr>
        <w:t>רגישות תרבותית</w:t>
      </w:r>
      <w:r w:rsidRPr="005F3AF2">
        <w:rPr>
          <w:rFonts w:ascii="David" w:hAnsi="David" w:cs="David"/>
          <w:sz w:val="24"/>
          <w:szCs w:val="24"/>
          <w:rtl/>
        </w:rPr>
        <w:t xml:space="preserve"> אשר תאפשר לו להבין את </w:t>
      </w:r>
      <w:r w:rsidRPr="005F3AF2">
        <w:rPr>
          <w:rFonts w:ascii="David" w:hAnsi="David" w:cs="David"/>
          <w:b/>
          <w:bCs/>
          <w:sz w:val="24"/>
          <w:szCs w:val="24"/>
          <w:rtl/>
        </w:rPr>
        <w:t>המסגרת התרבותית הפנימית</w:t>
      </w:r>
      <w:r w:rsidRPr="005F3AF2">
        <w:rPr>
          <w:rFonts w:ascii="David" w:hAnsi="David" w:cs="David"/>
          <w:sz w:val="24"/>
          <w:szCs w:val="24"/>
          <w:rtl/>
        </w:rPr>
        <w:t xml:space="preserve"> של המטופל – את העולם הנפשי המעוצב על ידי קבוצת השייכות – כבסיס הכרחי לאבחון ולטיפול הו</w:t>
      </w:r>
      <w:r w:rsidR="00CB46EE" w:rsidRPr="005F3AF2">
        <w:rPr>
          <w:rFonts w:ascii="David" w:hAnsi="David" w:cs="David"/>
          <w:sz w:val="24"/>
          <w:szCs w:val="24"/>
          <w:rtl/>
        </w:rPr>
        <w:t>לם (קדר – רופמן, 2026).</w:t>
      </w:r>
    </w:p>
    <w:p w14:paraId="42FD6FFE" w14:textId="77777777" w:rsidR="004645E6" w:rsidRPr="005F3AF2" w:rsidRDefault="004645E6" w:rsidP="005F3AF2">
      <w:pPr>
        <w:numPr>
          <w:ilvl w:val="0"/>
          <w:numId w:val="4"/>
        </w:numPr>
        <w:spacing w:line="360" w:lineRule="auto"/>
        <w:rPr>
          <w:rFonts w:ascii="David" w:hAnsi="David" w:cs="David"/>
          <w:sz w:val="24"/>
          <w:szCs w:val="24"/>
        </w:rPr>
      </w:pPr>
      <w:r w:rsidRPr="005F3AF2">
        <w:rPr>
          <w:rFonts w:ascii="David" w:hAnsi="David" w:cs="David"/>
          <w:b/>
          <w:bCs/>
          <w:sz w:val="24"/>
          <w:szCs w:val="24"/>
          <w:rtl/>
        </w:rPr>
        <w:t>פסיכולוגיה בין-תרבותית</w:t>
      </w:r>
      <w:r w:rsidRPr="005F3AF2">
        <w:rPr>
          <w:rFonts w:ascii="David" w:hAnsi="David" w:cs="David"/>
          <w:b/>
          <w:bCs/>
          <w:sz w:val="24"/>
          <w:szCs w:val="24"/>
        </w:rPr>
        <w:t xml:space="preserve"> (Cross-Cultural Psychology):</w:t>
      </w:r>
      <w:r w:rsidRPr="005F3AF2">
        <w:rPr>
          <w:rFonts w:ascii="David" w:hAnsi="David" w:cs="David"/>
          <w:sz w:val="24"/>
          <w:szCs w:val="24"/>
        </w:rPr>
        <w:t xml:space="preserve"> </w:t>
      </w:r>
      <w:r w:rsidRPr="005F3AF2">
        <w:rPr>
          <w:rFonts w:ascii="David" w:hAnsi="David" w:cs="David"/>
          <w:sz w:val="24"/>
          <w:szCs w:val="24"/>
          <w:rtl/>
        </w:rPr>
        <w:t xml:space="preserve">ענף זה </w:t>
      </w:r>
      <w:r w:rsidRPr="005F3AF2">
        <w:rPr>
          <w:rFonts w:ascii="David" w:hAnsi="David" w:cs="David"/>
          <w:b/>
          <w:bCs/>
          <w:sz w:val="24"/>
          <w:szCs w:val="24"/>
          <w:rtl/>
        </w:rPr>
        <w:t>משווה</w:t>
      </w:r>
      <w:r w:rsidRPr="005F3AF2">
        <w:rPr>
          <w:rFonts w:ascii="David" w:hAnsi="David" w:cs="David"/>
          <w:sz w:val="24"/>
          <w:szCs w:val="24"/>
          <w:rtl/>
        </w:rPr>
        <w:t xml:space="preserve"> בין התנהגויות, תהליכי חשיבה ותגובות רגשיות של יחידים המגיעים מרקעים תרבותיים שונים. הפסיכולוגיה הבין-תרבותית שואפת לזהות הן תהליכים אוניברסליים והן </w:t>
      </w:r>
      <w:r w:rsidRPr="005F3AF2">
        <w:rPr>
          <w:rFonts w:ascii="David" w:hAnsi="David" w:cs="David"/>
          <w:b/>
          <w:bCs/>
          <w:sz w:val="24"/>
          <w:szCs w:val="24"/>
          <w:rtl/>
        </w:rPr>
        <w:t>הבדלים תרבותיים ספציפיים</w:t>
      </w:r>
      <w:r w:rsidRPr="005F3AF2">
        <w:rPr>
          <w:rFonts w:ascii="David" w:hAnsi="David" w:cs="David"/>
          <w:sz w:val="24"/>
          <w:szCs w:val="24"/>
          <w:rtl/>
        </w:rPr>
        <w:t xml:space="preserve"> בתהליכים פסיכולוגיים אלו (כגון הבדלים בביטוי וויסות רגשי). ידע זה חיוני עבור המטפל כדי לזהות ולכבד את </w:t>
      </w:r>
      <w:r w:rsidRPr="005F3AF2">
        <w:rPr>
          <w:rFonts w:ascii="David" w:hAnsi="David" w:cs="David"/>
          <w:b/>
          <w:bCs/>
          <w:sz w:val="24"/>
          <w:szCs w:val="24"/>
          <w:rtl/>
        </w:rPr>
        <w:t>השונות ההתנהגותית</w:t>
      </w:r>
      <w:r w:rsidRPr="005F3AF2">
        <w:rPr>
          <w:rFonts w:ascii="David" w:hAnsi="David" w:cs="David"/>
          <w:sz w:val="24"/>
          <w:szCs w:val="24"/>
          <w:rtl/>
        </w:rPr>
        <w:t xml:space="preserve"> שאינה נובעת מפתולוגיה, אלא מהבדלי רקע תרבותי, ובכך הוא מבסס את החשיבות הקריטית של רגישות תרבותית למניעת אבחון שגוי ומתן מענה טיפולי הולם</w:t>
      </w:r>
      <w:r w:rsidRPr="005F3AF2">
        <w:rPr>
          <w:rFonts w:ascii="David" w:hAnsi="David" w:cs="David"/>
          <w:sz w:val="24"/>
          <w:szCs w:val="24"/>
        </w:rPr>
        <w:t>.</w:t>
      </w:r>
    </w:p>
    <w:p w14:paraId="2FA62787" w14:textId="77777777" w:rsidR="004645E6" w:rsidRPr="005F3AF2" w:rsidRDefault="004645E6" w:rsidP="005F3AF2">
      <w:pPr>
        <w:spacing w:line="360" w:lineRule="auto"/>
        <w:rPr>
          <w:rFonts w:ascii="David" w:hAnsi="David" w:cs="David"/>
          <w:sz w:val="24"/>
          <w:szCs w:val="24"/>
          <w:rtl/>
        </w:rPr>
      </w:pPr>
    </w:p>
    <w:p w14:paraId="722A6D4D" w14:textId="77777777" w:rsidR="00647700" w:rsidRPr="005F3AF2" w:rsidRDefault="00647700" w:rsidP="005F3AF2">
      <w:pPr>
        <w:spacing w:line="360" w:lineRule="auto"/>
        <w:rPr>
          <w:rFonts w:ascii="David" w:hAnsi="David" w:cs="David"/>
          <w:b/>
          <w:bCs/>
          <w:sz w:val="24"/>
          <w:szCs w:val="24"/>
          <w:rtl/>
        </w:rPr>
      </w:pPr>
      <w:r w:rsidRPr="005F3AF2">
        <w:rPr>
          <w:rFonts w:ascii="David" w:hAnsi="David" w:cs="David"/>
          <w:b/>
          <w:bCs/>
          <w:sz w:val="24"/>
          <w:szCs w:val="24"/>
          <w:rtl/>
        </w:rPr>
        <w:t>אתיקה ואתגר הרב-תרבותיות בטיפול</w:t>
      </w:r>
    </w:p>
    <w:p w14:paraId="60B01C17" w14:textId="4901D997" w:rsidR="00647700" w:rsidRPr="005F3AF2" w:rsidRDefault="00647700" w:rsidP="005F3AF2">
      <w:pPr>
        <w:spacing w:line="360" w:lineRule="auto"/>
        <w:rPr>
          <w:rFonts w:ascii="David" w:hAnsi="David" w:cs="David"/>
          <w:sz w:val="24"/>
          <w:szCs w:val="24"/>
          <w:rtl/>
        </w:rPr>
      </w:pPr>
      <w:r w:rsidRPr="005F3AF2">
        <w:rPr>
          <w:rFonts w:ascii="David" w:hAnsi="David" w:cs="David"/>
          <w:b/>
          <w:bCs/>
          <w:sz w:val="24"/>
          <w:szCs w:val="24"/>
          <w:rtl/>
        </w:rPr>
        <w:t>אתיקה טיפולית</w:t>
      </w:r>
      <w:r w:rsidRPr="005F3AF2">
        <w:rPr>
          <w:rFonts w:ascii="David" w:hAnsi="David" w:cs="David"/>
          <w:sz w:val="24"/>
          <w:szCs w:val="24"/>
          <w:rtl/>
        </w:rPr>
        <w:t xml:space="preserve"> מוגדרת כמערכת דפוסי משמעות הנוגעים לעקרונות משותפים המנחים את ההתנהגות הבין-אישית (</w:t>
      </w:r>
      <w:r w:rsidRPr="005F3AF2">
        <w:rPr>
          <w:rFonts w:ascii="David" w:hAnsi="David" w:cs="David"/>
          <w:sz w:val="24"/>
          <w:szCs w:val="24"/>
        </w:rPr>
        <w:t>Suárez-Orozco, 2025</w:t>
      </w:r>
      <w:r w:rsidR="004645E6" w:rsidRPr="005F3AF2">
        <w:rPr>
          <w:rFonts w:ascii="David" w:hAnsi="David" w:cs="David"/>
          <w:sz w:val="24"/>
          <w:szCs w:val="24"/>
        </w:rPr>
        <w:t>; Enosh et al., 2016</w:t>
      </w:r>
      <w:r w:rsidRPr="005F3AF2">
        <w:rPr>
          <w:rFonts w:ascii="David" w:hAnsi="David" w:cs="David"/>
          <w:sz w:val="24"/>
          <w:szCs w:val="24"/>
          <w:rtl/>
        </w:rPr>
        <w:t xml:space="preserve">). העבודה הטיפולית הופכת למורכבת במיוחד כאשר התרבות נתפסת כקטגוריה בסיסית להבנה. במישור התרבותי-אתי, </w:t>
      </w:r>
      <w:proofErr w:type="spellStart"/>
      <w:r w:rsidRPr="005F3AF2">
        <w:rPr>
          <w:rFonts w:ascii="David" w:hAnsi="David" w:cs="David"/>
          <w:sz w:val="24"/>
          <w:szCs w:val="24"/>
          <w:rtl/>
        </w:rPr>
        <w:t>פרקטיקות</w:t>
      </w:r>
      <w:proofErr w:type="spellEnd"/>
      <w:r w:rsidRPr="005F3AF2">
        <w:rPr>
          <w:rFonts w:ascii="David" w:hAnsi="David" w:cs="David"/>
          <w:sz w:val="24"/>
          <w:szCs w:val="24"/>
          <w:rtl/>
        </w:rPr>
        <w:t xml:space="preserve"> המקובלות בתרבות אחת (כגון ענישה גופנית או סידור נישואין) עשויות להיחשב כהפרת זכויות יסוד או התעללות באחרת (</w:t>
      </w:r>
      <w:r w:rsidRPr="005F3AF2">
        <w:rPr>
          <w:rFonts w:ascii="David" w:hAnsi="David" w:cs="David"/>
          <w:sz w:val="24"/>
          <w:szCs w:val="24"/>
        </w:rPr>
        <w:t>Suárez-Orozco, 2025</w:t>
      </w:r>
      <w:r w:rsidRPr="005F3AF2">
        <w:rPr>
          <w:rFonts w:ascii="David" w:hAnsi="David" w:cs="David"/>
          <w:sz w:val="24"/>
          <w:szCs w:val="24"/>
          <w:rtl/>
        </w:rPr>
        <w:t>). כתוצאה מכך, אין יישומים מכניים של סטנדרטים אתיים אוניברסליים, וטיפול רגיש-תרבות דורש מערך שיקולים ייחודי משלו.</w:t>
      </w:r>
    </w:p>
    <w:p w14:paraId="5F328C46" w14:textId="77777777" w:rsidR="00647700" w:rsidRPr="005F3AF2" w:rsidRDefault="00647700" w:rsidP="005F3AF2">
      <w:pPr>
        <w:spacing w:line="360" w:lineRule="auto"/>
        <w:rPr>
          <w:rFonts w:ascii="David" w:hAnsi="David" w:cs="David"/>
          <w:sz w:val="24"/>
          <w:szCs w:val="24"/>
          <w:rtl/>
        </w:rPr>
      </w:pPr>
      <w:r w:rsidRPr="005F3AF2">
        <w:rPr>
          <w:rFonts w:ascii="David" w:hAnsi="David" w:cs="David"/>
          <w:sz w:val="24"/>
          <w:szCs w:val="24"/>
          <w:rtl/>
        </w:rPr>
        <w:t xml:space="preserve">בעבודה עם אוכלוסיות שונות, על אנשי המקצוע לנקוט </w:t>
      </w:r>
      <w:r w:rsidRPr="005F3AF2">
        <w:rPr>
          <w:rFonts w:ascii="David" w:hAnsi="David" w:cs="David"/>
          <w:b/>
          <w:bCs/>
          <w:sz w:val="24"/>
          <w:szCs w:val="24"/>
          <w:rtl/>
        </w:rPr>
        <w:t>ענווה תרבותית</w:t>
      </w:r>
      <w:r w:rsidRPr="005F3AF2">
        <w:rPr>
          <w:rFonts w:ascii="David" w:hAnsi="David" w:cs="David"/>
          <w:sz w:val="24"/>
          <w:szCs w:val="24"/>
          <w:rtl/>
        </w:rPr>
        <w:t xml:space="preserve"> ולגשת למנהגי המטופלים במונחיהם שלהם. בנוסף, יש להימנע ממלכודת ה</w:t>
      </w:r>
      <w:r w:rsidRPr="005F3AF2">
        <w:rPr>
          <w:rFonts w:ascii="David" w:hAnsi="David" w:cs="David"/>
          <w:b/>
          <w:bCs/>
          <w:sz w:val="24"/>
          <w:szCs w:val="24"/>
          <w:rtl/>
        </w:rPr>
        <w:t>אתנוצנטריות</w:t>
      </w:r>
      <w:r w:rsidRPr="005F3AF2">
        <w:rPr>
          <w:rFonts w:ascii="David" w:hAnsi="David" w:cs="David"/>
          <w:sz w:val="24"/>
          <w:szCs w:val="24"/>
          <w:rtl/>
        </w:rPr>
        <w:t>, המהווה איום תמידי בעבודה אקדמית וטיפולית (</w:t>
      </w:r>
      <w:r w:rsidRPr="005F3AF2">
        <w:rPr>
          <w:rFonts w:ascii="David" w:hAnsi="David" w:cs="David"/>
          <w:sz w:val="24"/>
          <w:szCs w:val="24"/>
        </w:rPr>
        <w:t>Suárez-Orozco, 2025</w:t>
      </w:r>
      <w:r w:rsidRPr="005F3AF2">
        <w:rPr>
          <w:rFonts w:ascii="David" w:hAnsi="David" w:cs="David"/>
          <w:sz w:val="24"/>
          <w:szCs w:val="24"/>
          <w:rtl/>
        </w:rPr>
        <w:t>). המפגש הפסיכו-תרבותי מחייב את המטפל להרהר במנהגיו ובמודלים התרבותיים המובנים מאליהם, ולא להניח קיומן של הבנות משותפות.</w:t>
      </w:r>
    </w:p>
    <w:p w14:paraId="313C452E" w14:textId="77777777" w:rsidR="00647700" w:rsidRPr="005F3AF2" w:rsidRDefault="00647700" w:rsidP="005F3AF2">
      <w:pPr>
        <w:spacing w:line="360" w:lineRule="auto"/>
        <w:rPr>
          <w:rFonts w:ascii="David" w:hAnsi="David" w:cs="David"/>
          <w:b/>
          <w:bCs/>
          <w:sz w:val="24"/>
          <w:szCs w:val="24"/>
          <w:rtl/>
        </w:rPr>
      </w:pPr>
      <w:r w:rsidRPr="005F3AF2">
        <w:rPr>
          <w:rFonts w:ascii="David" w:hAnsi="David" w:cs="David"/>
          <w:b/>
          <w:bCs/>
          <w:sz w:val="24"/>
          <w:szCs w:val="24"/>
          <w:rtl/>
        </w:rPr>
        <w:t>טיפול רגיש-תרבות: יתרונות, מגבלות וצורך בדיאלקטיקה</w:t>
      </w:r>
    </w:p>
    <w:p w14:paraId="629A1CA3" w14:textId="77777777" w:rsidR="00A139B1" w:rsidRPr="005F3AF2" w:rsidRDefault="00A139B1" w:rsidP="005F3AF2">
      <w:pPr>
        <w:spacing w:after="160" w:line="360" w:lineRule="auto"/>
        <w:rPr>
          <w:rFonts w:ascii="David" w:hAnsi="David" w:cs="David"/>
          <w:sz w:val="24"/>
          <w:szCs w:val="24"/>
        </w:rPr>
      </w:pPr>
      <w:r w:rsidRPr="005F3AF2">
        <w:rPr>
          <w:rFonts w:ascii="David" w:hAnsi="David" w:cs="David"/>
          <w:sz w:val="24"/>
          <w:szCs w:val="24"/>
          <w:rtl/>
        </w:rPr>
        <w:lastRenderedPageBreak/>
        <w:t>ניסוח מחדש של הפסקה המשלב את הטקסט המקורי עם המקורות העדכניים (</w:t>
      </w:r>
      <w:r w:rsidRPr="005F3AF2">
        <w:rPr>
          <w:rFonts w:ascii="David" w:hAnsi="David" w:cs="David"/>
          <w:sz w:val="24"/>
          <w:szCs w:val="24"/>
        </w:rPr>
        <w:t>Ben-Porat et al., 2021</w:t>
      </w:r>
      <w:r w:rsidRPr="005F3AF2">
        <w:rPr>
          <w:rFonts w:ascii="David" w:hAnsi="David" w:cs="David"/>
          <w:sz w:val="24"/>
          <w:szCs w:val="24"/>
          <w:rtl/>
        </w:rPr>
        <w:t>; קדר רופמן, 2026), תוך שמירה על רצף אקדמי והשמטת רשימות התבליטים:</w:t>
      </w:r>
    </w:p>
    <w:p w14:paraId="4D497CCB" w14:textId="0B5E4E3B" w:rsidR="00A139B1" w:rsidRPr="005F3AF2" w:rsidRDefault="00A139B1" w:rsidP="004E0253">
      <w:pPr>
        <w:spacing w:after="160" w:line="360" w:lineRule="auto"/>
        <w:rPr>
          <w:rFonts w:ascii="David" w:hAnsi="David" w:cs="David"/>
          <w:sz w:val="24"/>
          <w:szCs w:val="24"/>
          <w:rtl/>
        </w:rPr>
      </w:pPr>
      <w:r w:rsidRPr="005F3AF2">
        <w:rPr>
          <w:rFonts w:ascii="David" w:hAnsi="David" w:cs="David"/>
          <w:sz w:val="24"/>
          <w:szCs w:val="24"/>
          <w:rtl/>
        </w:rPr>
        <w:t xml:space="preserve">המודעות הגוברת לרב-תרבותיות בעשורים האחרונים הטמיעה בשדה הטיפולי </w:t>
      </w:r>
      <w:proofErr w:type="spellStart"/>
      <w:r w:rsidRPr="005F3AF2">
        <w:rPr>
          <w:rFonts w:ascii="David" w:hAnsi="David" w:cs="David"/>
          <w:sz w:val="24"/>
          <w:szCs w:val="24"/>
          <w:rtl/>
        </w:rPr>
        <w:t>פרקטיקות</w:t>
      </w:r>
      <w:proofErr w:type="spellEnd"/>
      <w:r w:rsidRPr="005F3AF2">
        <w:rPr>
          <w:rFonts w:ascii="David" w:hAnsi="David" w:cs="David"/>
          <w:sz w:val="24"/>
          <w:szCs w:val="24"/>
          <w:rtl/>
        </w:rPr>
        <w:t xml:space="preserve"> המכבדות את צורכיהן הייחודיים של קהילות שונות, תוך דרישה מהמטפל להכיר בערכי המטופל, ללמוד את הרקע התרבותי הרלוונטי ולשלב בין תפיסותיו המקצועיות להשקפותיו האישיות (</w:t>
      </w:r>
      <w:r w:rsidRPr="005F3AF2">
        <w:rPr>
          <w:rFonts w:ascii="David" w:hAnsi="David" w:cs="David"/>
          <w:sz w:val="24"/>
          <w:szCs w:val="24"/>
        </w:rPr>
        <w:t>Lago, 2011; Marsh, 2004</w:t>
      </w:r>
      <w:r w:rsidRPr="005F3AF2">
        <w:rPr>
          <w:rFonts w:ascii="David" w:hAnsi="David" w:cs="David"/>
          <w:sz w:val="24"/>
          <w:szCs w:val="24"/>
          <w:rtl/>
        </w:rPr>
        <w:t>). בפועל, הצלחת המפגש הטיפולי נשענת על דיאלקטיקה עדינה בין ידע קליני לבין התאמה לתת-תרבות הספציפית של המטופל (</w:t>
      </w:r>
      <w:r w:rsidRPr="005F3AF2">
        <w:rPr>
          <w:rFonts w:ascii="David" w:hAnsi="David" w:cs="David"/>
          <w:sz w:val="24"/>
          <w:szCs w:val="24"/>
        </w:rPr>
        <w:t>Zoabi et al., 2017</w:t>
      </w:r>
      <w:r w:rsidRPr="005F3AF2">
        <w:rPr>
          <w:rFonts w:ascii="David" w:hAnsi="David" w:cs="David"/>
          <w:sz w:val="24"/>
          <w:szCs w:val="24"/>
          <w:rtl/>
        </w:rPr>
        <w:t>; קדר רופמן, 2022). התעלמות מדיאלקטיקה זו עלולה להוביל לאבחון שגוי ולכישלון טיפולי, כפי שניתן לראות במקרים בהם חוסר היכרות עם מושגים תרבותיים, כגון גלגול נשמות בקהילה הדרוזית, הוביל לפירוש מוטעה של אבל כפסיכוזה</w:t>
      </w:r>
      <w:r w:rsidR="004E0253">
        <w:rPr>
          <w:rFonts w:ascii="David" w:hAnsi="David" w:cs="David" w:hint="cs"/>
          <w:sz w:val="24"/>
          <w:szCs w:val="24"/>
          <w:rtl/>
        </w:rPr>
        <w:t xml:space="preserve"> </w:t>
      </w:r>
      <w:r w:rsidR="004E0253" w:rsidRPr="00572387">
        <w:rPr>
          <w:rFonts w:ascii="David" w:hAnsi="David" w:cs="David" w:hint="cs"/>
          <w:sz w:val="24"/>
          <w:szCs w:val="24"/>
          <w:rtl/>
        </w:rPr>
        <w:t>(רוט־ יניב ואח', 1999).</w:t>
      </w:r>
    </w:p>
    <w:p w14:paraId="174560F3" w14:textId="73C01A56" w:rsidR="00A139B1" w:rsidRDefault="00A139B1" w:rsidP="005F3AF2">
      <w:pPr>
        <w:spacing w:after="160" w:line="360" w:lineRule="auto"/>
        <w:rPr>
          <w:rFonts w:ascii="David" w:hAnsi="David" w:cs="David"/>
          <w:sz w:val="24"/>
          <w:szCs w:val="24"/>
          <w:rtl/>
        </w:rPr>
      </w:pPr>
      <w:r w:rsidRPr="005F3AF2">
        <w:rPr>
          <w:rFonts w:ascii="David" w:hAnsi="David" w:cs="David"/>
          <w:sz w:val="24"/>
          <w:szCs w:val="24"/>
          <w:rtl/>
        </w:rPr>
        <w:t>מורכבות זו מקבלת משנה תוקף במחקרן  של בן-פורת ושותפותיה (</w:t>
      </w:r>
      <w:r w:rsidRPr="005F3AF2">
        <w:rPr>
          <w:rFonts w:ascii="David" w:hAnsi="David" w:cs="David"/>
          <w:sz w:val="24"/>
          <w:szCs w:val="24"/>
        </w:rPr>
        <w:t>Ben-Porat et al., 2021</w:t>
      </w:r>
      <w:r w:rsidRPr="005F3AF2">
        <w:rPr>
          <w:rFonts w:ascii="David" w:hAnsi="David" w:cs="David"/>
          <w:sz w:val="24"/>
          <w:szCs w:val="24"/>
          <w:rtl/>
        </w:rPr>
        <w:t>), המצביעות על "שוליות כפולה" (</w:t>
      </w:r>
      <w:r w:rsidRPr="005F3AF2">
        <w:rPr>
          <w:rFonts w:ascii="David" w:hAnsi="David" w:cs="David"/>
          <w:sz w:val="24"/>
          <w:szCs w:val="24"/>
        </w:rPr>
        <w:t>Double Marginalization</w:t>
      </w:r>
      <w:r w:rsidRPr="005F3AF2">
        <w:rPr>
          <w:rFonts w:ascii="David" w:hAnsi="David" w:cs="David"/>
          <w:sz w:val="24"/>
          <w:szCs w:val="24"/>
          <w:rtl/>
        </w:rPr>
        <w:t xml:space="preserve">) בקרב נשים ערביות במקלטים לנשים נפגעות אלימות בישראל. ממצאיהן מדגישים כיצד התערבויות המנסות לחולל שינוי תוך התעלמות מערכי המטופלות עלולות להוביל להרחקתן מקהילתן, גם כאשר הן מכירות במצבן הקשה </w:t>
      </w:r>
      <w:r w:rsidR="00DE111C">
        <w:rPr>
          <w:rFonts w:ascii="David" w:hAnsi="David" w:cs="David" w:hint="cs"/>
          <w:sz w:val="24"/>
          <w:szCs w:val="24"/>
          <w:rtl/>
        </w:rPr>
        <w:t xml:space="preserve">. </w:t>
      </w:r>
      <w:r w:rsidRPr="005F3AF2">
        <w:rPr>
          <w:rFonts w:ascii="David" w:hAnsi="David" w:cs="David"/>
          <w:sz w:val="24"/>
          <w:szCs w:val="24"/>
          <w:rtl/>
        </w:rPr>
        <w:t>לפיכך, על המטפל לנוע בין כבוד לנורמות התרבותיות לבין מחויבות בלתי מתפשרת להפסקת פגיעה או התעללות, תוך הימנעות מגישות אתנוצנטריות (</w:t>
      </w:r>
      <w:r w:rsidRPr="005F3AF2">
        <w:rPr>
          <w:rFonts w:ascii="David" w:hAnsi="David" w:cs="David"/>
          <w:sz w:val="24"/>
          <w:szCs w:val="24"/>
        </w:rPr>
        <w:t>Enosh et al., 2016</w:t>
      </w:r>
      <w:r w:rsidRPr="005F3AF2">
        <w:rPr>
          <w:rFonts w:ascii="David" w:hAnsi="David" w:cs="David"/>
          <w:sz w:val="24"/>
          <w:szCs w:val="24"/>
          <w:rtl/>
        </w:rPr>
        <w:t>). כמענה לקושי זה, קדר רופמן (2026) מדגימה כיצד עבודה עם סמלים ספציפיים – כגון התאמת המעשייה "מלכת השלג" לעולם המושגים החרדי בטיפול בנערה שורדת פגיעה מינית – מאפשרת התפתחות של "שפה פנימית" ייחודית. שימוש כזה בביבליותרפיה מותאמת-תרבות מגשר על פערי השפה והפרשנות, ומאפשר למטופלים לבטא את עצמם באופן אותנטי במרחב המוגן של עולמם התרבותי.</w:t>
      </w:r>
    </w:p>
    <w:p w14:paraId="2F103FAE" w14:textId="77777777" w:rsidR="00F73CAF" w:rsidRPr="00F73CAF" w:rsidRDefault="00F73CAF" w:rsidP="00F73CAF">
      <w:pPr>
        <w:spacing w:after="160" w:line="360" w:lineRule="auto"/>
        <w:rPr>
          <w:rFonts w:ascii="David" w:hAnsi="David" w:cs="David"/>
          <w:b/>
          <w:bCs/>
          <w:sz w:val="24"/>
          <w:szCs w:val="24"/>
          <w:rtl/>
        </w:rPr>
      </w:pPr>
      <w:r w:rsidRPr="00F73CAF">
        <w:rPr>
          <w:rFonts w:ascii="David" w:hAnsi="David" w:cs="David"/>
          <w:b/>
          <w:bCs/>
          <w:sz w:val="24"/>
          <w:szCs w:val="24"/>
          <w:rtl/>
        </w:rPr>
        <w:t>רב-תרבותיות ודיאלקטיקה טיפולית בהקשר הישראלי</w:t>
      </w:r>
    </w:p>
    <w:p w14:paraId="01D55FE3" w14:textId="77777777" w:rsidR="00EA5074" w:rsidRPr="00EA5074" w:rsidRDefault="00EA5074" w:rsidP="00EA5074">
      <w:pPr>
        <w:spacing w:after="160" w:line="360" w:lineRule="auto"/>
        <w:rPr>
          <w:rFonts w:ascii="David" w:hAnsi="David" w:cs="David"/>
          <w:sz w:val="24"/>
          <w:szCs w:val="24"/>
          <w:rtl/>
        </w:rPr>
      </w:pPr>
      <w:r w:rsidRPr="00EA5074">
        <w:rPr>
          <w:rFonts w:ascii="David" w:hAnsi="David" w:cs="David" w:hint="cs"/>
          <w:sz w:val="24"/>
          <w:szCs w:val="24"/>
          <w:rtl/>
        </w:rPr>
        <w:t>עם</w:t>
      </w:r>
      <w:r w:rsidRPr="00EA5074">
        <w:rPr>
          <w:rFonts w:ascii="David" w:hAnsi="David" w:cs="David"/>
          <w:sz w:val="24"/>
          <w:szCs w:val="24"/>
          <w:rtl/>
        </w:rPr>
        <w:t xml:space="preserve"> </w:t>
      </w:r>
      <w:r w:rsidRPr="00EA5074">
        <w:rPr>
          <w:rFonts w:ascii="David" w:hAnsi="David" w:cs="David" w:hint="cs"/>
          <w:sz w:val="24"/>
          <w:szCs w:val="24"/>
          <w:rtl/>
        </w:rPr>
        <w:t>עליית</w:t>
      </w:r>
      <w:r w:rsidRPr="00EA5074">
        <w:rPr>
          <w:rFonts w:ascii="David" w:hAnsi="David" w:cs="David"/>
          <w:sz w:val="24"/>
          <w:szCs w:val="24"/>
          <w:rtl/>
        </w:rPr>
        <w:t xml:space="preserve"> </w:t>
      </w:r>
      <w:r w:rsidRPr="00EA5074">
        <w:rPr>
          <w:rFonts w:ascii="David" w:hAnsi="David" w:cs="David" w:hint="cs"/>
          <w:sz w:val="24"/>
          <w:szCs w:val="24"/>
          <w:rtl/>
        </w:rPr>
        <w:t>המודעות</w:t>
      </w:r>
      <w:r w:rsidRPr="00EA5074">
        <w:rPr>
          <w:rFonts w:ascii="David" w:hAnsi="David" w:cs="David"/>
          <w:sz w:val="24"/>
          <w:szCs w:val="24"/>
          <w:rtl/>
        </w:rPr>
        <w:t xml:space="preserve"> </w:t>
      </w:r>
      <w:r w:rsidRPr="00EA5074">
        <w:rPr>
          <w:rFonts w:ascii="David" w:hAnsi="David" w:cs="David" w:hint="cs"/>
          <w:sz w:val="24"/>
          <w:szCs w:val="24"/>
          <w:rtl/>
        </w:rPr>
        <w:t>לחשיבותו</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הממשק</w:t>
      </w:r>
      <w:r w:rsidRPr="00EA5074">
        <w:rPr>
          <w:rFonts w:ascii="David" w:hAnsi="David" w:cs="David"/>
          <w:sz w:val="24"/>
          <w:szCs w:val="24"/>
          <w:rtl/>
        </w:rPr>
        <w:t xml:space="preserve"> </w:t>
      </w:r>
      <w:r w:rsidRPr="00EA5074">
        <w:rPr>
          <w:rFonts w:ascii="David" w:hAnsi="David" w:cs="David" w:hint="cs"/>
          <w:sz w:val="24"/>
          <w:szCs w:val="24"/>
          <w:rtl/>
        </w:rPr>
        <w:t>הרב</w:t>
      </w:r>
      <w:r w:rsidRPr="00EA5074">
        <w:rPr>
          <w:rFonts w:ascii="David" w:hAnsi="David" w:cs="David"/>
          <w:sz w:val="24"/>
          <w:szCs w:val="24"/>
          <w:rtl/>
        </w:rPr>
        <w:t>-</w:t>
      </w:r>
      <w:r w:rsidRPr="00EA5074">
        <w:rPr>
          <w:rFonts w:ascii="David" w:hAnsi="David" w:cs="David" w:hint="cs"/>
          <w:sz w:val="24"/>
          <w:szCs w:val="24"/>
          <w:rtl/>
        </w:rPr>
        <w:t>תרבותי</w:t>
      </w:r>
      <w:r w:rsidRPr="00EA5074">
        <w:rPr>
          <w:rFonts w:ascii="David" w:hAnsi="David" w:cs="David"/>
          <w:sz w:val="24"/>
          <w:szCs w:val="24"/>
          <w:rtl/>
        </w:rPr>
        <w:t xml:space="preserve">, </w:t>
      </w:r>
      <w:r w:rsidRPr="00EA5074">
        <w:rPr>
          <w:rFonts w:ascii="David" w:hAnsi="David" w:cs="David" w:hint="cs"/>
          <w:sz w:val="24"/>
          <w:szCs w:val="24"/>
          <w:rtl/>
        </w:rPr>
        <w:t>אימץ</w:t>
      </w:r>
      <w:r w:rsidRPr="00EA5074">
        <w:rPr>
          <w:rFonts w:ascii="David" w:hAnsi="David" w:cs="David"/>
          <w:sz w:val="24"/>
          <w:szCs w:val="24"/>
          <w:rtl/>
        </w:rPr>
        <w:t xml:space="preserve"> </w:t>
      </w:r>
      <w:r w:rsidRPr="00EA5074">
        <w:rPr>
          <w:rFonts w:ascii="David" w:hAnsi="David" w:cs="David" w:hint="cs"/>
          <w:sz w:val="24"/>
          <w:szCs w:val="24"/>
          <w:rtl/>
        </w:rPr>
        <w:t>שדה</w:t>
      </w:r>
      <w:r w:rsidRPr="00EA5074">
        <w:rPr>
          <w:rFonts w:ascii="David" w:hAnsi="David" w:cs="David"/>
          <w:sz w:val="24"/>
          <w:szCs w:val="24"/>
          <w:rtl/>
        </w:rPr>
        <w:t xml:space="preserve"> </w:t>
      </w:r>
      <w:r w:rsidRPr="00EA5074">
        <w:rPr>
          <w:rFonts w:ascii="David" w:hAnsi="David" w:cs="David" w:hint="cs"/>
          <w:sz w:val="24"/>
          <w:szCs w:val="24"/>
          <w:rtl/>
        </w:rPr>
        <w:t>הטיפול</w:t>
      </w:r>
      <w:r w:rsidRPr="00EA5074">
        <w:rPr>
          <w:rFonts w:ascii="David" w:hAnsi="David" w:cs="David"/>
          <w:sz w:val="24"/>
          <w:szCs w:val="24"/>
          <w:rtl/>
        </w:rPr>
        <w:t xml:space="preserve"> </w:t>
      </w:r>
      <w:r w:rsidRPr="00EA5074">
        <w:rPr>
          <w:rFonts w:ascii="David" w:hAnsi="David" w:cs="David" w:hint="cs"/>
          <w:sz w:val="24"/>
          <w:szCs w:val="24"/>
          <w:rtl/>
        </w:rPr>
        <w:t>גישות</w:t>
      </w:r>
      <w:r w:rsidRPr="00EA5074">
        <w:rPr>
          <w:rFonts w:ascii="David" w:hAnsi="David" w:cs="David"/>
          <w:sz w:val="24"/>
          <w:szCs w:val="24"/>
          <w:rtl/>
        </w:rPr>
        <w:t xml:space="preserve"> </w:t>
      </w:r>
      <w:r w:rsidRPr="00EA5074">
        <w:rPr>
          <w:rFonts w:ascii="David" w:hAnsi="David" w:cs="David" w:hint="cs"/>
          <w:sz w:val="24"/>
          <w:szCs w:val="24"/>
          <w:rtl/>
        </w:rPr>
        <w:t>המאפשרות</w:t>
      </w:r>
      <w:r w:rsidRPr="00EA5074">
        <w:rPr>
          <w:rFonts w:ascii="David" w:hAnsi="David" w:cs="David"/>
          <w:sz w:val="24"/>
          <w:szCs w:val="24"/>
          <w:rtl/>
        </w:rPr>
        <w:t xml:space="preserve"> </w:t>
      </w:r>
      <w:r w:rsidRPr="00EA5074">
        <w:rPr>
          <w:rFonts w:ascii="David" w:hAnsi="David" w:cs="David" w:hint="cs"/>
          <w:sz w:val="24"/>
          <w:szCs w:val="24"/>
          <w:rtl/>
        </w:rPr>
        <w:t>מתן</w:t>
      </w:r>
      <w:r w:rsidRPr="00EA5074">
        <w:rPr>
          <w:rFonts w:ascii="David" w:hAnsi="David" w:cs="David"/>
          <w:sz w:val="24"/>
          <w:szCs w:val="24"/>
          <w:rtl/>
        </w:rPr>
        <w:t xml:space="preserve"> </w:t>
      </w:r>
      <w:r w:rsidRPr="00EA5074">
        <w:rPr>
          <w:rFonts w:ascii="David" w:hAnsi="David" w:cs="David" w:hint="cs"/>
          <w:sz w:val="24"/>
          <w:szCs w:val="24"/>
          <w:rtl/>
        </w:rPr>
        <w:t>שירות</w:t>
      </w:r>
      <w:r w:rsidRPr="00EA5074">
        <w:rPr>
          <w:rFonts w:ascii="David" w:hAnsi="David" w:cs="David"/>
          <w:sz w:val="24"/>
          <w:szCs w:val="24"/>
          <w:rtl/>
        </w:rPr>
        <w:t xml:space="preserve"> </w:t>
      </w:r>
      <w:r w:rsidRPr="00EA5074">
        <w:rPr>
          <w:rFonts w:ascii="David" w:hAnsi="David" w:cs="David" w:hint="cs"/>
          <w:sz w:val="24"/>
          <w:szCs w:val="24"/>
          <w:rtl/>
        </w:rPr>
        <w:t>לקבוצות</w:t>
      </w:r>
      <w:r w:rsidRPr="00EA5074">
        <w:rPr>
          <w:rFonts w:ascii="David" w:hAnsi="David" w:cs="David"/>
          <w:sz w:val="24"/>
          <w:szCs w:val="24"/>
          <w:rtl/>
        </w:rPr>
        <w:t xml:space="preserve"> </w:t>
      </w:r>
      <w:r w:rsidRPr="00EA5074">
        <w:rPr>
          <w:rFonts w:ascii="David" w:hAnsi="David" w:cs="David" w:hint="cs"/>
          <w:sz w:val="24"/>
          <w:szCs w:val="24"/>
          <w:rtl/>
        </w:rPr>
        <w:t>אוכלוסייה</w:t>
      </w:r>
      <w:r w:rsidRPr="00EA5074">
        <w:rPr>
          <w:rFonts w:ascii="David" w:hAnsi="David" w:cs="David"/>
          <w:sz w:val="24"/>
          <w:szCs w:val="24"/>
          <w:rtl/>
        </w:rPr>
        <w:t xml:space="preserve"> </w:t>
      </w:r>
      <w:r w:rsidRPr="00EA5074">
        <w:rPr>
          <w:rFonts w:ascii="David" w:hAnsi="David" w:cs="David" w:hint="cs"/>
          <w:sz w:val="24"/>
          <w:szCs w:val="24"/>
          <w:rtl/>
        </w:rPr>
        <w:t>מגוונות</w:t>
      </w:r>
      <w:r w:rsidRPr="00EA5074">
        <w:rPr>
          <w:rFonts w:ascii="David" w:hAnsi="David" w:cs="David"/>
          <w:sz w:val="24"/>
          <w:szCs w:val="24"/>
          <w:rtl/>
        </w:rPr>
        <w:t xml:space="preserve">, </w:t>
      </w:r>
      <w:r w:rsidRPr="00EA5074">
        <w:rPr>
          <w:rFonts w:ascii="David" w:hAnsi="David" w:cs="David" w:hint="cs"/>
          <w:sz w:val="24"/>
          <w:szCs w:val="24"/>
          <w:rtl/>
        </w:rPr>
        <w:t>תוך</w:t>
      </w:r>
      <w:r w:rsidRPr="00EA5074">
        <w:rPr>
          <w:rFonts w:ascii="David" w:hAnsi="David" w:cs="David"/>
          <w:sz w:val="24"/>
          <w:szCs w:val="24"/>
          <w:rtl/>
        </w:rPr>
        <w:t xml:space="preserve"> </w:t>
      </w:r>
      <w:r w:rsidRPr="00EA5074">
        <w:rPr>
          <w:rFonts w:ascii="David" w:hAnsi="David" w:cs="David" w:hint="cs"/>
          <w:sz w:val="24"/>
          <w:szCs w:val="24"/>
          <w:rtl/>
        </w:rPr>
        <w:t>גילוי</w:t>
      </w:r>
      <w:r w:rsidRPr="00EA5074">
        <w:rPr>
          <w:rFonts w:ascii="David" w:hAnsi="David" w:cs="David"/>
          <w:sz w:val="24"/>
          <w:szCs w:val="24"/>
          <w:rtl/>
        </w:rPr>
        <w:t xml:space="preserve"> </w:t>
      </w:r>
      <w:r w:rsidRPr="00EA5074">
        <w:rPr>
          <w:rFonts w:ascii="David" w:hAnsi="David" w:cs="David" w:hint="cs"/>
          <w:sz w:val="24"/>
          <w:szCs w:val="24"/>
          <w:rtl/>
        </w:rPr>
        <w:t>כבוד</w:t>
      </w:r>
      <w:r w:rsidRPr="00EA5074">
        <w:rPr>
          <w:rFonts w:ascii="David" w:hAnsi="David" w:cs="David"/>
          <w:sz w:val="24"/>
          <w:szCs w:val="24"/>
          <w:rtl/>
        </w:rPr>
        <w:t xml:space="preserve"> </w:t>
      </w:r>
      <w:r w:rsidRPr="00EA5074">
        <w:rPr>
          <w:rFonts w:ascii="David" w:hAnsi="David" w:cs="David" w:hint="cs"/>
          <w:sz w:val="24"/>
          <w:szCs w:val="24"/>
          <w:rtl/>
        </w:rPr>
        <w:t>והבנה</w:t>
      </w:r>
      <w:r w:rsidRPr="00EA5074">
        <w:rPr>
          <w:rFonts w:ascii="David" w:hAnsi="David" w:cs="David"/>
          <w:sz w:val="24"/>
          <w:szCs w:val="24"/>
          <w:rtl/>
        </w:rPr>
        <w:t xml:space="preserve"> </w:t>
      </w:r>
      <w:r w:rsidRPr="00EA5074">
        <w:rPr>
          <w:rFonts w:ascii="David" w:hAnsi="David" w:cs="David" w:hint="cs"/>
          <w:sz w:val="24"/>
          <w:szCs w:val="24"/>
          <w:rtl/>
        </w:rPr>
        <w:t>לצרכיהן</w:t>
      </w:r>
      <w:r w:rsidRPr="00EA5074">
        <w:rPr>
          <w:rFonts w:ascii="David" w:hAnsi="David" w:cs="David"/>
          <w:sz w:val="24"/>
          <w:szCs w:val="24"/>
          <w:rtl/>
        </w:rPr>
        <w:t xml:space="preserve"> </w:t>
      </w:r>
      <w:r w:rsidRPr="00EA5074">
        <w:rPr>
          <w:rFonts w:ascii="David" w:hAnsi="David" w:cs="David" w:hint="cs"/>
          <w:sz w:val="24"/>
          <w:szCs w:val="24"/>
          <w:rtl/>
        </w:rPr>
        <w:t>התרבותיים</w:t>
      </w:r>
      <w:r w:rsidRPr="00EA5074">
        <w:rPr>
          <w:rFonts w:ascii="David" w:hAnsi="David" w:cs="David"/>
          <w:sz w:val="24"/>
          <w:szCs w:val="24"/>
          <w:rtl/>
        </w:rPr>
        <w:t xml:space="preserve"> </w:t>
      </w:r>
      <w:r w:rsidRPr="00EA5074">
        <w:rPr>
          <w:rFonts w:ascii="David" w:hAnsi="David" w:cs="David" w:hint="cs"/>
          <w:sz w:val="24"/>
          <w:szCs w:val="24"/>
          <w:rtl/>
        </w:rPr>
        <w:t>הייחודיים</w:t>
      </w:r>
      <w:r w:rsidRPr="00EA5074">
        <w:rPr>
          <w:rFonts w:ascii="David" w:hAnsi="David" w:cs="David"/>
          <w:sz w:val="24"/>
          <w:szCs w:val="24"/>
          <w:rtl/>
        </w:rPr>
        <w:t xml:space="preserve"> (</w:t>
      </w:r>
      <w:r w:rsidRPr="00EA5074">
        <w:rPr>
          <w:rFonts w:ascii="David" w:hAnsi="David" w:cs="David"/>
          <w:sz w:val="24"/>
          <w:szCs w:val="24"/>
        </w:rPr>
        <w:t>Lago, 2011; Marsh, 2004</w:t>
      </w:r>
      <w:r w:rsidRPr="00EA5074">
        <w:rPr>
          <w:rFonts w:ascii="David" w:hAnsi="David" w:cs="David"/>
          <w:sz w:val="24"/>
          <w:szCs w:val="24"/>
          <w:rtl/>
        </w:rPr>
        <w:t xml:space="preserve">). </w:t>
      </w:r>
      <w:r w:rsidRPr="00EA5074">
        <w:rPr>
          <w:rFonts w:ascii="David" w:hAnsi="David" w:cs="David" w:hint="cs"/>
          <w:sz w:val="24"/>
          <w:szCs w:val="24"/>
          <w:rtl/>
        </w:rPr>
        <w:t>על</w:t>
      </w:r>
      <w:r w:rsidRPr="00EA5074">
        <w:rPr>
          <w:rFonts w:ascii="David" w:hAnsi="David" w:cs="David"/>
          <w:sz w:val="24"/>
          <w:szCs w:val="24"/>
          <w:rtl/>
        </w:rPr>
        <w:t xml:space="preserve"> </w:t>
      </w:r>
      <w:r w:rsidRPr="00EA5074">
        <w:rPr>
          <w:rFonts w:ascii="David" w:hAnsi="David" w:cs="David" w:hint="cs"/>
          <w:sz w:val="24"/>
          <w:szCs w:val="24"/>
          <w:rtl/>
        </w:rPr>
        <w:t>פי</w:t>
      </w:r>
      <w:r w:rsidRPr="00EA5074">
        <w:rPr>
          <w:rFonts w:ascii="David" w:hAnsi="David" w:cs="David"/>
          <w:sz w:val="24"/>
          <w:szCs w:val="24"/>
          <w:rtl/>
        </w:rPr>
        <w:t xml:space="preserve"> </w:t>
      </w:r>
      <w:r w:rsidRPr="00EA5074">
        <w:rPr>
          <w:rFonts w:ascii="David" w:hAnsi="David" w:cs="David"/>
          <w:sz w:val="24"/>
          <w:szCs w:val="24"/>
        </w:rPr>
        <w:t>Marsh</w:t>
      </w:r>
      <w:r w:rsidRPr="00EA5074">
        <w:rPr>
          <w:rFonts w:ascii="David" w:hAnsi="David" w:cs="David"/>
          <w:sz w:val="24"/>
          <w:szCs w:val="24"/>
          <w:rtl/>
        </w:rPr>
        <w:t xml:space="preserve"> (2004), </w:t>
      </w:r>
      <w:r w:rsidRPr="00EA5074">
        <w:rPr>
          <w:rFonts w:ascii="David" w:hAnsi="David" w:cs="David" w:hint="cs"/>
          <w:sz w:val="24"/>
          <w:szCs w:val="24"/>
          <w:rtl/>
        </w:rPr>
        <w:t>קיומו</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טיפול</w:t>
      </w:r>
      <w:r w:rsidRPr="00EA5074">
        <w:rPr>
          <w:rFonts w:ascii="David" w:hAnsi="David" w:cs="David"/>
          <w:sz w:val="24"/>
          <w:szCs w:val="24"/>
          <w:rtl/>
        </w:rPr>
        <w:t xml:space="preserve"> </w:t>
      </w:r>
      <w:r w:rsidRPr="00EA5074">
        <w:rPr>
          <w:rFonts w:ascii="David" w:hAnsi="David" w:cs="David" w:hint="cs"/>
          <w:sz w:val="24"/>
          <w:szCs w:val="24"/>
          <w:rtl/>
        </w:rPr>
        <w:t>רב</w:t>
      </w:r>
      <w:r w:rsidRPr="00EA5074">
        <w:rPr>
          <w:rFonts w:ascii="David" w:hAnsi="David" w:cs="David"/>
          <w:sz w:val="24"/>
          <w:szCs w:val="24"/>
          <w:rtl/>
        </w:rPr>
        <w:t>-</w:t>
      </w:r>
      <w:r w:rsidRPr="00EA5074">
        <w:rPr>
          <w:rFonts w:ascii="David" w:hAnsi="David" w:cs="David" w:hint="cs"/>
          <w:sz w:val="24"/>
          <w:szCs w:val="24"/>
          <w:rtl/>
        </w:rPr>
        <w:t>תרבותי</w:t>
      </w:r>
      <w:r w:rsidRPr="00EA5074">
        <w:rPr>
          <w:rFonts w:ascii="David" w:hAnsi="David" w:cs="David"/>
          <w:sz w:val="24"/>
          <w:szCs w:val="24"/>
          <w:rtl/>
        </w:rPr>
        <w:t xml:space="preserve"> </w:t>
      </w:r>
      <w:r w:rsidRPr="00EA5074">
        <w:rPr>
          <w:rFonts w:ascii="David" w:hAnsi="David" w:cs="David" w:hint="cs"/>
          <w:sz w:val="24"/>
          <w:szCs w:val="24"/>
          <w:rtl/>
        </w:rPr>
        <w:t>אפקטיבי</w:t>
      </w:r>
      <w:r w:rsidRPr="00EA5074">
        <w:rPr>
          <w:rFonts w:ascii="David" w:hAnsi="David" w:cs="David"/>
          <w:sz w:val="24"/>
          <w:szCs w:val="24"/>
          <w:rtl/>
        </w:rPr>
        <w:t xml:space="preserve"> </w:t>
      </w:r>
      <w:r w:rsidRPr="00EA5074">
        <w:rPr>
          <w:rFonts w:ascii="David" w:hAnsi="David" w:cs="David" w:hint="cs"/>
          <w:sz w:val="24"/>
          <w:szCs w:val="24"/>
          <w:rtl/>
        </w:rPr>
        <w:t>מושתת</w:t>
      </w:r>
      <w:r w:rsidRPr="00EA5074">
        <w:rPr>
          <w:rFonts w:ascii="David" w:hAnsi="David" w:cs="David"/>
          <w:sz w:val="24"/>
          <w:szCs w:val="24"/>
          <w:rtl/>
        </w:rPr>
        <w:t xml:space="preserve"> </w:t>
      </w:r>
      <w:r w:rsidRPr="00EA5074">
        <w:rPr>
          <w:rFonts w:ascii="David" w:hAnsi="David" w:cs="David" w:hint="cs"/>
          <w:sz w:val="24"/>
          <w:szCs w:val="24"/>
          <w:rtl/>
        </w:rPr>
        <w:t>על</w:t>
      </w:r>
      <w:r w:rsidRPr="00EA5074">
        <w:rPr>
          <w:rFonts w:ascii="David" w:hAnsi="David" w:cs="David"/>
          <w:sz w:val="24"/>
          <w:szCs w:val="24"/>
          <w:rtl/>
        </w:rPr>
        <w:t xml:space="preserve"> </w:t>
      </w:r>
      <w:r w:rsidRPr="00EA5074">
        <w:rPr>
          <w:rFonts w:ascii="David" w:hAnsi="David" w:cs="David" w:hint="cs"/>
          <w:sz w:val="24"/>
          <w:szCs w:val="24"/>
          <w:rtl/>
        </w:rPr>
        <w:t>שלושה</w:t>
      </w:r>
      <w:r w:rsidRPr="00EA5074">
        <w:rPr>
          <w:rFonts w:ascii="David" w:hAnsi="David" w:cs="David"/>
          <w:sz w:val="24"/>
          <w:szCs w:val="24"/>
          <w:rtl/>
        </w:rPr>
        <w:t xml:space="preserve"> </w:t>
      </w:r>
      <w:r w:rsidRPr="00EA5074">
        <w:rPr>
          <w:rFonts w:ascii="David" w:hAnsi="David" w:cs="David" w:hint="cs"/>
          <w:sz w:val="24"/>
          <w:szCs w:val="24"/>
          <w:rtl/>
        </w:rPr>
        <w:t>אדנים</w:t>
      </w:r>
      <w:r w:rsidRPr="00EA5074">
        <w:rPr>
          <w:rFonts w:ascii="David" w:hAnsi="David" w:cs="David"/>
          <w:sz w:val="24"/>
          <w:szCs w:val="24"/>
          <w:rtl/>
        </w:rPr>
        <w:t xml:space="preserve"> </w:t>
      </w:r>
      <w:r w:rsidRPr="00EA5074">
        <w:rPr>
          <w:rFonts w:ascii="David" w:hAnsi="David" w:cs="David" w:hint="cs"/>
          <w:sz w:val="24"/>
          <w:szCs w:val="24"/>
          <w:rtl/>
        </w:rPr>
        <w:t>מרכזיים</w:t>
      </w:r>
      <w:r w:rsidRPr="00EA5074">
        <w:rPr>
          <w:rFonts w:ascii="David" w:hAnsi="David" w:cs="David"/>
          <w:sz w:val="24"/>
          <w:szCs w:val="24"/>
          <w:rtl/>
        </w:rPr>
        <w:t xml:space="preserve">: </w:t>
      </w:r>
      <w:r w:rsidRPr="00EA5074">
        <w:rPr>
          <w:rFonts w:ascii="David" w:hAnsi="David" w:cs="David" w:hint="cs"/>
          <w:sz w:val="24"/>
          <w:szCs w:val="24"/>
          <w:rtl/>
        </w:rPr>
        <w:t>ראשית</w:t>
      </w:r>
      <w:r w:rsidRPr="00EA5074">
        <w:rPr>
          <w:rFonts w:ascii="David" w:hAnsi="David" w:cs="David"/>
          <w:sz w:val="24"/>
          <w:szCs w:val="24"/>
          <w:rtl/>
        </w:rPr>
        <w:t xml:space="preserve">, </w:t>
      </w:r>
      <w:r w:rsidRPr="00EA5074">
        <w:rPr>
          <w:rFonts w:ascii="David" w:hAnsi="David" w:cs="David" w:hint="cs"/>
          <w:sz w:val="24"/>
          <w:szCs w:val="24"/>
          <w:rtl/>
        </w:rPr>
        <w:t>על</w:t>
      </w:r>
      <w:r w:rsidRPr="00EA5074">
        <w:rPr>
          <w:rFonts w:ascii="David" w:hAnsi="David" w:cs="David"/>
          <w:sz w:val="24"/>
          <w:szCs w:val="24"/>
          <w:rtl/>
        </w:rPr>
        <w:t xml:space="preserve"> </w:t>
      </w:r>
      <w:r w:rsidRPr="00EA5074">
        <w:rPr>
          <w:rFonts w:ascii="David" w:hAnsi="David" w:cs="David" w:hint="cs"/>
          <w:sz w:val="24"/>
          <w:szCs w:val="24"/>
          <w:rtl/>
        </w:rPr>
        <w:t>המטפל</w:t>
      </w:r>
      <w:r w:rsidRPr="00EA5074">
        <w:rPr>
          <w:rFonts w:ascii="David" w:hAnsi="David" w:cs="David"/>
          <w:sz w:val="24"/>
          <w:szCs w:val="24"/>
          <w:rtl/>
        </w:rPr>
        <w:t xml:space="preserve"> </w:t>
      </w:r>
      <w:r w:rsidRPr="00EA5074">
        <w:rPr>
          <w:rFonts w:ascii="David" w:hAnsi="David" w:cs="David" w:hint="cs"/>
          <w:sz w:val="24"/>
          <w:szCs w:val="24"/>
          <w:rtl/>
        </w:rPr>
        <w:t>להכיר</w:t>
      </w:r>
      <w:r w:rsidRPr="00EA5074">
        <w:rPr>
          <w:rFonts w:ascii="David" w:hAnsi="David" w:cs="David"/>
          <w:sz w:val="24"/>
          <w:szCs w:val="24"/>
          <w:rtl/>
        </w:rPr>
        <w:t xml:space="preserve"> </w:t>
      </w:r>
      <w:r w:rsidRPr="00EA5074">
        <w:rPr>
          <w:rFonts w:ascii="David" w:hAnsi="David" w:cs="David" w:hint="cs"/>
          <w:sz w:val="24"/>
          <w:szCs w:val="24"/>
          <w:rtl/>
        </w:rPr>
        <w:t>בערכים</w:t>
      </w:r>
      <w:r w:rsidRPr="00EA5074">
        <w:rPr>
          <w:rFonts w:ascii="David" w:hAnsi="David" w:cs="David"/>
          <w:sz w:val="24"/>
          <w:szCs w:val="24"/>
          <w:rtl/>
        </w:rPr>
        <w:t xml:space="preserve"> </w:t>
      </w:r>
      <w:r w:rsidRPr="00EA5074">
        <w:rPr>
          <w:rFonts w:ascii="David" w:hAnsi="David" w:cs="David" w:hint="cs"/>
          <w:sz w:val="24"/>
          <w:szCs w:val="24"/>
          <w:rtl/>
        </w:rPr>
        <w:t>ובאמונות</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מטופליו</w:t>
      </w:r>
      <w:r w:rsidRPr="00EA5074">
        <w:rPr>
          <w:rFonts w:ascii="David" w:hAnsi="David" w:cs="David"/>
          <w:sz w:val="24"/>
          <w:szCs w:val="24"/>
          <w:rtl/>
        </w:rPr>
        <w:t xml:space="preserve">; </w:t>
      </w:r>
      <w:r w:rsidRPr="00EA5074">
        <w:rPr>
          <w:rFonts w:ascii="David" w:hAnsi="David" w:cs="David" w:hint="cs"/>
          <w:sz w:val="24"/>
          <w:szCs w:val="24"/>
          <w:rtl/>
        </w:rPr>
        <w:t>שנית</w:t>
      </w:r>
      <w:r w:rsidRPr="00EA5074">
        <w:rPr>
          <w:rFonts w:ascii="David" w:hAnsi="David" w:cs="David"/>
          <w:sz w:val="24"/>
          <w:szCs w:val="24"/>
          <w:rtl/>
        </w:rPr>
        <w:t xml:space="preserve">, </w:t>
      </w:r>
      <w:r w:rsidRPr="00EA5074">
        <w:rPr>
          <w:rFonts w:ascii="David" w:hAnsi="David" w:cs="David" w:hint="cs"/>
          <w:sz w:val="24"/>
          <w:szCs w:val="24"/>
          <w:rtl/>
        </w:rPr>
        <w:t>עליו</w:t>
      </w:r>
      <w:r w:rsidRPr="00EA5074">
        <w:rPr>
          <w:rFonts w:ascii="David" w:hAnsi="David" w:cs="David"/>
          <w:sz w:val="24"/>
          <w:szCs w:val="24"/>
          <w:rtl/>
        </w:rPr>
        <w:t xml:space="preserve"> </w:t>
      </w:r>
      <w:r w:rsidRPr="00EA5074">
        <w:rPr>
          <w:rFonts w:ascii="David" w:hAnsi="David" w:cs="David" w:hint="cs"/>
          <w:sz w:val="24"/>
          <w:szCs w:val="24"/>
          <w:rtl/>
        </w:rPr>
        <w:t>ללמוד</w:t>
      </w:r>
      <w:r w:rsidRPr="00EA5074">
        <w:rPr>
          <w:rFonts w:ascii="David" w:hAnsi="David" w:cs="David"/>
          <w:sz w:val="24"/>
          <w:szCs w:val="24"/>
          <w:rtl/>
        </w:rPr>
        <w:t xml:space="preserve"> </w:t>
      </w:r>
      <w:r w:rsidRPr="00EA5074">
        <w:rPr>
          <w:rFonts w:ascii="David" w:hAnsi="David" w:cs="David" w:hint="cs"/>
          <w:sz w:val="24"/>
          <w:szCs w:val="24"/>
          <w:rtl/>
        </w:rPr>
        <w:t>לעומק</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המאפיינים</w:t>
      </w:r>
      <w:r w:rsidRPr="00EA5074">
        <w:rPr>
          <w:rFonts w:ascii="David" w:hAnsi="David" w:cs="David"/>
          <w:sz w:val="24"/>
          <w:szCs w:val="24"/>
          <w:rtl/>
        </w:rPr>
        <w:t xml:space="preserve"> </w:t>
      </w:r>
      <w:r w:rsidRPr="00EA5074">
        <w:rPr>
          <w:rFonts w:ascii="David" w:hAnsi="David" w:cs="David" w:hint="cs"/>
          <w:sz w:val="24"/>
          <w:szCs w:val="24"/>
          <w:rtl/>
        </w:rPr>
        <w:t>התרבותיים</w:t>
      </w:r>
      <w:r w:rsidRPr="00EA5074">
        <w:rPr>
          <w:rFonts w:ascii="David" w:hAnsi="David" w:cs="David"/>
          <w:sz w:val="24"/>
          <w:szCs w:val="24"/>
          <w:rtl/>
        </w:rPr>
        <w:t xml:space="preserve"> </w:t>
      </w:r>
      <w:r w:rsidRPr="00EA5074">
        <w:rPr>
          <w:rFonts w:ascii="David" w:hAnsi="David" w:cs="David" w:hint="cs"/>
          <w:sz w:val="24"/>
          <w:szCs w:val="24"/>
          <w:rtl/>
        </w:rPr>
        <w:t>עמם</w:t>
      </w:r>
      <w:r w:rsidRPr="00EA5074">
        <w:rPr>
          <w:rFonts w:ascii="David" w:hAnsi="David" w:cs="David"/>
          <w:sz w:val="24"/>
          <w:szCs w:val="24"/>
          <w:rtl/>
        </w:rPr>
        <w:t xml:space="preserve"> </w:t>
      </w:r>
      <w:r w:rsidRPr="00EA5074">
        <w:rPr>
          <w:rFonts w:ascii="David" w:hAnsi="David" w:cs="David" w:hint="cs"/>
          <w:sz w:val="24"/>
          <w:szCs w:val="24"/>
          <w:rtl/>
        </w:rPr>
        <w:t>הוא</w:t>
      </w:r>
      <w:r w:rsidRPr="00EA5074">
        <w:rPr>
          <w:rFonts w:ascii="David" w:hAnsi="David" w:cs="David"/>
          <w:sz w:val="24"/>
          <w:szCs w:val="24"/>
          <w:rtl/>
        </w:rPr>
        <w:t xml:space="preserve"> </w:t>
      </w:r>
      <w:r w:rsidRPr="00EA5074">
        <w:rPr>
          <w:rFonts w:ascii="David" w:hAnsi="David" w:cs="David" w:hint="cs"/>
          <w:sz w:val="24"/>
          <w:szCs w:val="24"/>
          <w:rtl/>
        </w:rPr>
        <w:t>נפגש</w:t>
      </w:r>
      <w:r w:rsidRPr="00EA5074">
        <w:rPr>
          <w:rFonts w:ascii="David" w:hAnsi="David" w:cs="David"/>
          <w:sz w:val="24"/>
          <w:szCs w:val="24"/>
          <w:rtl/>
        </w:rPr>
        <w:t xml:space="preserve"> </w:t>
      </w:r>
      <w:r w:rsidRPr="00EA5074">
        <w:rPr>
          <w:rFonts w:ascii="David" w:hAnsi="David" w:cs="David" w:hint="cs"/>
          <w:sz w:val="24"/>
          <w:szCs w:val="24"/>
          <w:rtl/>
        </w:rPr>
        <w:t>במהלך</w:t>
      </w:r>
      <w:r w:rsidRPr="00EA5074">
        <w:rPr>
          <w:rFonts w:ascii="David" w:hAnsi="David" w:cs="David"/>
          <w:sz w:val="24"/>
          <w:szCs w:val="24"/>
          <w:rtl/>
        </w:rPr>
        <w:t xml:space="preserve"> </w:t>
      </w:r>
      <w:r w:rsidRPr="00EA5074">
        <w:rPr>
          <w:rFonts w:ascii="David" w:hAnsi="David" w:cs="David" w:hint="cs"/>
          <w:sz w:val="24"/>
          <w:szCs w:val="24"/>
          <w:rtl/>
        </w:rPr>
        <w:t>המעשה</w:t>
      </w:r>
      <w:r w:rsidRPr="00EA5074">
        <w:rPr>
          <w:rFonts w:ascii="David" w:hAnsi="David" w:cs="David"/>
          <w:sz w:val="24"/>
          <w:szCs w:val="24"/>
          <w:rtl/>
        </w:rPr>
        <w:t xml:space="preserve"> </w:t>
      </w:r>
      <w:r w:rsidRPr="00EA5074">
        <w:rPr>
          <w:rFonts w:ascii="David" w:hAnsi="David" w:cs="David" w:hint="cs"/>
          <w:sz w:val="24"/>
          <w:szCs w:val="24"/>
          <w:rtl/>
        </w:rPr>
        <w:t>הטיפולי</w:t>
      </w:r>
      <w:r w:rsidRPr="00EA5074">
        <w:rPr>
          <w:rFonts w:ascii="David" w:hAnsi="David" w:cs="David"/>
          <w:sz w:val="24"/>
          <w:szCs w:val="24"/>
          <w:rtl/>
        </w:rPr>
        <w:t xml:space="preserve">; </w:t>
      </w:r>
      <w:r w:rsidRPr="00EA5074">
        <w:rPr>
          <w:rFonts w:ascii="David" w:hAnsi="David" w:cs="David" w:hint="cs"/>
          <w:sz w:val="24"/>
          <w:szCs w:val="24"/>
          <w:rtl/>
        </w:rPr>
        <w:t>ושלישית</w:t>
      </w:r>
      <w:r w:rsidRPr="00EA5074">
        <w:rPr>
          <w:rFonts w:ascii="David" w:hAnsi="David" w:cs="David"/>
          <w:sz w:val="24"/>
          <w:szCs w:val="24"/>
          <w:rtl/>
        </w:rPr>
        <w:t xml:space="preserve">, </w:t>
      </w:r>
      <w:r w:rsidRPr="00EA5074">
        <w:rPr>
          <w:rFonts w:ascii="David" w:hAnsi="David" w:cs="David" w:hint="cs"/>
          <w:sz w:val="24"/>
          <w:szCs w:val="24"/>
          <w:rtl/>
        </w:rPr>
        <w:t>שומה</w:t>
      </w:r>
      <w:r w:rsidRPr="00EA5074">
        <w:rPr>
          <w:rFonts w:ascii="David" w:hAnsi="David" w:cs="David"/>
          <w:sz w:val="24"/>
          <w:szCs w:val="24"/>
          <w:rtl/>
        </w:rPr>
        <w:t xml:space="preserve"> </w:t>
      </w:r>
      <w:r w:rsidRPr="00EA5074">
        <w:rPr>
          <w:rFonts w:ascii="David" w:hAnsi="David" w:cs="David" w:hint="cs"/>
          <w:sz w:val="24"/>
          <w:szCs w:val="24"/>
          <w:rtl/>
        </w:rPr>
        <w:t>על</w:t>
      </w:r>
      <w:r w:rsidRPr="00EA5074">
        <w:rPr>
          <w:rFonts w:ascii="David" w:hAnsi="David" w:cs="David"/>
          <w:sz w:val="24"/>
          <w:szCs w:val="24"/>
          <w:rtl/>
        </w:rPr>
        <w:t xml:space="preserve"> </w:t>
      </w:r>
      <w:r w:rsidRPr="00EA5074">
        <w:rPr>
          <w:rFonts w:ascii="David" w:hAnsi="David" w:cs="David" w:hint="cs"/>
          <w:sz w:val="24"/>
          <w:szCs w:val="24"/>
          <w:rtl/>
        </w:rPr>
        <w:t>המטפל</w:t>
      </w:r>
      <w:r w:rsidRPr="00EA5074">
        <w:rPr>
          <w:rFonts w:ascii="David" w:hAnsi="David" w:cs="David"/>
          <w:sz w:val="24"/>
          <w:szCs w:val="24"/>
          <w:rtl/>
        </w:rPr>
        <w:t xml:space="preserve"> </w:t>
      </w:r>
      <w:r w:rsidRPr="00EA5074">
        <w:rPr>
          <w:rFonts w:ascii="David" w:hAnsi="David" w:cs="David" w:hint="cs"/>
          <w:sz w:val="24"/>
          <w:szCs w:val="24"/>
          <w:rtl/>
        </w:rPr>
        <w:t>לשלב</w:t>
      </w:r>
      <w:r w:rsidRPr="00EA5074">
        <w:rPr>
          <w:rFonts w:ascii="David" w:hAnsi="David" w:cs="David"/>
          <w:sz w:val="24"/>
          <w:szCs w:val="24"/>
          <w:rtl/>
        </w:rPr>
        <w:t xml:space="preserve"> </w:t>
      </w:r>
      <w:r w:rsidRPr="00EA5074">
        <w:rPr>
          <w:rFonts w:ascii="David" w:hAnsi="David" w:cs="David" w:hint="cs"/>
          <w:sz w:val="24"/>
          <w:szCs w:val="24"/>
          <w:rtl/>
        </w:rPr>
        <w:t>בין</w:t>
      </w:r>
      <w:r w:rsidRPr="00EA5074">
        <w:rPr>
          <w:rFonts w:ascii="David" w:hAnsi="David" w:cs="David"/>
          <w:sz w:val="24"/>
          <w:szCs w:val="24"/>
          <w:rtl/>
        </w:rPr>
        <w:t xml:space="preserve"> </w:t>
      </w:r>
      <w:r w:rsidRPr="00EA5074">
        <w:rPr>
          <w:rFonts w:ascii="David" w:hAnsi="David" w:cs="David" w:hint="cs"/>
          <w:sz w:val="24"/>
          <w:szCs w:val="24"/>
          <w:rtl/>
        </w:rPr>
        <w:t>תפיסותיו</w:t>
      </w:r>
      <w:r w:rsidRPr="00EA5074">
        <w:rPr>
          <w:rFonts w:ascii="David" w:hAnsi="David" w:cs="David"/>
          <w:sz w:val="24"/>
          <w:szCs w:val="24"/>
          <w:rtl/>
        </w:rPr>
        <w:t xml:space="preserve"> </w:t>
      </w:r>
      <w:r w:rsidRPr="00EA5074">
        <w:rPr>
          <w:rFonts w:ascii="David" w:hAnsi="David" w:cs="David" w:hint="cs"/>
          <w:sz w:val="24"/>
          <w:szCs w:val="24"/>
          <w:rtl/>
        </w:rPr>
        <w:t>המקצועיות</w:t>
      </w:r>
      <w:r w:rsidRPr="00EA5074">
        <w:rPr>
          <w:rFonts w:ascii="David" w:hAnsi="David" w:cs="David"/>
          <w:sz w:val="24"/>
          <w:szCs w:val="24"/>
          <w:rtl/>
        </w:rPr>
        <w:t xml:space="preserve"> </w:t>
      </w:r>
      <w:r w:rsidRPr="00EA5074">
        <w:rPr>
          <w:rFonts w:ascii="David" w:hAnsi="David" w:cs="David" w:hint="cs"/>
          <w:sz w:val="24"/>
          <w:szCs w:val="24"/>
          <w:rtl/>
        </w:rPr>
        <w:t>לבין</w:t>
      </w:r>
      <w:r w:rsidRPr="00EA5074">
        <w:rPr>
          <w:rFonts w:ascii="David" w:hAnsi="David" w:cs="David"/>
          <w:sz w:val="24"/>
          <w:szCs w:val="24"/>
          <w:rtl/>
        </w:rPr>
        <w:t xml:space="preserve"> </w:t>
      </w:r>
      <w:r w:rsidRPr="00EA5074">
        <w:rPr>
          <w:rFonts w:ascii="David" w:hAnsi="David" w:cs="David" w:hint="cs"/>
          <w:sz w:val="24"/>
          <w:szCs w:val="24"/>
          <w:rtl/>
        </w:rPr>
        <w:t>השקפותיו</w:t>
      </w:r>
      <w:r w:rsidRPr="00EA5074">
        <w:rPr>
          <w:rFonts w:ascii="David" w:hAnsi="David" w:cs="David"/>
          <w:sz w:val="24"/>
          <w:szCs w:val="24"/>
          <w:rtl/>
        </w:rPr>
        <w:t xml:space="preserve"> </w:t>
      </w:r>
      <w:r w:rsidRPr="00EA5074">
        <w:rPr>
          <w:rFonts w:ascii="David" w:hAnsi="David" w:cs="David" w:hint="cs"/>
          <w:sz w:val="24"/>
          <w:szCs w:val="24"/>
          <w:rtl/>
        </w:rPr>
        <w:t>התרבותיות</w:t>
      </w:r>
      <w:r w:rsidRPr="00EA5074">
        <w:rPr>
          <w:rFonts w:ascii="David" w:hAnsi="David" w:cs="David"/>
          <w:sz w:val="24"/>
          <w:szCs w:val="24"/>
          <w:rtl/>
        </w:rPr>
        <w:t>-</w:t>
      </w:r>
      <w:r w:rsidRPr="00EA5074">
        <w:rPr>
          <w:rFonts w:ascii="David" w:hAnsi="David" w:cs="David" w:hint="cs"/>
          <w:sz w:val="24"/>
          <w:szCs w:val="24"/>
          <w:rtl/>
        </w:rPr>
        <w:t>אישיות</w:t>
      </w:r>
      <w:r w:rsidRPr="00EA5074">
        <w:rPr>
          <w:rFonts w:ascii="David" w:hAnsi="David" w:cs="David"/>
          <w:sz w:val="24"/>
          <w:szCs w:val="24"/>
          <w:rtl/>
        </w:rPr>
        <w:t xml:space="preserve">, </w:t>
      </w:r>
      <w:r w:rsidRPr="00EA5074">
        <w:rPr>
          <w:rFonts w:ascii="David" w:hAnsi="David" w:cs="David" w:hint="cs"/>
          <w:sz w:val="24"/>
          <w:szCs w:val="24"/>
          <w:rtl/>
        </w:rPr>
        <w:t>מתוך</w:t>
      </w:r>
      <w:r w:rsidRPr="00EA5074">
        <w:rPr>
          <w:rFonts w:ascii="David" w:hAnsi="David" w:cs="David"/>
          <w:sz w:val="24"/>
          <w:szCs w:val="24"/>
          <w:rtl/>
        </w:rPr>
        <w:t xml:space="preserve"> </w:t>
      </w:r>
      <w:r w:rsidRPr="00EA5074">
        <w:rPr>
          <w:rFonts w:ascii="David" w:hAnsi="David" w:cs="David" w:hint="cs"/>
          <w:sz w:val="24"/>
          <w:szCs w:val="24"/>
          <w:rtl/>
        </w:rPr>
        <w:t>הכרה</w:t>
      </w:r>
      <w:r w:rsidRPr="00EA5074">
        <w:rPr>
          <w:rFonts w:ascii="David" w:hAnsi="David" w:cs="David"/>
          <w:sz w:val="24"/>
          <w:szCs w:val="24"/>
          <w:rtl/>
        </w:rPr>
        <w:t xml:space="preserve"> </w:t>
      </w:r>
      <w:r w:rsidRPr="00EA5074">
        <w:rPr>
          <w:rFonts w:ascii="David" w:hAnsi="David" w:cs="David" w:hint="cs"/>
          <w:sz w:val="24"/>
          <w:szCs w:val="24"/>
          <w:rtl/>
        </w:rPr>
        <w:t>בכך</w:t>
      </w:r>
      <w:r w:rsidRPr="00EA5074">
        <w:rPr>
          <w:rFonts w:ascii="David" w:hAnsi="David" w:cs="David"/>
          <w:sz w:val="24"/>
          <w:szCs w:val="24"/>
          <w:rtl/>
        </w:rPr>
        <w:t xml:space="preserve"> </w:t>
      </w:r>
      <w:r w:rsidRPr="00EA5074">
        <w:rPr>
          <w:rFonts w:ascii="David" w:hAnsi="David" w:cs="David" w:hint="cs"/>
          <w:sz w:val="24"/>
          <w:szCs w:val="24"/>
          <w:rtl/>
        </w:rPr>
        <w:t>שאלו</w:t>
      </w:r>
      <w:r w:rsidRPr="00EA5074">
        <w:rPr>
          <w:rFonts w:ascii="David" w:hAnsi="David" w:cs="David"/>
          <w:sz w:val="24"/>
          <w:szCs w:val="24"/>
          <w:rtl/>
        </w:rPr>
        <w:t xml:space="preserve"> </w:t>
      </w:r>
      <w:r w:rsidRPr="00EA5074">
        <w:rPr>
          <w:rFonts w:ascii="David" w:hAnsi="David" w:cs="David" w:hint="cs"/>
          <w:sz w:val="24"/>
          <w:szCs w:val="24"/>
          <w:rtl/>
        </w:rPr>
        <w:t>האחרונות</w:t>
      </w:r>
      <w:r w:rsidRPr="00EA5074">
        <w:rPr>
          <w:rFonts w:ascii="David" w:hAnsi="David" w:cs="David"/>
          <w:sz w:val="24"/>
          <w:szCs w:val="24"/>
          <w:rtl/>
        </w:rPr>
        <w:t xml:space="preserve"> </w:t>
      </w:r>
      <w:r w:rsidRPr="00EA5074">
        <w:rPr>
          <w:rFonts w:ascii="David" w:hAnsi="David" w:cs="David" w:hint="cs"/>
          <w:sz w:val="24"/>
          <w:szCs w:val="24"/>
          <w:rtl/>
        </w:rPr>
        <w:t>עלולות</w:t>
      </w:r>
      <w:r w:rsidRPr="00EA5074">
        <w:rPr>
          <w:rFonts w:ascii="David" w:hAnsi="David" w:cs="David"/>
          <w:sz w:val="24"/>
          <w:szCs w:val="24"/>
          <w:rtl/>
        </w:rPr>
        <w:t xml:space="preserve"> </w:t>
      </w:r>
      <w:r w:rsidRPr="00EA5074">
        <w:rPr>
          <w:rFonts w:ascii="David" w:hAnsi="David" w:cs="David" w:hint="cs"/>
          <w:sz w:val="24"/>
          <w:szCs w:val="24"/>
          <w:rtl/>
        </w:rPr>
        <w:t>להשפיע</w:t>
      </w:r>
      <w:r w:rsidRPr="00EA5074">
        <w:rPr>
          <w:rFonts w:ascii="David" w:hAnsi="David" w:cs="David"/>
          <w:sz w:val="24"/>
          <w:szCs w:val="24"/>
          <w:rtl/>
        </w:rPr>
        <w:t xml:space="preserve"> </w:t>
      </w:r>
      <w:r w:rsidRPr="00EA5074">
        <w:rPr>
          <w:rFonts w:ascii="David" w:hAnsi="David" w:cs="David" w:hint="cs"/>
          <w:sz w:val="24"/>
          <w:szCs w:val="24"/>
          <w:rtl/>
        </w:rPr>
        <w:t>על</w:t>
      </w:r>
      <w:r w:rsidRPr="00EA5074">
        <w:rPr>
          <w:rFonts w:ascii="David" w:hAnsi="David" w:cs="David"/>
          <w:sz w:val="24"/>
          <w:szCs w:val="24"/>
          <w:rtl/>
        </w:rPr>
        <w:t xml:space="preserve"> </w:t>
      </w:r>
      <w:r w:rsidRPr="00EA5074">
        <w:rPr>
          <w:rFonts w:ascii="David" w:hAnsi="David" w:cs="David" w:hint="cs"/>
          <w:sz w:val="24"/>
          <w:szCs w:val="24"/>
          <w:rtl/>
        </w:rPr>
        <w:t>תגובותיו</w:t>
      </w:r>
      <w:r w:rsidRPr="00EA5074">
        <w:rPr>
          <w:rFonts w:ascii="David" w:hAnsi="David" w:cs="David"/>
          <w:sz w:val="24"/>
          <w:szCs w:val="24"/>
          <w:rtl/>
        </w:rPr>
        <w:t xml:space="preserve"> </w:t>
      </w:r>
      <w:r w:rsidRPr="00EA5074">
        <w:rPr>
          <w:rFonts w:ascii="David" w:hAnsi="David" w:cs="David" w:hint="cs"/>
          <w:sz w:val="24"/>
          <w:szCs w:val="24"/>
          <w:rtl/>
        </w:rPr>
        <w:t>הרגשיות</w:t>
      </w:r>
      <w:r w:rsidRPr="00EA5074">
        <w:rPr>
          <w:rFonts w:ascii="David" w:hAnsi="David" w:cs="David"/>
          <w:sz w:val="24"/>
          <w:szCs w:val="24"/>
          <w:rtl/>
        </w:rPr>
        <w:t xml:space="preserve"> </w:t>
      </w:r>
      <w:r w:rsidRPr="00EA5074">
        <w:rPr>
          <w:rFonts w:ascii="David" w:hAnsi="David" w:cs="David" w:hint="cs"/>
          <w:sz w:val="24"/>
          <w:szCs w:val="24"/>
          <w:rtl/>
        </w:rPr>
        <w:t>והקוגניטיביות</w:t>
      </w:r>
      <w:r w:rsidRPr="00EA5074">
        <w:rPr>
          <w:rFonts w:ascii="David" w:hAnsi="David" w:cs="David"/>
          <w:sz w:val="24"/>
          <w:szCs w:val="24"/>
          <w:rtl/>
        </w:rPr>
        <w:t xml:space="preserve">, </w:t>
      </w:r>
      <w:r w:rsidRPr="00EA5074">
        <w:rPr>
          <w:rFonts w:ascii="David" w:hAnsi="David" w:cs="David" w:hint="cs"/>
          <w:sz w:val="24"/>
          <w:szCs w:val="24"/>
          <w:rtl/>
        </w:rPr>
        <w:t>ובהתאם</w:t>
      </w:r>
      <w:r w:rsidRPr="00EA5074">
        <w:rPr>
          <w:rFonts w:ascii="David" w:hAnsi="David" w:cs="David"/>
          <w:sz w:val="24"/>
          <w:szCs w:val="24"/>
          <w:rtl/>
        </w:rPr>
        <w:t xml:space="preserve"> </w:t>
      </w:r>
      <w:r w:rsidRPr="00EA5074">
        <w:rPr>
          <w:rFonts w:ascii="David" w:hAnsi="David" w:cs="David" w:hint="cs"/>
          <w:sz w:val="24"/>
          <w:szCs w:val="24"/>
          <w:rtl/>
        </w:rPr>
        <w:t>לכך</w:t>
      </w:r>
      <w:r w:rsidRPr="00EA5074">
        <w:rPr>
          <w:rFonts w:ascii="David" w:hAnsi="David" w:cs="David"/>
          <w:sz w:val="24"/>
          <w:szCs w:val="24"/>
          <w:rtl/>
        </w:rPr>
        <w:t xml:space="preserve"> </w:t>
      </w:r>
      <w:r w:rsidRPr="00EA5074">
        <w:rPr>
          <w:rFonts w:ascii="David" w:hAnsi="David" w:cs="David" w:hint="cs"/>
          <w:sz w:val="24"/>
          <w:szCs w:val="24"/>
          <w:rtl/>
        </w:rPr>
        <w:t>גם</w:t>
      </w:r>
      <w:r w:rsidRPr="00EA5074">
        <w:rPr>
          <w:rFonts w:ascii="David" w:hAnsi="David" w:cs="David"/>
          <w:sz w:val="24"/>
          <w:szCs w:val="24"/>
          <w:rtl/>
        </w:rPr>
        <w:t xml:space="preserve"> </w:t>
      </w:r>
      <w:r w:rsidRPr="00EA5074">
        <w:rPr>
          <w:rFonts w:ascii="David" w:hAnsi="David" w:cs="David" w:hint="cs"/>
          <w:sz w:val="24"/>
          <w:szCs w:val="24"/>
          <w:rtl/>
        </w:rPr>
        <w:t>על</w:t>
      </w:r>
      <w:r w:rsidRPr="00EA5074">
        <w:rPr>
          <w:rFonts w:ascii="David" w:hAnsi="David" w:cs="David"/>
          <w:sz w:val="24"/>
          <w:szCs w:val="24"/>
          <w:rtl/>
        </w:rPr>
        <w:t xml:space="preserve"> </w:t>
      </w:r>
      <w:r w:rsidRPr="00EA5074">
        <w:rPr>
          <w:rFonts w:ascii="David" w:hAnsi="David" w:cs="David" w:hint="cs"/>
          <w:sz w:val="24"/>
          <w:szCs w:val="24"/>
          <w:rtl/>
        </w:rPr>
        <w:t>מהלך</w:t>
      </w:r>
      <w:r w:rsidRPr="00EA5074">
        <w:rPr>
          <w:rFonts w:ascii="David" w:hAnsi="David" w:cs="David"/>
          <w:sz w:val="24"/>
          <w:szCs w:val="24"/>
          <w:rtl/>
        </w:rPr>
        <w:t xml:space="preserve"> </w:t>
      </w:r>
      <w:r w:rsidRPr="00EA5074">
        <w:rPr>
          <w:rFonts w:ascii="David" w:hAnsi="David" w:cs="David" w:hint="cs"/>
          <w:sz w:val="24"/>
          <w:szCs w:val="24"/>
          <w:rtl/>
        </w:rPr>
        <w:t>הטיפול</w:t>
      </w:r>
      <w:r w:rsidRPr="00EA5074">
        <w:rPr>
          <w:rFonts w:ascii="David" w:hAnsi="David" w:cs="David"/>
          <w:sz w:val="24"/>
          <w:szCs w:val="24"/>
          <w:rtl/>
        </w:rPr>
        <w:t>.</w:t>
      </w:r>
    </w:p>
    <w:p w14:paraId="71CC47C0" w14:textId="77777777" w:rsidR="00EA5074" w:rsidRPr="00EA5074" w:rsidRDefault="00EA5074" w:rsidP="00EA5074">
      <w:pPr>
        <w:spacing w:after="160" w:line="360" w:lineRule="auto"/>
        <w:rPr>
          <w:rFonts w:ascii="David" w:hAnsi="David" w:cs="David"/>
          <w:sz w:val="24"/>
          <w:szCs w:val="24"/>
          <w:rtl/>
        </w:rPr>
      </w:pPr>
    </w:p>
    <w:p w14:paraId="44E98B1C" w14:textId="77777777" w:rsidR="00EA5074" w:rsidRPr="00EA5074" w:rsidRDefault="00EA5074" w:rsidP="00EA5074">
      <w:pPr>
        <w:spacing w:after="160" w:line="360" w:lineRule="auto"/>
        <w:rPr>
          <w:rFonts w:ascii="David" w:hAnsi="David" w:cs="David"/>
          <w:sz w:val="24"/>
          <w:szCs w:val="24"/>
          <w:rtl/>
        </w:rPr>
      </w:pPr>
      <w:r w:rsidRPr="00EA5074">
        <w:rPr>
          <w:rFonts w:ascii="David" w:hAnsi="David" w:cs="David" w:hint="cs"/>
          <w:sz w:val="24"/>
          <w:szCs w:val="24"/>
          <w:rtl/>
        </w:rPr>
        <w:t>בפועל</w:t>
      </w:r>
      <w:r w:rsidRPr="00EA5074">
        <w:rPr>
          <w:rFonts w:ascii="David" w:hAnsi="David" w:cs="David"/>
          <w:sz w:val="24"/>
          <w:szCs w:val="24"/>
          <w:rtl/>
        </w:rPr>
        <w:t xml:space="preserve">, </w:t>
      </w:r>
      <w:r w:rsidRPr="00EA5074">
        <w:rPr>
          <w:rFonts w:ascii="David" w:hAnsi="David" w:cs="David" w:hint="cs"/>
          <w:sz w:val="24"/>
          <w:szCs w:val="24"/>
          <w:rtl/>
        </w:rPr>
        <w:t>מלאכת</w:t>
      </w:r>
      <w:r w:rsidRPr="00EA5074">
        <w:rPr>
          <w:rFonts w:ascii="David" w:hAnsi="David" w:cs="David"/>
          <w:sz w:val="24"/>
          <w:szCs w:val="24"/>
          <w:rtl/>
        </w:rPr>
        <w:t xml:space="preserve"> </w:t>
      </w:r>
      <w:r w:rsidRPr="00EA5074">
        <w:rPr>
          <w:rFonts w:ascii="David" w:hAnsi="David" w:cs="David" w:hint="cs"/>
          <w:sz w:val="24"/>
          <w:szCs w:val="24"/>
          <w:rtl/>
        </w:rPr>
        <w:t>הטיפול</w:t>
      </w:r>
      <w:r w:rsidRPr="00EA5074">
        <w:rPr>
          <w:rFonts w:ascii="David" w:hAnsi="David" w:cs="David"/>
          <w:sz w:val="24"/>
          <w:szCs w:val="24"/>
          <w:rtl/>
        </w:rPr>
        <w:t xml:space="preserve"> </w:t>
      </w:r>
      <w:r w:rsidRPr="00EA5074">
        <w:rPr>
          <w:rFonts w:ascii="David" w:hAnsi="David" w:cs="David" w:hint="cs"/>
          <w:sz w:val="24"/>
          <w:szCs w:val="24"/>
          <w:rtl/>
        </w:rPr>
        <w:t>מחייבת</w:t>
      </w:r>
      <w:r w:rsidRPr="00EA5074">
        <w:rPr>
          <w:rFonts w:ascii="David" w:hAnsi="David" w:cs="David"/>
          <w:sz w:val="24"/>
          <w:szCs w:val="24"/>
          <w:rtl/>
        </w:rPr>
        <w:t xml:space="preserve"> </w:t>
      </w:r>
      <w:r w:rsidRPr="00EA5074">
        <w:rPr>
          <w:rFonts w:ascii="David" w:hAnsi="David" w:cs="David" w:hint="cs"/>
          <w:sz w:val="24"/>
          <w:szCs w:val="24"/>
          <w:rtl/>
        </w:rPr>
        <w:t>אינטגרציה</w:t>
      </w:r>
      <w:r w:rsidRPr="00EA5074">
        <w:rPr>
          <w:rFonts w:ascii="David" w:hAnsi="David" w:cs="David"/>
          <w:sz w:val="24"/>
          <w:szCs w:val="24"/>
          <w:rtl/>
        </w:rPr>
        <w:t xml:space="preserve"> </w:t>
      </w:r>
      <w:r w:rsidRPr="00EA5074">
        <w:rPr>
          <w:rFonts w:ascii="David" w:hAnsi="David" w:cs="David" w:hint="cs"/>
          <w:sz w:val="24"/>
          <w:szCs w:val="24"/>
          <w:rtl/>
        </w:rPr>
        <w:t>דיאלקטית</w:t>
      </w:r>
      <w:r w:rsidRPr="00EA5074">
        <w:rPr>
          <w:rFonts w:ascii="David" w:hAnsi="David" w:cs="David"/>
          <w:sz w:val="24"/>
          <w:szCs w:val="24"/>
          <w:rtl/>
        </w:rPr>
        <w:t xml:space="preserve"> </w:t>
      </w:r>
      <w:r w:rsidRPr="00EA5074">
        <w:rPr>
          <w:rFonts w:ascii="David" w:hAnsi="David" w:cs="David" w:hint="cs"/>
          <w:sz w:val="24"/>
          <w:szCs w:val="24"/>
          <w:rtl/>
        </w:rPr>
        <w:t>בין</w:t>
      </w:r>
      <w:r w:rsidRPr="00EA5074">
        <w:rPr>
          <w:rFonts w:ascii="David" w:hAnsi="David" w:cs="David"/>
          <w:sz w:val="24"/>
          <w:szCs w:val="24"/>
          <w:rtl/>
        </w:rPr>
        <w:t xml:space="preserve"> </w:t>
      </w:r>
      <w:r w:rsidRPr="00EA5074">
        <w:rPr>
          <w:rFonts w:ascii="David" w:hAnsi="David" w:cs="David" w:hint="cs"/>
          <w:sz w:val="24"/>
          <w:szCs w:val="24"/>
          <w:rtl/>
        </w:rPr>
        <w:t>ידע</w:t>
      </w:r>
      <w:r w:rsidRPr="00EA5074">
        <w:rPr>
          <w:rFonts w:ascii="David" w:hAnsi="David" w:cs="David"/>
          <w:sz w:val="24"/>
          <w:szCs w:val="24"/>
          <w:rtl/>
        </w:rPr>
        <w:t xml:space="preserve"> </w:t>
      </w:r>
      <w:r w:rsidRPr="00EA5074">
        <w:rPr>
          <w:rFonts w:ascii="David" w:hAnsi="David" w:cs="David" w:hint="cs"/>
          <w:sz w:val="24"/>
          <w:szCs w:val="24"/>
          <w:rtl/>
        </w:rPr>
        <w:t>קליני</w:t>
      </w:r>
      <w:r w:rsidRPr="00EA5074">
        <w:rPr>
          <w:rFonts w:ascii="David" w:hAnsi="David" w:cs="David"/>
          <w:sz w:val="24"/>
          <w:szCs w:val="24"/>
          <w:rtl/>
        </w:rPr>
        <w:t xml:space="preserve"> </w:t>
      </w:r>
      <w:r w:rsidRPr="00EA5074">
        <w:rPr>
          <w:rFonts w:ascii="David" w:hAnsi="David" w:cs="David" w:hint="cs"/>
          <w:sz w:val="24"/>
          <w:szCs w:val="24"/>
          <w:rtl/>
        </w:rPr>
        <w:t>לבין</w:t>
      </w:r>
      <w:r w:rsidRPr="00EA5074">
        <w:rPr>
          <w:rFonts w:ascii="David" w:hAnsi="David" w:cs="David"/>
          <w:sz w:val="24"/>
          <w:szCs w:val="24"/>
          <w:rtl/>
        </w:rPr>
        <w:t xml:space="preserve"> </w:t>
      </w:r>
      <w:r w:rsidRPr="00EA5074">
        <w:rPr>
          <w:rFonts w:ascii="David" w:hAnsi="David" w:cs="David" w:hint="cs"/>
          <w:sz w:val="24"/>
          <w:szCs w:val="24"/>
          <w:rtl/>
        </w:rPr>
        <w:t>מתודות</w:t>
      </w:r>
      <w:r w:rsidRPr="00EA5074">
        <w:rPr>
          <w:rFonts w:ascii="David" w:hAnsi="David" w:cs="David"/>
          <w:sz w:val="24"/>
          <w:szCs w:val="24"/>
          <w:rtl/>
        </w:rPr>
        <w:t xml:space="preserve"> </w:t>
      </w:r>
      <w:r w:rsidRPr="00EA5074">
        <w:rPr>
          <w:rFonts w:ascii="David" w:hAnsi="David" w:cs="David" w:hint="cs"/>
          <w:sz w:val="24"/>
          <w:szCs w:val="24"/>
          <w:rtl/>
        </w:rPr>
        <w:t>מותאמות</w:t>
      </w:r>
      <w:r w:rsidRPr="00EA5074">
        <w:rPr>
          <w:rFonts w:ascii="David" w:hAnsi="David" w:cs="David"/>
          <w:sz w:val="24"/>
          <w:szCs w:val="24"/>
          <w:rtl/>
        </w:rPr>
        <w:t>-</w:t>
      </w:r>
      <w:r w:rsidRPr="00EA5074">
        <w:rPr>
          <w:rFonts w:ascii="David" w:hAnsi="David" w:cs="David" w:hint="cs"/>
          <w:sz w:val="24"/>
          <w:szCs w:val="24"/>
          <w:rtl/>
        </w:rPr>
        <w:t>תרבות</w:t>
      </w:r>
      <w:r w:rsidRPr="00EA5074">
        <w:rPr>
          <w:rFonts w:ascii="David" w:hAnsi="David" w:cs="David"/>
          <w:sz w:val="24"/>
          <w:szCs w:val="24"/>
          <w:rtl/>
        </w:rPr>
        <w:t xml:space="preserve">, </w:t>
      </w:r>
      <w:r w:rsidRPr="00EA5074">
        <w:rPr>
          <w:rFonts w:ascii="David" w:hAnsi="David" w:cs="David" w:hint="cs"/>
          <w:sz w:val="24"/>
          <w:szCs w:val="24"/>
          <w:rtl/>
        </w:rPr>
        <w:t>המביאות</w:t>
      </w:r>
      <w:r w:rsidRPr="00EA5074">
        <w:rPr>
          <w:rFonts w:ascii="David" w:hAnsi="David" w:cs="David"/>
          <w:sz w:val="24"/>
          <w:szCs w:val="24"/>
          <w:rtl/>
        </w:rPr>
        <w:t xml:space="preserve"> </w:t>
      </w:r>
      <w:r w:rsidRPr="00EA5074">
        <w:rPr>
          <w:rFonts w:ascii="David" w:hAnsi="David" w:cs="David" w:hint="cs"/>
          <w:sz w:val="24"/>
          <w:szCs w:val="24"/>
          <w:rtl/>
        </w:rPr>
        <w:t>בחשבון</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תת</w:t>
      </w:r>
      <w:r w:rsidRPr="00EA5074">
        <w:rPr>
          <w:rFonts w:ascii="David" w:hAnsi="David" w:cs="David"/>
          <w:sz w:val="24"/>
          <w:szCs w:val="24"/>
          <w:rtl/>
        </w:rPr>
        <w:t>-</w:t>
      </w:r>
      <w:r w:rsidRPr="00EA5074">
        <w:rPr>
          <w:rFonts w:ascii="David" w:hAnsi="David" w:cs="David" w:hint="cs"/>
          <w:sz w:val="24"/>
          <w:szCs w:val="24"/>
          <w:rtl/>
        </w:rPr>
        <w:t>התרבות</w:t>
      </w:r>
      <w:r w:rsidRPr="00EA5074">
        <w:rPr>
          <w:rFonts w:ascii="David" w:hAnsi="David" w:cs="David"/>
          <w:sz w:val="24"/>
          <w:szCs w:val="24"/>
          <w:rtl/>
        </w:rPr>
        <w:t xml:space="preserve"> </w:t>
      </w:r>
      <w:r w:rsidRPr="00EA5074">
        <w:rPr>
          <w:rFonts w:ascii="David" w:hAnsi="David" w:cs="David" w:hint="cs"/>
          <w:sz w:val="24"/>
          <w:szCs w:val="24"/>
          <w:rtl/>
        </w:rPr>
        <w:t>הספציפית</w:t>
      </w:r>
      <w:r w:rsidRPr="00EA5074">
        <w:rPr>
          <w:rFonts w:ascii="David" w:hAnsi="David" w:cs="David"/>
          <w:sz w:val="24"/>
          <w:szCs w:val="24"/>
          <w:rtl/>
        </w:rPr>
        <w:t xml:space="preserve"> </w:t>
      </w:r>
      <w:r w:rsidRPr="00EA5074">
        <w:rPr>
          <w:rFonts w:ascii="David" w:hAnsi="David" w:cs="David" w:hint="cs"/>
          <w:sz w:val="24"/>
          <w:szCs w:val="24"/>
          <w:rtl/>
        </w:rPr>
        <w:t>אליה</w:t>
      </w:r>
      <w:r w:rsidRPr="00EA5074">
        <w:rPr>
          <w:rFonts w:ascii="David" w:hAnsi="David" w:cs="David"/>
          <w:sz w:val="24"/>
          <w:szCs w:val="24"/>
          <w:rtl/>
        </w:rPr>
        <w:t xml:space="preserve"> </w:t>
      </w:r>
      <w:r w:rsidRPr="00EA5074">
        <w:rPr>
          <w:rFonts w:ascii="David" w:hAnsi="David" w:cs="David" w:hint="cs"/>
          <w:sz w:val="24"/>
          <w:szCs w:val="24"/>
          <w:rtl/>
        </w:rPr>
        <w:t>משתייך</w:t>
      </w:r>
      <w:r w:rsidRPr="00EA5074">
        <w:rPr>
          <w:rFonts w:ascii="David" w:hAnsi="David" w:cs="David"/>
          <w:sz w:val="24"/>
          <w:szCs w:val="24"/>
          <w:rtl/>
        </w:rPr>
        <w:t xml:space="preserve"> </w:t>
      </w:r>
      <w:r w:rsidRPr="00EA5074">
        <w:rPr>
          <w:rFonts w:ascii="David" w:hAnsi="David" w:cs="David" w:hint="cs"/>
          <w:sz w:val="24"/>
          <w:szCs w:val="24"/>
          <w:rtl/>
        </w:rPr>
        <w:t>המטופל</w:t>
      </w:r>
      <w:r w:rsidRPr="00EA5074">
        <w:rPr>
          <w:rFonts w:ascii="David" w:hAnsi="David" w:cs="David"/>
          <w:sz w:val="24"/>
          <w:szCs w:val="24"/>
          <w:rtl/>
        </w:rPr>
        <w:t xml:space="preserve"> (</w:t>
      </w:r>
      <w:r w:rsidRPr="00EA5074">
        <w:rPr>
          <w:rFonts w:ascii="David" w:hAnsi="David" w:cs="David" w:hint="cs"/>
          <w:sz w:val="24"/>
          <w:szCs w:val="24"/>
          <w:rtl/>
        </w:rPr>
        <w:t>קדר</w:t>
      </w:r>
      <w:r w:rsidRPr="00EA5074">
        <w:rPr>
          <w:rFonts w:ascii="David" w:hAnsi="David" w:cs="David"/>
          <w:sz w:val="24"/>
          <w:szCs w:val="24"/>
          <w:rtl/>
        </w:rPr>
        <w:t>-</w:t>
      </w:r>
      <w:r w:rsidRPr="00EA5074">
        <w:rPr>
          <w:rFonts w:ascii="David" w:hAnsi="David" w:cs="David" w:hint="cs"/>
          <w:sz w:val="24"/>
          <w:szCs w:val="24"/>
          <w:rtl/>
        </w:rPr>
        <w:t>רופמן</w:t>
      </w:r>
      <w:r w:rsidRPr="00EA5074">
        <w:rPr>
          <w:rFonts w:ascii="David" w:hAnsi="David" w:cs="David"/>
          <w:sz w:val="24"/>
          <w:szCs w:val="24"/>
          <w:rtl/>
        </w:rPr>
        <w:t xml:space="preserve">, 2022; </w:t>
      </w:r>
      <w:r w:rsidRPr="00EA5074">
        <w:rPr>
          <w:rFonts w:ascii="David" w:hAnsi="David" w:cs="David"/>
          <w:sz w:val="24"/>
          <w:szCs w:val="24"/>
        </w:rPr>
        <w:t>Zoabi &amp; Savaya, 2017</w:t>
      </w:r>
      <w:r w:rsidRPr="00EA5074">
        <w:rPr>
          <w:rFonts w:ascii="David" w:hAnsi="David" w:cs="David"/>
          <w:sz w:val="24"/>
          <w:szCs w:val="24"/>
          <w:rtl/>
        </w:rPr>
        <w:t xml:space="preserve">). </w:t>
      </w:r>
      <w:r w:rsidRPr="00EA5074">
        <w:rPr>
          <w:rFonts w:ascii="David" w:hAnsi="David" w:cs="David" w:hint="cs"/>
          <w:sz w:val="24"/>
          <w:szCs w:val="24"/>
          <w:rtl/>
        </w:rPr>
        <w:t>אהרונסון</w:t>
      </w:r>
      <w:r w:rsidRPr="00EA5074">
        <w:rPr>
          <w:rFonts w:ascii="David" w:hAnsi="David" w:cs="David"/>
          <w:sz w:val="24"/>
          <w:szCs w:val="24"/>
          <w:rtl/>
        </w:rPr>
        <w:t xml:space="preserve"> (2021) </w:t>
      </w:r>
      <w:r w:rsidRPr="00EA5074">
        <w:rPr>
          <w:rFonts w:ascii="David" w:hAnsi="David" w:cs="David" w:hint="cs"/>
          <w:sz w:val="24"/>
          <w:szCs w:val="24"/>
          <w:rtl/>
        </w:rPr>
        <w:t>מדגימה</w:t>
      </w:r>
      <w:r w:rsidRPr="00EA5074">
        <w:rPr>
          <w:rFonts w:ascii="David" w:hAnsi="David" w:cs="David"/>
          <w:sz w:val="24"/>
          <w:szCs w:val="24"/>
          <w:rtl/>
        </w:rPr>
        <w:t xml:space="preserve"> </w:t>
      </w:r>
      <w:r w:rsidRPr="00EA5074">
        <w:rPr>
          <w:rFonts w:ascii="David" w:hAnsi="David" w:cs="David" w:hint="cs"/>
          <w:sz w:val="24"/>
          <w:szCs w:val="24"/>
          <w:rtl/>
        </w:rPr>
        <w:t>מורכבות</w:t>
      </w:r>
      <w:r w:rsidRPr="00EA5074">
        <w:rPr>
          <w:rFonts w:ascii="David" w:hAnsi="David" w:cs="David"/>
          <w:sz w:val="24"/>
          <w:szCs w:val="24"/>
          <w:rtl/>
        </w:rPr>
        <w:t xml:space="preserve"> </w:t>
      </w:r>
      <w:r w:rsidRPr="00EA5074">
        <w:rPr>
          <w:rFonts w:ascii="David" w:hAnsi="David" w:cs="David" w:hint="cs"/>
          <w:sz w:val="24"/>
          <w:szCs w:val="24"/>
          <w:rtl/>
        </w:rPr>
        <w:t>זו</w:t>
      </w:r>
      <w:r w:rsidRPr="00EA5074">
        <w:rPr>
          <w:rFonts w:ascii="David" w:hAnsi="David" w:cs="David"/>
          <w:sz w:val="24"/>
          <w:szCs w:val="24"/>
          <w:rtl/>
        </w:rPr>
        <w:t xml:space="preserve"> </w:t>
      </w:r>
      <w:r w:rsidRPr="00EA5074">
        <w:rPr>
          <w:rFonts w:ascii="David" w:hAnsi="David" w:cs="David" w:hint="cs"/>
          <w:sz w:val="24"/>
          <w:szCs w:val="24"/>
          <w:rtl/>
        </w:rPr>
        <w:t>בעבודה</w:t>
      </w:r>
      <w:r w:rsidRPr="00EA5074">
        <w:rPr>
          <w:rFonts w:ascii="David" w:hAnsi="David" w:cs="David"/>
          <w:sz w:val="24"/>
          <w:szCs w:val="24"/>
          <w:rtl/>
        </w:rPr>
        <w:t xml:space="preserve"> </w:t>
      </w:r>
      <w:r w:rsidRPr="00EA5074">
        <w:rPr>
          <w:rFonts w:ascii="David" w:hAnsi="David" w:cs="David" w:hint="cs"/>
          <w:sz w:val="24"/>
          <w:szCs w:val="24"/>
          <w:rtl/>
        </w:rPr>
        <w:t>עם</w:t>
      </w:r>
      <w:r w:rsidRPr="00EA5074">
        <w:rPr>
          <w:rFonts w:ascii="David" w:hAnsi="David" w:cs="David"/>
          <w:sz w:val="24"/>
          <w:szCs w:val="24"/>
          <w:rtl/>
        </w:rPr>
        <w:t xml:space="preserve"> </w:t>
      </w:r>
      <w:r w:rsidRPr="00EA5074">
        <w:rPr>
          <w:rFonts w:ascii="David" w:hAnsi="David" w:cs="David" w:hint="cs"/>
          <w:sz w:val="24"/>
          <w:szCs w:val="24"/>
          <w:rtl/>
        </w:rPr>
        <w:t>אוכלוסיות</w:t>
      </w:r>
      <w:r w:rsidRPr="00EA5074">
        <w:rPr>
          <w:rFonts w:ascii="David" w:hAnsi="David" w:cs="David"/>
          <w:sz w:val="24"/>
          <w:szCs w:val="24"/>
          <w:rtl/>
        </w:rPr>
        <w:t xml:space="preserve"> </w:t>
      </w:r>
      <w:r w:rsidRPr="00EA5074">
        <w:rPr>
          <w:rFonts w:ascii="David" w:hAnsi="David" w:cs="David" w:hint="cs"/>
          <w:sz w:val="24"/>
          <w:szCs w:val="24"/>
          <w:rtl/>
        </w:rPr>
        <w:t>שוליים</w:t>
      </w:r>
      <w:r w:rsidRPr="00EA5074">
        <w:rPr>
          <w:rFonts w:ascii="David" w:hAnsi="David" w:cs="David"/>
          <w:sz w:val="24"/>
          <w:szCs w:val="24"/>
          <w:rtl/>
        </w:rPr>
        <w:t xml:space="preserve"> </w:t>
      </w:r>
      <w:r w:rsidRPr="00EA5074">
        <w:rPr>
          <w:rFonts w:ascii="David" w:hAnsi="David" w:cs="David" w:hint="cs"/>
          <w:sz w:val="24"/>
          <w:szCs w:val="24"/>
          <w:rtl/>
        </w:rPr>
        <w:t>ודרי</w:t>
      </w:r>
      <w:r w:rsidRPr="00EA5074">
        <w:rPr>
          <w:rFonts w:ascii="David" w:hAnsi="David" w:cs="David"/>
          <w:sz w:val="24"/>
          <w:szCs w:val="24"/>
          <w:rtl/>
        </w:rPr>
        <w:t xml:space="preserve"> </w:t>
      </w:r>
      <w:r w:rsidRPr="00EA5074">
        <w:rPr>
          <w:rFonts w:ascii="David" w:hAnsi="David" w:cs="David" w:hint="cs"/>
          <w:sz w:val="24"/>
          <w:szCs w:val="24"/>
          <w:rtl/>
        </w:rPr>
        <w:t>רחוב</w:t>
      </w:r>
      <w:r w:rsidRPr="00EA5074">
        <w:rPr>
          <w:rFonts w:ascii="David" w:hAnsi="David" w:cs="David"/>
          <w:sz w:val="24"/>
          <w:szCs w:val="24"/>
          <w:rtl/>
        </w:rPr>
        <w:t xml:space="preserve">, </w:t>
      </w:r>
      <w:r w:rsidRPr="00EA5074">
        <w:rPr>
          <w:rFonts w:ascii="David" w:hAnsi="David" w:cs="David" w:hint="cs"/>
          <w:sz w:val="24"/>
          <w:szCs w:val="24"/>
          <w:rtl/>
        </w:rPr>
        <w:t>ומצביעה</w:t>
      </w:r>
      <w:r w:rsidRPr="00EA5074">
        <w:rPr>
          <w:rFonts w:ascii="David" w:hAnsi="David" w:cs="David"/>
          <w:sz w:val="24"/>
          <w:szCs w:val="24"/>
          <w:rtl/>
        </w:rPr>
        <w:t xml:space="preserve"> </w:t>
      </w:r>
      <w:r w:rsidRPr="00EA5074">
        <w:rPr>
          <w:rFonts w:ascii="David" w:hAnsi="David" w:cs="David" w:hint="cs"/>
          <w:sz w:val="24"/>
          <w:szCs w:val="24"/>
          <w:rtl/>
        </w:rPr>
        <w:t>על</w:t>
      </w:r>
      <w:r w:rsidRPr="00EA5074">
        <w:rPr>
          <w:rFonts w:ascii="David" w:hAnsi="David" w:cs="David"/>
          <w:sz w:val="24"/>
          <w:szCs w:val="24"/>
          <w:rtl/>
        </w:rPr>
        <w:t xml:space="preserve"> "</w:t>
      </w:r>
      <w:r w:rsidRPr="00EA5074">
        <w:rPr>
          <w:rFonts w:ascii="David" w:hAnsi="David" w:cs="David" w:hint="cs"/>
          <w:sz w:val="24"/>
          <w:szCs w:val="24"/>
          <w:rtl/>
        </w:rPr>
        <w:t>הקושי</w:t>
      </w:r>
      <w:r w:rsidRPr="00EA5074">
        <w:rPr>
          <w:rFonts w:ascii="David" w:hAnsi="David" w:cs="David"/>
          <w:sz w:val="24"/>
          <w:szCs w:val="24"/>
          <w:rtl/>
        </w:rPr>
        <w:t xml:space="preserve"> </w:t>
      </w:r>
      <w:r w:rsidRPr="00EA5074">
        <w:rPr>
          <w:rFonts w:ascii="David" w:hAnsi="David" w:cs="David" w:hint="cs"/>
          <w:sz w:val="24"/>
          <w:szCs w:val="24"/>
          <w:rtl/>
        </w:rPr>
        <w:t>לשכון</w:t>
      </w:r>
      <w:r w:rsidRPr="00EA5074">
        <w:rPr>
          <w:rFonts w:ascii="David" w:hAnsi="David" w:cs="David"/>
          <w:sz w:val="24"/>
          <w:szCs w:val="24"/>
          <w:rtl/>
        </w:rPr>
        <w:t xml:space="preserve">" </w:t>
      </w:r>
      <w:r w:rsidRPr="00EA5074">
        <w:rPr>
          <w:rFonts w:ascii="David" w:hAnsi="David" w:cs="David" w:hint="cs"/>
          <w:sz w:val="24"/>
          <w:szCs w:val="24"/>
          <w:rtl/>
        </w:rPr>
        <w:t>בתוך</w:t>
      </w:r>
      <w:r w:rsidRPr="00EA5074">
        <w:rPr>
          <w:rFonts w:ascii="David" w:hAnsi="David" w:cs="David"/>
          <w:sz w:val="24"/>
          <w:szCs w:val="24"/>
          <w:rtl/>
        </w:rPr>
        <w:t xml:space="preserve"> </w:t>
      </w:r>
      <w:r w:rsidRPr="00EA5074">
        <w:rPr>
          <w:rFonts w:ascii="David" w:hAnsi="David" w:cs="David" w:hint="cs"/>
          <w:sz w:val="24"/>
          <w:szCs w:val="24"/>
          <w:rtl/>
        </w:rPr>
        <w:t>המודל</w:t>
      </w:r>
      <w:r w:rsidRPr="00EA5074">
        <w:rPr>
          <w:rFonts w:ascii="David" w:hAnsi="David" w:cs="David"/>
          <w:sz w:val="24"/>
          <w:szCs w:val="24"/>
          <w:rtl/>
        </w:rPr>
        <w:t xml:space="preserve"> </w:t>
      </w:r>
      <w:r w:rsidRPr="00EA5074">
        <w:rPr>
          <w:rFonts w:ascii="David" w:hAnsi="David" w:cs="David" w:hint="cs"/>
          <w:sz w:val="24"/>
          <w:szCs w:val="24"/>
          <w:rtl/>
        </w:rPr>
        <w:t>הטיפולי</w:t>
      </w:r>
      <w:r w:rsidRPr="00EA5074">
        <w:rPr>
          <w:rFonts w:ascii="David" w:hAnsi="David" w:cs="David"/>
          <w:sz w:val="24"/>
          <w:szCs w:val="24"/>
          <w:rtl/>
        </w:rPr>
        <w:t xml:space="preserve"> </w:t>
      </w:r>
      <w:r w:rsidRPr="00EA5074">
        <w:rPr>
          <w:rFonts w:ascii="David" w:hAnsi="David" w:cs="David" w:hint="cs"/>
          <w:sz w:val="24"/>
          <w:szCs w:val="24"/>
          <w:rtl/>
        </w:rPr>
        <w:t>הפסיכודינמי</w:t>
      </w:r>
      <w:r w:rsidRPr="00EA5074">
        <w:rPr>
          <w:rFonts w:ascii="David" w:hAnsi="David" w:cs="David"/>
          <w:sz w:val="24"/>
          <w:szCs w:val="24"/>
          <w:rtl/>
        </w:rPr>
        <w:t xml:space="preserve"> </w:t>
      </w:r>
      <w:r w:rsidRPr="00EA5074">
        <w:rPr>
          <w:rFonts w:ascii="David" w:hAnsi="David" w:cs="David" w:hint="cs"/>
          <w:sz w:val="24"/>
          <w:szCs w:val="24"/>
          <w:rtl/>
        </w:rPr>
        <w:t>הקלאסי</w:t>
      </w:r>
      <w:r w:rsidRPr="00EA5074">
        <w:rPr>
          <w:rFonts w:ascii="David" w:hAnsi="David" w:cs="David"/>
          <w:sz w:val="24"/>
          <w:szCs w:val="24"/>
          <w:rtl/>
        </w:rPr>
        <w:t xml:space="preserve">; </w:t>
      </w:r>
      <w:r w:rsidRPr="00EA5074">
        <w:rPr>
          <w:rFonts w:ascii="David" w:hAnsi="David" w:cs="David" w:hint="cs"/>
          <w:sz w:val="24"/>
          <w:szCs w:val="24"/>
          <w:rtl/>
        </w:rPr>
        <w:t>דרך</w:t>
      </w:r>
      <w:r w:rsidRPr="00EA5074">
        <w:rPr>
          <w:rFonts w:ascii="David" w:hAnsi="David" w:cs="David"/>
          <w:sz w:val="24"/>
          <w:szCs w:val="24"/>
          <w:rtl/>
        </w:rPr>
        <w:t xml:space="preserve"> </w:t>
      </w:r>
      <w:r w:rsidRPr="00EA5074">
        <w:rPr>
          <w:rFonts w:ascii="David" w:hAnsi="David" w:cs="David" w:hint="cs"/>
          <w:sz w:val="24"/>
          <w:szCs w:val="24"/>
          <w:rtl/>
        </w:rPr>
        <w:t>מקרה</w:t>
      </w:r>
      <w:r w:rsidRPr="00EA5074">
        <w:rPr>
          <w:rFonts w:ascii="David" w:hAnsi="David" w:cs="David"/>
          <w:sz w:val="24"/>
          <w:szCs w:val="24"/>
          <w:rtl/>
        </w:rPr>
        <w:t xml:space="preserve"> </w:t>
      </w:r>
      <w:r w:rsidRPr="00EA5074">
        <w:rPr>
          <w:rFonts w:ascii="David" w:hAnsi="David" w:cs="David" w:hint="cs"/>
          <w:sz w:val="24"/>
          <w:szCs w:val="24"/>
          <w:rtl/>
        </w:rPr>
        <w:t>בוחן</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מטופל</w:t>
      </w:r>
      <w:r w:rsidRPr="00EA5074">
        <w:rPr>
          <w:rFonts w:ascii="David" w:hAnsi="David" w:cs="David"/>
          <w:sz w:val="24"/>
          <w:szCs w:val="24"/>
          <w:rtl/>
        </w:rPr>
        <w:t xml:space="preserve"> </w:t>
      </w:r>
      <w:r w:rsidRPr="00EA5074">
        <w:rPr>
          <w:rFonts w:ascii="David" w:hAnsi="David" w:cs="David" w:hint="cs"/>
          <w:sz w:val="24"/>
          <w:szCs w:val="24"/>
          <w:rtl/>
        </w:rPr>
        <w:t>ממוצא</w:t>
      </w:r>
      <w:r w:rsidRPr="00EA5074">
        <w:rPr>
          <w:rFonts w:ascii="David" w:hAnsi="David" w:cs="David"/>
          <w:sz w:val="24"/>
          <w:szCs w:val="24"/>
          <w:rtl/>
        </w:rPr>
        <w:t xml:space="preserve"> </w:t>
      </w:r>
      <w:r w:rsidRPr="00EA5074">
        <w:rPr>
          <w:rFonts w:ascii="David" w:hAnsi="David" w:cs="David" w:hint="cs"/>
          <w:sz w:val="24"/>
          <w:szCs w:val="24"/>
          <w:rtl/>
        </w:rPr>
        <w:t>בדואי</w:t>
      </w:r>
      <w:r w:rsidRPr="00EA5074">
        <w:rPr>
          <w:rFonts w:ascii="David" w:hAnsi="David" w:cs="David"/>
          <w:sz w:val="24"/>
          <w:szCs w:val="24"/>
          <w:rtl/>
        </w:rPr>
        <w:t xml:space="preserve">, </w:t>
      </w:r>
      <w:r w:rsidRPr="00EA5074">
        <w:rPr>
          <w:rFonts w:ascii="David" w:hAnsi="David" w:cs="David" w:hint="cs"/>
          <w:sz w:val="24"/>
          <w:szCs w:val="24"/>
          <w:rtl/>
        </w:rPr>
        <w:t>היא</w:t>
      </w:r>
      <w:r w:rsidRPr="00EA5074">
        <w:rPr>
          <w:rFonts w:ascii="David" w:hAnsi="David" w:cs="David"/>
          <w:sz w:val="24"/>
          <w:szCs w:val="24"/>
          <w:rtl/>
        </w:rPr>
        <w:t xml:space="preserve"> </w:t>
      </w:r>
      <w:r w:rsidRPr="00EA5074">
        <w:rPr>
          <w:rFonts w:ascii="David" w:hAnsi="David" w:cs="David" w:hint="cs"/>
          <w:sz w:val="24"/>
          <w:szCs w:val="24"/>
          <w:rtl/>
        </w:rPr>
        <w:t>ממחישה</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המתח</w:t>
      </w:r>
      <w:r w:rsidRPr="00EA5074">
        <w:rPr>
          <w:rFonts w:ascii="David" w:hAnsi="David" w:cs="David"/>
          <w:sz w:val="24"/>
          <w:szCs w:val="24"/>
          <w:rtl/>
        </w:rPr>
        <w:t xml:space="preserve"> </w:t>
      </w:r>
      <w:r w:rsidRPr="00EA5074">
        <w:rPr>
          <w:rFonts w:ascii="David" w:hAnsi="David" w:cs="David" w:hint="cs"/>
          <w:sz w:val="24"/>
          <w:szCs w:val="24"/>
          <w:rtl/>
        </w:rPr>
        <w:t>המובנה</w:t>
      </w:r>
      <w:r w:rsidRPr="00EA5074">
        <w:rPr>
          <w:rFonts w:ascii="David" w:hAnsi="David" w:cs="David"/>
          <w:sz w:val="24"/>
          <w:szCs w:val="24"/>
          <w:rtl/>
        </w:rPr>
        <w:t xml:space="preserve"> </w:t>
      </w:r>
      <w:r w:rsidRPr="00EA5074">
        <w:rPr>
          <w:rFonts w:ascii="David" w:hAnsi="David" w:cs="David" w:hint="cs"/>
          <w:sz w:val="24"/>
          <w:szCs w:val="24"/>
          <w:rtl/>
        </w:rPr>
        <w:t>שבין</w:t>
      </w:r>
      <w:r w:rsidRPr="00EA5074">
        <w:rPr>
          <w:rFonts w:ascii="David" w:hAnsi="David" w:cs="David"/>
          <w:sz w:val="24"/>
          <w:szCs w:val="24"/>
          <w:rtl/>
        </w:rPr>
        <w:t xml:space="preserve"> </w:t>
      </w:r>
      <w:r w:rsidRPr="00EA5074">
        <w:rPr>
          <w:rFonts w:ascii="David" w:hAnsi="David" w:cs="David" w:hint="cs"/>
          <w:sz w:val="24"/>
          <w:szCs w:val="24"/>
          <w:rtl/>
        </w:rPr>
        <w:t>התביעה</w:t>
      </w:r>
      <w:r w:rsidRPr="00EA5074">
        <w:rPr>
          <w:rFonts w:ascii="David" w:hAnsi="David" w:cs="David"/>
          <w:sz w:val="24"/>
          <w:szCs w:val="24"/>
          <w:rtl/>
        </w:rPr>
        <w:t xml:space="preserve"> </w:t>
      </w:r>
      <w:r w:rsidRPr="00EA5074">
        <w:rPr>
          <w:rFonts w:ascii="David" w:hAnsi="David" w:cs="David" w:hint="cs"/>
          <w:sz w:val="24"/>
          <w:szCs w:val="24"/>
          <w:rtl/>
        </w:rPr>
        <w:t>המקצועית</w:t>
      </w:r>
      <w:r w:rsidRPr="00EA5074">
        <w:rPr>
          <w:rFonts w:ascii="David" w:hAnsi="David" w:cs="David"/>
          <w:sz w:val="24"/>
          <w:szCs w:val="24"/>
          <w:rtl/>
        </w:rPr>
        <w:t xml:space="preserve"> </w:t>
      </w:r>
      <w:r w:rsidRPr="00EA5074">
        <w:rPr>
          <w:rFonts w:ascii="David" w:hAnsi="David" w:cs="David" w:hint="cs"/>
          <w:sz w:val="24"/>
          <w:szCs w:val="24"/>
          <w:rtl/>
        </w:rPr>
        <w:t>לניטרליות</w:t>
      </w:r>
      <w:r w:rsidRPr="00EA5074">
        <w:rPr>
          <w:rFonts w:ascii="David" w:hAnsi="David" w:cs="David"/>
          <w:sz w:val="24"/>
          <w:szCs w:val="24"/>
          <w:rtl/>
        </w:rPr>
        <w:t xml:space="preserve"> </w:t>
      </w:r>
      <w:r w:rsidRPr="00EA5074">
        <w:rPr>
          <w:rFonts w:ascii="David" w:hAnsi="David" w:cs="David" w:hint="cs"/>
          <w:sz w:val="24"/>
          <w:szCs w:val="24"/>
          <w:rtl/>
        </w:rPr>
        <w:t>לבין</w:t>
      </w:r>
      <w:r w:rsidRPr="00EA5074">
        <w:rPr>
          <w:rFonts w:ascii="David" w:hAnsi="David" w:cs="David"/>
          <w:sz w:val="24"/>
          <w:szCs w:val="24"/>
          <w:rtl/>
        </w:rPr>
        <w:t xml:space="preserve"> </w:t>
      </w:r>
      <w:r w:rsidRPr="00EA5074">
        <w:rPr>
          <w:rFonts w:ascii="David" w:hAnsi="David" w:cs="David" w:hint="cs"/>
          <w:sz w:val="24"/>
          <w:szCs w:val="24"/>
          <w:rtl/>
        </w:rPr>
        <w:t>הצורך</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המטופל</w:t>
      </w:r>
      <w:r w:rsidRPr="00EA5074">
        <w:rPr>
          <w:rFonts w:ascii="David" w:hAnsi="David" w:cs="David"/>
          <w:sz w:val="24"/>
          <w:szCs w:val="24"/>
          <w:rtl/>
        </w:rPr>
        <w:t xml:space="preserve"> </w:t>
      </w:r>
      <w:r w:rsidRPr="00EA5074">
        <w:rPr>
          <w:rFonts w:ascii="David" w:hAnsi="David" w:cs="David" w:hint="cs"/>
          <w:sz w:val="24"/>
          <w:szCs w:val="24"/>
          <w:rtl/>
        </w:rPr>
        <w:t>בנוכחות</w:t>
      </w:r>
      <w:r w:rsidRPr="00EA5074">
        <w:rPr>
          <w:rFonts w:ascii="David" w:hAnsi="David" w:cs="David"/>
          <w:sz w:val="24"/>
          <w:szCs w:val="24"/>
          <w:rtl/>
        </w:rPr>
        <w:t xml:space="preserve"> </w:t>
      </w:r>
      <w:r w:rsidRPr="00EA5074">
        <w:rPr>
          <w:rFonts w:ascii="David" w:hAnsi="David" w:cs="David" w:hint="cs"/>
          <w:sz w:val="24"/>
          <w:szCs w:val="24"/>
          <w:rtl/>
        </w:rPr>
        <w:t>אקטיבית</w:t>
      </w:r>
      <w:r w:rsidRPr="00EA5074">
        <w:rPr>
          <w:rFonts w:ascii="David" w:hAnsi="David" w:cs="David"/>
          <w:sz w:val="24"/>
          <w:szCs w:val="24"/>
          <w:rtl/>
        </w:rPr>
        <w:t xml:space="preserve"> </w:t>
      </w:r>
      <w:r w:rsidRPr="00EA5074">
        <w:rPr>
          <w:rFonts w:ascii="David" w:hAnsi="David" w:cs="David" w:hint="cs"/>
          <w:sz w:val="24"/>
          <w:szCs w:val="24"/>
          <w:rtl/>
        </w:rPr>
        <w:t>המכירה</w:t>
      </w:r>
      <w:r w:rsidRPr="00EA5074">
        <w:rPr>
          <w:rFonts w:ascii="David" w:hAnsi="David" w:cs="David"/>
          <w:sz w:val="24"/>
          <w:szCs w:val="24"/>
          <w:rtl/>
        </w:rPr>
        <w:t xml:space="preserve"> </w:t>
      </w:r>
      <w:r w:rsidRPr="00EA5074">
        <w:rPr>
          <w:rFonts w:ascii="David" w:hAnsi="David" w:cs="David" w:hint="cs"/>
          <w:sz w:val="24"/>
          <w:szCs w:val="24"/>
          <w:rtl/>
        </w:rPr>
        <w:t>בשפתו</w:t>
      </w:r>
      <w:r w:rsidRPr="00EA5074">
        <w:rPr>
          <w:rFonts w:ascii="David" w:hAnsi="David" w:cs="David"/>
          <w:sz w:val="24"/>
          <w:szCs w:val="24"/>
          <w:rtl/>
        </w:rPr>
        <w:t xml:space="preserve"> </w:t>
      </w:r>
      <w:r w:rsidRPr="00EA5074">
        <w:rPr>
          <w:rFonts w:ascii="David" w:hAnsi="David" w:cs="David" w:hint="cs"/>
          <w:sz w:val="24"/>
          <w:szCs w:val="24"/>
          <w:rtl/>
        </w:rPr>
        <w:t>ובעולמו</w:t>
      </w:r>
      <w:r w:rsidRPr="00EA5074">
        <w:rPr>
          <w:rFonts w:ascii="David" w:hAnsi="David" w:cs="David"/>
          <w:sz w:val="24"/>
          <w:szCs w:val="24"/>
          <w:rtl/>
        </w:rPr>
        <w:t xml:space="preserve"> </w:t>
      </w:r>
      <w:r w:rsidRPr="00EA5074">
        <w:rPr>
          <w:rFonts w:ascii="David" w:hAnsi="David" w:cs="David" w:hint="cs"/>
          <w:sz w:val="24"/>
          <w:szCs w:val="24"/>
          <w:rtl/>
        </w:rPr>
        <w:t>התרבותי</w:t>
      </w:r>
      <w:r w:rsidRPr="00EA5074">
        <w:rPr>
          <w:rFonts w:ascii="David" w:hAnsi="David" w:cs="David"/>
          <w:sz w:val="24"/>
          <w:szCs w:val="24"/>
          <w:rtl/>
        </w:rPr>
        <w:t xml:space="preserve">. </w:t>
      </w:r>
      <w:r w:rsidRPr="00EA5074">
        <w:rPr>
          <w:rFonts w:ascii="David" w:hAnsi="David" w:cs="David" w:hint="cs"/>
          <w:sz w:val="24"/>
          <w:szCs w:val="24"/>
          <w:rtl/>
        </w:rPr>
        <w:t>הזנחת</w:t>
      </w:r>
      <w:r w:rsidRPr="00EA5074">
        <w:rPr>
          <w:rFonts w:ascii="David" w:hAnsi="David" w:cs="David"/>
          <w:sz w:val="24"/>
          <w:szCs w:val="24"/>
          <w:rtl/>
        </w:rPr>
        <w:t xml:space="preserve"> </w:t>
      </w:r>
      <w:r w:rsidRPr="00EA5074">
        <w:rPr>
          <w:rFonts w:ascii="David" w:hAnsi="David" w:cs="David" w:hint="cs"/>
          <w:sz w:val="24"/>
          <w:szCs w:val="24"/>
          <w:rtl/>
        </w:rPr>
        <w:t>הדיאלקטיקה</w:t>
      </w:r>
      <w:r w:rsidRPr="00EA5074">
        <w:rPr>
          <w:rFonts w:ascii="David" w:hAnsi="David" w:cs="David"/>
          <w:sz w:val="24"/>
          <w:szCs w:val="24"/>
          <w:rtl/>
        </w:rPr>
        <w:t xml:space="preserve"> </w:t>
      </w:r>
      <w:r w:rsidRPr="00EA5074">
        <w:rPr>
          <w:rFonts w:ascii="David" w:hAnsi="David" w:cs="David" w:hint="cs"/>
          <w:sz w:val="24"/>
          <w:szCs w:val="24"/>
          <w:rtl/>
        </w:rPr>
        <w:t>האמורה</w:t>
      </w:r>
      <w:r w:rsidRPr="00EA5074">
        <w:rPr>
          <w:rFonts w:ascii="David" w:hAnsi="David" w:cs="David"/>
          <w:sz w:val="24"/>
          <w:szCs w:val="24"/>
          <w:rtl/>
        </w:rPr>
        <w:t xml:space="preserve"> </w:t>
      </w:r>
      <w:r w:rsidRPr="00EA5074">
        <w:rPr>
          <w:rFonts w:ascii="David" w:hAnsi="David" w:cs="David" w:hint="cs"/>
          <w:sz w:val="24"/>
          <w:szCs w:val="24"/>
          <w:rtl/>
        </w:rPr>
        <w:t>עלולה</w:t>
      </w:r>
      <w:r w:rsidRPr="00EA5074">
        <w:rPr>
          <w:rFonts w:ascii="David" w:hAnsi="David" w:cs="David"/>
          <w:sz w:val="24"/>
          <w:szCs w:val="24"/>
          <w:rtl/>
        </w:rPr>
        <w:t xml:space="preserve"> </w:t>
      </w:r>
      <w:r w:rsidRPr="00EA5074">
        <w:rPr>
          <w:rFonts w:ascii="David" w:hAnsi="David" w:cs="David" w:hint="cs"/>
          <w:sz w:val="24"/>
          <w:szCs w:val="24"/>
          <w:rtl/>
        </w:rPr>
        <w:t>להוביל</w:t>
      </w:r>
      <w:r w:rsidRPr="00EA5074">
        <w:rPr>
          <w:rFonts w:ascii="David" w:hAnsi="David" w:cs="David"/>
          <w:sz w:val="24"/>
          <w:szCs w:val="24"/>
          <w:rtl/>
        </w:rPr>
        <w:t xml:space="preserve"> </w:t>
      </w:r>
      <w:r w:rsidRPr="00EA5074">
        <w:rPr>
          <w:rFonts w:ascii="David" w:hAnsi="David" w:cs="David" w:hint="cs"/>
          <w:sz w:val="24"/>
          <w:szCs w:val="24"/>
          <w:rtl/>
        </w:rPr>
        <w:t>לאבחון</w:t>
      </w:r>
      <w:r w:rsidRPr="00EA5074">
        <w:rPr>
          <w:rFonts w:ascii="David" w:hAnsi="David" w:cs="David"/>
          <w:sz w:val="24"/>
          <w:szCs w:val="24"/>
          <w:rtl/>
        </w:rPr>
        <w:t xml:space="preserve"> </w:t>
      </w:r>
      <w:r w:rsidRPr="00EA5074">
        <w:rPr>
          <w:rFonts w:ascii="David" w:hAnsi="David" w:cs="David" w:hint="cs"/>
          <w:sz w:val="24"/>
          <w:szCs w:val="24"/>
          <w:rtl/>
        </w:rPr>
        <w:t>לקוי</w:t>
      </w:r>
      <w:r w:rsidRPr="00EA5074">
        <w:rPr>
          <w:rFonts w:ascii="David" w:hAnsi="David" w:cs="David"/>
          <w:sz w:val="24"/>
          <w:szCs w:val="24"/>
          <w:rtl/>
        </w:rPr>
        <w:t xml:space="preserve"> </w:t>
      </w:r>
      <w:r w:rsidRPr="00EA5074">
        <w:rPr>
          <w:rFonts w:ascii="David" w:hAnsi="David" w:cs="David" w:hint="cs"/>
          <w:sz w:val="24"/>
          <w:szCs w:val="24"/>
          <w:rtl/>
        </w:rPr>
        <w:t>ולכישלון</w:t>
      </w:r>
      <w:r w:rsidRPr="00EA5074">
        <w:rPr>
          <w:rFonts w:ascii="David" w:hAnsi="David" w:cs="David"/>
          <w:sz w:val="24"/>
          <w:szCs w:val="24"/>
          <w:rtl/>
        </w:rPr>
        <w:t xml:space="preserve"> </w:t>
      </w:r>
      <w:r w:rsidRPr="00EA5074">
        <w:rPr>
          <w:rFonts w:ascii="David" w:hAnsi="David" w:cs="David" w:hint="cs"/>
          <w:sz w:val="24"/>
          <w:szCs w:val="24"/>
          <w:rtl/>
        </w:rPr>
        <w:t>התערבותי</w:t>
      </w:r>
      <w:r w:rsidRPr="00EA5074">
        <w:rPr>
          <w:rFonts w:ascii="David" w:hAnsi="David" w:cs="David"/>
          <w:sz w:val="24"/>
          <w:szCs w:val="24"/>
          <w:rtl/>
        </w:rPr>
        <w:t xml:space="preserve">, </w:t>
      </w:r>
      <w:r w:rsidRPr="00EA5074">
        <w:rPr>
          <w:rFonts w:ascii="David" w:hAnsi="David" w:cs="David" w:hint="cs"/>
          <w:sz w:val="24"/>
          <w:szCs w:val="24"/>
          <w:rtl/>
        </w:rPr>
        <w:t>ובכך</w:t>
      </w:r>
      <w:r w:rsidRPr="00EA5074">
        <w:rPr>
          <w:rFonts w:ascii="David" w:hAnsi="David" w:cs="David"/>
          <w:sz w:val="24"/>
          <w:szCs w:val="24"/>
          <w:rtl/>
        </w:rPr>
        <w:t xml:space="preserve"> </w:t>
      </w:r>
      <w:r w:rsidRPr="00EA5074">
        <w:rPr>
          <w:rFonts w:ascii="David" w:hAnsi="David" w:cs="David" w:hint="cs"/>
          <w:sz w:val="24"/>
          <w:szCs w:val="24"/>
          <w:rtl/>
        </w:rPr>
        <w:t>למנוע</w:t>
      </w:r>
      <w:r w:rsidRPr="00EA5074">
        <w:rPr>
          <w:rFonts w:ascii="David" w:hAnsi="David" w:cs="David"/>
          <w:sz w:val="24"/>
          <w:szCs w:val="24"/>
          <w:rtl/>
        </w:rPr>
        <w:t xml:space="preserve"> </w:t>
      </w:r>
      <w:r w:rsidRPr="00EA5074">
        <w:rPr>
          <w:rFonts w:ascii="David" w:hAnsi="David" w:cs="David" w:hint="cs"/>
          <w:sz w:val="24"/>
          <w:szCs w:val="24"/>
          <w:rtl/>
        </w:rPr>
        <w:t>מחברי</w:t>
      </w:r>
      <w:r w:rsidRPr="00EA5074">
        <w:rPr>
          <w:rFonts w:ascii="David" w:hAnsi="David" w:cs="David"/>
          <w:sz w:val="24"/>
          <w:szCs w:val="24"/>
          <w:rtl/>
        </w:rPr>
        <w:t xml:space="preserve"> </w:t>
      </w:r>
      <w:r w:rsidRPr="00EA5074">
        <w:rPr>
          <w:rFonts w:ascii="David" w:hAnsi="David" w:cs="David" w:hint="cs"/>
          <w:sz w:val="24"/>
          <w:szCs w:val="24"/>
          <w:rtl/>
        </w:rPr>
        <w:t>קהילות</w:t>
      </w:r>
      <w:r w:rsidRPr="00EA5074">
        <w:rPr>
          <w:rFonts w:ascii="David" w:hAnsi="David" w:cs="David"/>
          <w:sz w:val="24"/>
          <w:szCs w:val="24"/>
          <w:rtl/>
        </w:rPr>
        <w:t xml:space="preserve"> </w:t>
      </w:r>
      <w:r w:rsidRPr="00EA5074">
        <w:rPr>
          <w:rFonts w:ascii="David" w:hAnsi="David" w:cs="David" w:hint="cs"/>
          <w:sz w:val="24"/>
          <w:szCs w:val="24"/>
          <w:rtl/>
        </w:rPr>
        <w:t>מיעוט</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המענה</w:t>
      </w:r>
      <w:r w:rsidRPr="00EA5074">
        <w:rPr>
          <w:rFonts w:ascii="David" w:hAnsi="David" w:cs="David"/>
          <w:sz w:val="24"/>
          <w:szCs w:val="24"/>
          <w:rtl/>
        </w:rPr>
        <w:t xml:space="preserve"> </w:t>
      </w:r>
      <w:r w:rsidRPr="00EA5074">
        <w:rPr>
          <w:rFonts w:ascii="David" w:hAnsi="David" w:cs="David" w:hint="cs"/>
          <w:sz w:val="24"/>
          <w:szCs w:val="24"/>
          <w:rtl/>
        </w:rPr>
        <w:t>הטיפולי</w:t>
      </w:r>
      <w:r w:rsidRPr="00EA5074">
        <w:rPr>
          <w:rFonts w:ascii="David" w:hAnsi="David" w:cs="David"/>
          <w:sz w:val="24"/>
          <w:szCs w:val="24"/>
          <w:rtl/>
        </w:rPr>
        <w:t xml:space="preserve"> </w:t>
      </w:r>
      <w:r w:rsidRPr="00EA5074">
        <w:rPr>
          <w:rFonts w:ascii="David" w:hAnsi="David" w:cs="David" w:hint="cs"/>
          <w:sz w:val="24"/>
          <w:szCs w:val="24"/>
          <w:rtl/>
        </w:rPr>
        <w:t>הראוי</w:t>
      </w:r>
      <w:r w:rsidRPr="00EA5074">
        <w:rPr>
          <w:rFonts w:ascii="David" w:hAnsi="David" w:cs="David"/>
          <w:sz w:val="24"/>
          <w:szCs w:val="24"/>
          <w:rtl/>
        </w:rPr>
        <w:t xml:space="preserve"> </w:t>
      </w:r>
      <w:r w:rsidRPr="00EA5074">
        <w:rPr>
          <w:rFonts w:ascii="David" w:hAnsi="David" w:cs="David" w:hint="cs"/>
          <w:sz w:val="24"/>
          <w:szCs w:val="24"/>
          <w:rtl/>
        </w:rPr>
        <w:t>להם</w:t>
      </w:r>
      <w:r w:rsidRPr="00EA5074">
        <w:rPr>
          <w:rFonts w:ascii="David" w:hAnsi="David" w:cs="David"/>
          <w:sz w:val="24"/>
          <w:szCs w:val="24"/>
          <w:rtl/>
        </w:rPr>
        <w:t xml:space="preserve"> – </w:t>
      </w:r>
      <w:r w:rsidRPr="00EA5074">
        <w:rPr>
          <w:rFonts w:ascii="David" w:hAnsi="David" w:cs="David" w:hint="cs"/>
          <w:sz w:val="24"/>
          <w:szCs w:val="24"/>
          <w:rtl/>
        </w:rPr>
        <w:t>תוצאה</w:t>
      </w:r>
      <w:r w:rsidRPr="00EA5074">
        <w:rPr>
          <w:rFonts w:ascii="David" w:hAnsi="David" w:cs="David"/>
          <w:sz w:val="24"/>
          <w:szCs w:val="24"/>
          <w:rtl/>
        </w:rPr>
        <w:t xml:space="preserve"> </w:t>
      </w:r>
      <w:r w:rsidRPr="00EA5074">
        <w:rPr>
          <w:rFonts w:ascii="David" w:hAnsi="David" w:cs="David" w:hint="cs"/>
          <w:sz w:val="24"/>
          <w:szCs w:val="24"/>
          <w:rtl/>
        </w:rPr>
        <w:t>העומדת</w:t>
      </w:r>
      <w:r w:rsidRPr="00EA5074">
        <w:rPr>
          <w:rFonts w:ascii="David" w:hAnsi="David" w:cs="David"/>
          <w:sz w:val="24"/>
          <w:szCs w:val="24"/>
          <w:rtl/>
        </w:rPr>
        <w:t xml:space="preserve"> </w:t>
      </w:r>
      <w:r w:rsidRPr="00EA5074">
        <w:rPr>
          <w:rFonts w:ascii="David" w:hAnsi="David" w:cs="David" w:hint="cs"/>
          <w:sz w:val="24"/>
          <w:szCs w:val="24"/>
          <w:rtl/>
        </w:rPr>
        <w:t>בסתירה</w:t>
      </w:r>
      <w:r w:rsidRPr="00EA5074">
        <w:rPr>
          <w:rFonts w:ascii="David" w:hAnsi="David" w:cs="David"/>
          <w:sz w:val="24"/>
          <w:szCs w:val="24"/>
          <w:rtl/>
        </w:rPr>
        <w:t xml:space="preserve"> </w:t>
      </w:r>
      <w:r w:rsidRPr="00EA5074">
        <w:rPr>
          <w:rFonts w:ascii="David" w:hAnsi="David" w:cs="David" w:hint="cs"/>
          <w:sz w:val="24"/>
          <w:szCs w:val="24"/>
          <w:rtl/>
        </w:rPr>
        <w:t>למחויבותם</w:t>
      </w:r>
      <w:r w:rsidRPr="00EA5074">
        <w:rPr>
          <w:rFonts w:ascii="David" w:hAnsi="David" w:cs="David"/>
          <w:sz w:val="24"/>
          <w:szCs w:val="24"/>
          <w:rtl/>
        </w:rPr>
        <w:t xml:space="preserve"> </w:t>
      </w:r>
      <w:r w:rsidRPr="00EA5074">
        <w:rPr>
          <w:rFonts w:ascii="David" w:hAnsi="David" w:cs="David" w:hint="cs"/>
          <w:sz w:val="24"/>
          <w:szCs w:val="24"/>
          <w:rtl/>
        </w:rPr>
        <w:t>האתית</w:t>
      </w:r>
      <w:r w:rsidRPr="00EA5074">
        <w:rPr>
          <w:rFonts w:ascii="David" w:hAnsi="David" w:cs="David"/>
          <w:sz w:val="24"/>
          <w:szCs w:val="24"/>
          <w:rtl/>
        </w:rPr>
        <w:t xml:space="preserve"> </w:t>
      </w:r>
      <w:r w:rsidRPr="00EA5074">
        <w:rPr>
          <w:rFonts w:ascii="David" w:hAnsi="David" w:cs="David" w:hint="cs"/>
          <w:sz w:val="24"/>
          <w:szCs w:val="24"/>
          <w:rtl/>
        </w:rPr>
        <w:t>והמקצועית</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המטפלים</w:t>
      </w:r>
      <w:r w:rsidRPr="00EA5074">
        <w:rPr>
          <w:rFonts w:ascii="David" w:hAnsi="David" w:cs="David"/>
          <w:sz w:val="24"/>
          <w:szCs w:val="24"/>
          <w:rtl/>
        </w:rPr>
        <w:t xml:space="preserve"> (</w:t>
      </w:r>
      <w:r w:rsidRPr="00EA5074">
        <w:rPr>
          <w:rFonts w:ascii="David" w:hAnsi="David" w:cs="David" w:hint="cs"/>
          <w:sz w:val="24"/>
          <w:szCs w:val="24"/>
          <w:rtl/>
        </w:rPr>
        <w:t>קדר</w:t>
      </w:r>
      <w:r w:rsidRPr="00EA5074">
        <w:rPr>
          <w:rFonts w:ascii="David" w:hAnsi="David" w:cs="David"/>
          <w:sz w:val="24"/>
          <w:szCs w:val="24"/>
          <w:rtl/>
        </w:rPr>
        <w:t>-</w:t>
      </w:r>
      <w:r w:rsidRPr="00EA5074">
        <w:rPr>
          <w:rFonts w:ascii="David" w:hAnsi="David" w:cs="David" w:hint="cs"/>
          <w:sz w:val="24"/>
          <w:szCs w:val="24"/>
          <w:rtl/>
        </w:rPr>
        <w:t>רופמן</w:t>
      </w:r>
      <w:r w:rsidRPr="00EA5074">
        <w:rPr>
          <w:rFonts w:ascii="David" w:hAnsi="David" w:cs="David"/>
          <w:sz w:val="24"/>
          <w:szCs w:val="24"/>
          <w:rtl/>
        </w:rPr>
        <w:t xml:space="preserve">, 2022; </w:t>
      </w:r>
      <w:r w:rsidRPr="00EA5074">
        <w:rPr>
          <w:rFonts w:ascii="David" w:hAnsi="David" w:cs="David"/>
          <w:sz w:val="24"/>
          <w:szCs w:val="24"/>
        </w:rPr>
        <w:t>Schlesinger, 1995; Zoabi &amp; Savaya, 2017</w:t>
      </w:r>
      <w:r w:rsidRPr="00EA5074">
        <w:rPr>
          <w:rFonts w:ascii="David" w:hAnsi="David" w:cs="David"/>
          <w:sz w:val="24"/>
          <w:szCs w:val="24"/>
          <w:rtl/>
        </w:rPr>
        <w:t>).</w:t>
      </w:r>
    </w:p>
    <w:p w14:paraId="4E8A9367" w14:textId="77777777" w:rsidR="00EA5074" w:rsidRPr="00EA5074" w:rsidRDefault="00EA5074" w:rsidP="00EA5074">
      <w:pPr>
        <w:spacing w:after="160" w:line="360" w:lineRule="auto"/>
        <w:rPr>
          <w:rFonts w:ascii="David" w:hAnsi="David" w:cs="David"/>
          <w:sz w:val="24"/>
          <w:szCs w:val="24"/>
          <w:rtl/>
        </w:rPr>
      </w:pPr>
    </w:p>
    <w:p w14:paraId="3545B547" w14:textId="77777777" w:rsidR="00EA5074" w:rsidRPr="00EA5074" w:rsidRDefault="00EA5074" w:rsidP="00EA5074">
      <w:pPr>
        <w:spacing w:after="160" w:line="360" w:lineRule="auto"/>
        <w:rPr>
          <w:rFonts w:ascii="David" w:hAnsi="David" w:cs="David"/>
          <w:sz w:val="24"/>
          <w:szCs w:val="24"/>
          <w:rtl/>
        </w:rPr>
      </w:pPr>
      <w:r w:rsidRPr="00EA5074">
        <w:rPr>
          <w:rFonts w:ascii="David" w:hAnsi="David" w:cs="David" w:hint="cs"/>
          <w:sz w:val="24"/>
          <w:szCs w:val="24"/>
          <w:rtl/>
        </w:rPr>
        <w:t>מורכבות</w:t>
      </w:r>
      <w:r w:rsidRPr="00EA5074">
        <w:rPr>
          <w:rFonts w:ascii="David" w:hAnsi="David" w:cs="David"/>
          <w:sz w:val="24"/>
          <w:szCs w:val="24"/>
          <w:rtl/>
        </w:rPr>
        <w:t xml:space="preserve"> </w:t>
      </w:r>
      <w:r w:rsidRPr="00EA5074">
        <w:rPr>
          <w:rFonts w:ascii="David" w:hAnsi="David" w:cs="David" w:hint="cs"/>
          <w:sz w:val="24"/>
          <w:szCs w:val="24"/>
          <w:rtl/>
        </w:rPr>
        <w:t>דיאלקטית</w:t>
      </w:r>
      <w:r w:rsidRPr="00EA5074">
        <w:rPr>
          <w:rFonts w:ascii="David" w:hAnsi="David" w:cs="David"/>
          <w:sz w:val="24"/>
          <w:szCs w:val="24"/>
          <w:rtl/>
        </w:rPr>
        <w:t xml:space="preserve"> </w:t>
      </w:r>
      <w:r w:rsidRPr="00EA5074">
        <w:rPr>
          <w:rFonts w:ascii="David" w:hAnsi="David" w:cs="David" w:hint="cs"/>
          <w:sz w:val="24"/>
          <w:szCs w:val="24"/>
          <w:rtl/>
        </w:rPr>
        <w:t>זו</w:t>
      </w:r>
      <w:r w:rsidRPr="00EA5074">
        <w:rPr>
          <w:rFonts w:ascii="David" w:hAnsi="David" w:cs="David"/>
          <w:sz w:val="24"/>
          <w:szCs w:val="24"/>
          <w:rtl/>
        </w:rPr>
        <w:t xml:space="preserve">, </w:t>
      </w:r>
      <w:r w:rsidRPr="00EA5074">
        <w:rPr>
          <w:rFonts w:ascii="David" w:hAnsi="David" w:cs="David" w:hint="cs"/>
          <w:sz w:val="24"/>
          <w:szCs w:val="24"/>
          <w:rtl/>
        </w:rPr>
        <w:t>הדורשת</w:t>
      </w:r>
      <w:r w:rsidRPr="00EA5074">
        <w:rPr>
          <w:rFonts w:ascii="David" w:hAnsi="David" w:cs="David"/>
          <w:sz w:val="24"/>
          <w:szCs w:val="24"/>
          <w:rtl/>
        </w:rPr>
        <w:t xml:space="preserve"> </w:t>
      </w:r>
      <w:r w:rsidRPr="00EA5074">
        <w:rPr>
          <w:rFonts w:ascii="David" w:hAnsi="David" w:cs="David" w:hint="cs"/>
          <w:sz w:val="24"/>
          <w:szCs w:val="24"/>
          <w:rtl/>
        </w:rPr>
        <w:t>תנועה</w:t>
      </w:r>
      <w:r w:rsidRPr="00EA5074">
        <w:rPr>
          <w:rFonts w:ascii="David" w:hAnsi="David" w:cs="David"/>
          <w:sz w:val="24"/>
          <w:szCs w:val="24"/>
          <w:rtl/>
        </w:rPr>
        <w:t xml:space="preserve"> </w:t>
      </w:r>
      <w:r w:rsidRPr="00EA5074">
        <w:rPr>
          <w:rFonts w:ascii="David" w:hAnsi="David" w:cs="David" w:hint="cs"/>
          <w:sz w:val="24"/>
          <w:szCs w:val="24"/>
          <w:rtl/>
        </w:rPr>
        <w:t>מתמדת</w:t>
      </w:r>
      <w:r w:rsidRPr="00EA5074">
        <w:rPr>
          <w:rFonts w:ascii="David" w:hAnsi="David" w:cs="David"/>
          <w:sz w:val="24"/>
          <w:szCs w:val="24"/>
          <w:rtl/>
        </w:rPr>
        <w:t xml:space="preserve"> </w:t>
      </w:r>
      <w:r w:rsidRPr="00EA5074">
        <w:rPr>
          <w:rFonts w:ascii="David" w:hAnsi="David" w:cs="David" w:hint="cs"/>
          <w:sz w:val="24"/>
          <w:szCs w:val="24"/>
          <w:rtl/>
        </w:rPr>
        <w:t>בין</w:t>
      </w:r>
      <w:r w:rsidRPr="00EA5074">
        <w:rPr>
          <w:rFonts w:ascii="David" w:hAnsi="David" w:cs="David"/>
          <w:sz w:val="24"/>
          <w:szCs w:val="24"/>
          <w:rtl/>
        </w:rPr>
        <w:t xml:space="preserve"> </w:t>
      </w:r>
      <w:r w:rsidRPr="00EA5074">
        <w:rPr>
          <w:rFonts w:ascii="David" w:hAnsi="David" w:cs="David" w:hint="cs"/>
          <w:sz w:val="24"/>
          <w:szCs w:val="24"/>
          <w:rtl/>
        </w:rPr>
        <w:t>המודל</w:t>
      </w:r>
      <w:r w:rsidRPr="00EA5074">
        <w:rPr>
          <w:rFonts w:ascii="David" w:hAnsi="David" w:cs="David"/>
          <w:sz w:val="24"/>
          <w:szCs w:val="24"/>
          <w:rtl/>
        </w:rPr>
        <w:t xml:space="preserve"> </w:t>
      </w:r>
      <w:r w:rsidRPr="00EA5074">
        <w:rPr>
          <w:rFonts w:ascii="David" w:hAnsi="David" w:cs="David" w:hint="cs"/>
          <w:sz w:val="24"/>
          <w:szCs w:val="24"/>
          <w:rtl/>
        </w:rPr>
        <w:t>הקליני</w:t>
      </w:r>
      <w:r w:rsidRPr="00EA5074">
        <w:rPr>
          <w:rFonts w:ascii="David" w:hAnsi="David" w:cs="David"/>
          <w:sz w:val="24"/>
          <w:szCs w:val="24"/>
          <w:rtl/>
        </w:rPr>
        <w:t xml:space="preserve"> </w:t>
      </w:r>
      <w:r w:rsidRPr="00EA5074">
        <w:rPr>
          <w:rFonts w:ascii="David" w:hAnsi="David" w:cs="David" w:hint="cs"/>
          <w:sz w:val="24"/>
          <w:szCs w:val="24"/>
          <w:rtl/>
        </w:rPr>
        <w:t>המקובל</w:t>
      </w:r>
      <w:r w:rsidRPr="00EA5074">
        <w:rPr>
          <w:rFonts w:ascii="David" w:hAnsi="David" w:cs="David"/>
          <w:sz w:val="24"/>
          <w:szCs w:val="24"/>
          <w:rtl/>
        </w:rPr>
        <w:t xml:space="preserve"> </w:t>
      </w:r>
      <w:r w:rsidRPr="00EA5074">
        <w:rPr>
          <w:rFonts w:ascii="David" w:hAnsi="David" w:cs="David" w:hint="cs"/>
          <w:sz w:val="24"/>
          <w:szCs w:val="24"/>
          <w:rtl/>
        </w:rPr>
        <w:t>לבין</w:t>
      </w:r>
      <w:r w:rsidRPr="00EA5074">
        <w:rPr>
          <w:rFonts w:ascii="David" w:hAnsi="David" w:cs="David"/>
          <w:sz w:val="24"/>
          <w:szCs w:val="24"/>
          <w:rtl/>
        </w:rPr>
        <w:t xml:space="preserve"> </w:t>
      </w:r>
      <w:r w:rsidRPr="00EA5074">
        <w:rPr>
          <w:rFonts w:ascii="David" w:hAnsi="David" w:cs="David" w:hint="cs"/>
          <w:sz w:val="24"/>
          <w:szCs w:val="24"/>
          <w:rtl/>
        </w:rPr>
        <w:t>עולמו</w:t>
      </w:r>
      <w:r w:rsidRPr="00EA5074">
        <w:rPr>
          <w:rFonts w:ascii="David" w:hAnsi="David" w:cs="David"/>
          <w:sz w:val="24"/>
          <w:szCs w:val="24"/>
          <w:rtl/>
        </w:rPr>
        <w:t xml:space="preserve"> </w:t>
      </w:r>
      <w:r w:rsidRPr="00EA5074">
        <w:rPr>
          <w:rFonts w:ascii="David" w:hAnsi="David" w:cs="David" w:hint="cs"/>
          <w:sz w:val="24"/>
          <w:szCs w:val="24"/>
          <w:rtl/>
        </w:rPr>
        <w:t>התרבותי</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המטופל</w:t>
      </w:r>
      <w:r w:rsidRPr="00EA5074">
        <w:rPr>
          <w:rFonts w:ascii="David" w:hAnsi="David" w:cs="David"/>
          <w:sz w:val="24"/>
          <w:szCs w:val="24"/>
          <w:rtl/>
        </w:rPr>
        <w:t xml:space="preserve">, </w:t>
      </w:r>
      <w:r w:rsidRPr="00EA5074">
        <w:rPr>
          <w:rFonts w:ascii="David" w:hAnsi="David" w:cs="David" w:hint="cs"/>
          <w:sz w:val="24"/>
          <w:szCs w:val="24"/>
          <w:rtl/>
        </w:rPr>
        <w:t>מקבלת</w:t>
      </w:r>
      <w:r w:rsidRPr="00EA5074">
        <w:rPr>
          <w:rFonts w:ascii="David" w:hAnsi="David" w:cs="David"/>
          <w:sz w:val="24"/>
          <w:szCs w:val="24"/>
          <w:rtl/>
        </w:rPr>
        <w:t xml:space="preserve"> </w:t>
      </w:r>
      <w:r w:rsidRPr="00EA5074">
        <w:rPr>
          <w:rFonts w:ascii="David" w:hAnsi="David" w:cs="David" w:hint="cs"/>
          <w:sz w:val="24"/>
          <w:szCs w:val="24"/>
          <w:rtl/>
        </w:rPr>
        <w:t>משנה</w:t>
      </w:r>
      <w:r w:rsidRPr="00EA5074">
        <w:rPr>
          <w:rFonts w:ascii="David" w:hAnsi="David" w:cs="David"/>
          <w:sz w:val="24"/>
          <w:szCs w:val="24"/>
          <w:rtl/>
        </w:rPr>
        <w:t xml:space="preserve"> </w:t>
      </w:r>
      <w:r w:rsidRPr="00EA5074">
        <w:rPr>
          <w:rFonts w:ascii="David" w:hAnsi="David" w:cs="David" w:hint="cs"/>
          <w:sz w:val="24"/>
          <w:szCs w:val="24"/>
          <w:rtl/>
        </w:rPr>
        <w:t>תוקף</w:t>
      </w:r>
      <w:r w:rsidRPr="00EA5074">
        <w:rPr>
          <w:rFonts w:ascii="David" w:hAnsi="David" w:cs="David"/>
          <w:sz w:val="24"/>
          <w:szCs w:val="24"/>
          <w:rtl/>
        </w:rPr>
        <w:t xml:space="preserve"> </w:t>
      </w:r>
      <w:r w:rsidRPr="00EA5074">
        <w:rPr>
          <w:rFonts w:ascii="David" w:hAnsi="David" w:cs="David" w:hint="cs"/>
          <w:sz w:val="24"/>
          <w:szCs w:val="24"/>
          <w:rtl/>
        </w:rPr>
        <w:t>כאשר</w:t>
      </w:r>
      <w:r w:rsidRPr="00EA5074">
        <w:rPr>
          <w:rFonts w:ascii="David" w:hAnsi="David" w:cs="David"/>
          <w:sz w:val="24"/>
          <w:szCs w:val="24"/>
          <w:rtl/>
        </w:rPr>
        <w:t xml:space="preserve"> </w:t>
      </w:r>
      <w:r w:rsidRPr="00EA5074">
        <w:rPr>
          <w:rFonts w:ascii="David" w:hAnsi="David" w:cs="David" w:hint="cs"/>
          <w:sz w:val="24"/>
          <w:szCs w:val="24"/>
          <w:rtl/>
        </w:rPr>
        <w:t>מפגש</w:t>
      </w:r>
      <w:r w:rsidRPr="00EA5074">
        <w:rPr>
          <w:rFonts w:ascii="David" w:hAnsi="David" w:cs="David"/>
          <w:sz w:val="24"/>
          <w:szCs w:val="24"/>
          <w:rtl/>
        </w:rPr>
        <w:t xml:space="preserve"> </w:t>
      </w:r>
      <w:r w:rsidRPr="00EA5074">
        <w:rPr>
          <w:rFonts w:ascii="David" w:hAnsi="David" w:cs="David" w:hint="cs"/>
          <w:sz w:val="24"/>
          <w:szCs w:val="24"/>
          <w:rtl/>
        </w:rPr>
        <w:t>זה</w:t>
      </w:r>
      <w:r w:rsidRPr="00EA5074">
        <w:rPr>
          <w:rFonts w:ascii="David" w:hAnsi="David" w:cs="David"/>
          <w:sz w:val="24"/>
          <w:szCs w:val="24"/>
          <w:rtl/>
        </w:rPr>
        <w:t xml:space="preserve"> </w:t>
      </w:r>
      <w:r w:rsidRPr="00EA5074">
        <w:rPr>
          <w:rFonts w:ascii="David" w:hAnsi="David" w:cs="David" w:hint="cs"/>
          <w:sz w:val="24"/>
          <w:szCs w:val="24"/>
          <w:rtl/>
        </w:rPr>
        <w:t>מפגיש</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המטפל</w:t>
      </w:r>
      <w:r w:rsidRPr="00EA5074">
        <w:rPr>
          <w:rFonts w:ascii="David" w:hAnsi="David" w:cs="David"/>
          <w:sz w:val="24"/>
          <w:szCs w:val="24"/>
          <w:rtl/>
        </w:rPr>
        <w:t xml:space="preserve"> </w:t>
      </w:r>
      <w:r w:rsidRPr="00EA5074">
        <w:rPr>
          <w:rFonts w:ascii="David" w:hAnsi="David" w:cs="David" w:hint="cs"/>
          <w:sz w:val="24"/>
          <w:szCs w:val="24"/>
          <w:rtl/>
        </w:rPr>
        <w:t>עם</w:t>
      </w:r>
      <w:r w:rsidRPr="00EA5074">
        <w:rPr>
          <w:rFonts w:ascii="David" w:hAnsi="David" w:cs="David"/>
          <w:sz w:val="24"/>
          <w:szCs w:val="24"/>
          <w:rtl/>
        </w:rPr>
        <w:t xml:space="preserve"> </w:t>
      </w:r>
      <w:r w:rsidRPr="00EA5074">
        <w:rPr>
          <w:rFonts w:ascii="David" w:hAnsi="David" w:cs="David" w:hint="cs"/>
          <w:sz w:val="24"/>
          <w:szCs w:val="24"/>
          <w:rtl/>
        </w:rPr>
        <w:t>מרכיבים</w:t>
      </w:r>
      <w:r w:rsidRPr="00EA5074">
        <w:rPr>
          <w:rFonts w:ascii="David" w:hAnsi="David" w:cs="David"/>
          <w:sz w:val="24"/>
          <w:szCs w:val="24"/>
          <w:rtl/>
        </w:rPr>
        <w:t xml:space="preserve"> </w:t>
      </w:r>
      <w:r w:rsidRPr="00EA5074">
        <w:rPr>
          <w:rFonts w:ascii="David" w:hAnsi="David" w:cs="David" w:hint="cs"/>
          <w:sz w:val="24"/>
          <w:szCs w:val="24"/>
          <w:rtl/>
        </w:rPr>
        <w:t>דתיים</w:t>
      </w:r>
      <w:r w:rsidRPr="00EA5074">
        <w:rPr>
          <w:rFonts w:ascii="David" w:hAnsi="David" w:cs="David"/>
          <w:sz w:val="24"/>
          <w:szCs w:val="24"/>
          <w:rtl/>
        </w:rPr>
        <w:t xml:space="preserve"> </w:t>
      </w:r>
      <w:r w:rsidRPr="00EA5074">
        <w:rPr>
          <w:rFonts w:ascii="David" w:hAnsi="David" w:cs="David" w:hint="cs"/>
          <w:sz w:val="24"/>
          <w:szCs w:val="24"/>
          <w:rtl/>
        </w:rPr>
        <w:t>ורוחניים</w:t>
      </w:r>
      <w:r w:rsidRPr="00EA5074">
        <w:rPr>
          <w:rFonts w:ascii="David" w:hAnsi="David" w:cs="David"/>
          <w:sz w:val="24"/>
          <w:szCs w:val="24"/>
          <w:rtl/>
        </w:rPr>
        <w:t xml:space="preserve"> </w:t>
      </w:r>
      <w:r w:rsidRPr="00EA5074">
        <w:rPr>
          <w:rFonts w:ascii="David" w:hAnsi="David" w:cs="David" w:hint="cs"/>
          <w:sz w:val="24"/>
          <w:szCs w:val="24"/>
          <w:rtl/>
        </w:rPr>
        <w:t>המעצבים</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תפיסת</w:t>
      </w:r>
      <w:r w:rsidRPr="00EA5074">
        <w:rPr>
          <w:rFonts w:ascii="David" w:hAnsi="David" w:cs="David"/>
          <w:sz w:val="24"/>
          <w:szCs w:val="24"/>
          <w:rtl/>
        </w:rPr>
        <w:t xml:space="preserve"> </w:t>
      </w:r>
      <w:r w:rsidRPr="00EA5074">
        <w:rPr>
          <w:rFonts w:ascii="David" w:hAnsi="David" w:cs="David" w:hint="cs"/>
          <w:sz w:val="24"/>
          <w:szCs w:val="24"/>
          <w:rtl/>
        </w:rPr>
        <w:t>המציאות</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הפרט</w:t>
      </w:r>
      <w:r w:rsidRPr="00EA5074">
        <w:rPr>
          <w:rFonts w:ascii="David" w:hAnsi="David" w:cs="David"/>
          <w:sz w:val="24"/>
          <w:szCs w:val="24"/>
          <w:rtl/>
        </w:rPr>
        <w:t xml:space="preserve">. </w:t>
      </w:r>
      <w:r w:rsidRPr="00EA5074">
        <w:rPr>
          <w:rFonts w:ascii="David" w:hAnsi="David" w:cs="David" w:hint="cs"/>
          <w:sz w:val="24"/>
          <w:szCs w:val="24"/>
          <w:rtl/>
        </w:rPr>
        <w:t>בסקירתם</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הנושא</w:t>
      </w:r>
      <w:r w:rsidRPr="00EA5074">
        <w:rPr>
          <w:rFonts w:ascii="David" w:hAnsi="David" w:cs="David"/>
          <w:sz w:val="24"/>
          <w:szCs w:val="24"/>
          <w:rtl/>
        </w:rPr>
        <w:t xml:space="preserve">, </w:t>
      </w:r>
      <w:r w:rsidRPr="00EA5074">
        <w:rPr>
          <w:rFonts w:ascii="David" w:hAnsi="David" w:cs="David"/>
          <w:sz w:val="24"/>
          <w:szCs w:val="24"/>
        </w:rPr>
        <w:t>Tal</w:t>
      </w:r>
      <w:r w:rsidRPr="00EA5074">
        <w:rPr>
          <w:rFonts w:ascii="David" w:hAnsi="David" w:cs="David"/>
          <w:sz w:val="24"/>
          <w:szCs w:val="24"/>
          <w:rtl/>
        </w:rPr>
        <w:t xml:space="preserve"> </w:t>
      </w:r>
      <w:r w:rsidRPr="00EA5074">
        <w:rPr>
          <w:rFonts w:ascii="David" w:hAnsi="David" w:cs="David" w:hint="cs"/>
          <w:sz w:val="24"/>
          <w:szCs w:val="24"/>
          <w:rtl/>
        </w:rPr>
        <w:t>ו</w:t>
      </w:r>
      <w:r w:rsidRPr="00EA5074">
        <w:rPr>
          <w:rFonts w:ascii="David" w:hAnsi="David" w:cs="David"/>
          <w:sz w:val="24"/>
          <w:szCs w:val="24"/>
          <w:rtl/>
        </w:rPr>
        <w:t>-</w:t>
      </w:r>
      <w:proofErr w:type="spellStart"/>
      <w:r w:rsidRPr="00EA5074">
        <w:rPr>
          <w:rFonts w:ascii="David" w:hAnsi="David" w:cs="David"/>
          <w:sz w:val="24"/>
          <w:szCs w:val="24"/>
        </w:rPr>
        <w:t>Pagis</w:t>
      </w:r>
      <w:proofErr w:type="spellEnd"/>
      <w:r w:rsidRPr="00EA5074">
        <w:rPr>
          <w:rFonts w:ascii="David" w:hAnsi="David" w:cs="David"/>
          <w:sz w:val="24"/>
          <w:szCs w:val="24"/>
          <w:rtl/>
        </w:rPr>
        <w:t xml:space="preserve"> (2026) </w:t>
      </w:r>
      <w:r w:rsidRPr="00EA5074">
        <w:rPr>
          <w:rFonts w:ascii="David" w:hAnsi="David" w:cs="David" w:hint="cs"/>
          <w:sz w:val="24"/>
          <w:szCs w:val="24"/>
          <w:rtl/>
        </w:rPr>
        <w:t>מפרטים</w:t>
      </w:r>
      <w:r w:rsidRPr="00EA5074">
        <w:rPr>
          <w:rFonts w:ascii="David" w:hAnsi="David" w:cs="David"/>
          <w:sz w:val="24"/>
          <w:szCs w:val="24"/>
          <w:rtl/>
        </w:rPr>
        <w:t xml:space="preserve"> </w:t>
      </w:r>
      <w:r w:rsidRPr="00EA5074">
        <w:rPr>
          <w:rFonts w:ascii="David" w:hAnsi="David" w:cs="David" w:hint="cs"/>
          <w:sz w:val="24"/>
          <w:szCs w:val="24"/>
          <w:rtl/>
        </w:rPr>
        <w:t>כיצד</w:t>
      </w:r>
      <w:r w:rsidRPr="00EA5074">
        <w:rPr>
          <w:rFonts w:ascii="David" w:hAnsi="David" w:cs="David"/>
          <w:sz w:val="24"/>
          <w:szCs w:val="24"/>
          <w:rtl/>
        </w:rPr>
        <w:t xml:space="preserve"> </w:t>
      </w:r>
      <w:r w:rsidRPr="00EA5074">
        <w:rPr>
          <w:rFonts w:ascii="David" w:hAnsi="David" w:cs="David" w:hint="cs"/>
          <w:sz w:val="24"/>
          <w:szCs w:val="24"/>
          <w:rtl/>
        </w:rPr>
        <w:t>הפסיכולוגיה</w:t>
      </w:r>
      <w:r w:rsidRPr="00EA5074">
        <w:rPr>
          <w:rFonts w:ascii="David" w:hAnsi="David" w:cs="David"/>
          <w:sz w:val="24"/>
          <w:szCs w:val="24"/>
          <w:rtl/>
        </w:rPr>
        <w:t xml:space="preserve"> </w:t>
      </w:r>
      <w:r w:rsidRPr="00EA5074">
        <w:rPr>
          <w:rFonts w:ascii="David" w:hAnsi="David" w:cs="David" w:hint="cs"/>
          <w:sz w:val="24"/>
          <w:szCs w:val="24"/>
          <w:rtl/>
        </w:rPr>
        <w:t>הממוסדת</w:t>
      </w:r>
      <w:r w:rsidRPr="00EA5074">
        <w:rPr>
          <w:rFonts w:ascii="David" w:hAnsi="David" w:cs="David"/>
          <w:sz w:val="24"/>
          <w:szCs w:val="24"/>
          <w:rtl/>
        </w:rPr>
        <w:t xml:space="preserve">, </w:t>
      </w:r>
      <w:r w:rsidRPr="00EA5074">
        <w:rPr>
          <w:rFonts w:ascii="David" w:hAnsi="David" w:cs="David" w:hint="cs"/>
          <w:sz w:val="24"/>
          <w:szCs w:val="24"/>
          <w:rtl/>
        </w:rPr>
        <w:t>ובייחוד</w:t>
      </w:r>
      <w:r w:rsidRPr="00EA5074">
        <w:rPr>
          <w:rFonts w:ascii="David" w:hAnsi="David" w:cs="David"/>
          <w:sz w:val="24"/>
          <w:szCs w:val="24"/>
          <w:rtl/>
        </w:rPr>
        <w:t xml:space="preserve"> </w:t>
      </w:r>
      <w:r w:rsidRPr="00EA5074">
        <w:rPr>
          <w:rFonts w:ascii="David" w:hAnsi="David" w:cs="David" w:hint="cs"/>
          <w:sz w:val="24"/>
          <w:szCs w:val="24"/>
          <w:rtl/>
        </w:rPr>
        <w:t>המודלים</w:t>
      </w:r>
      <w:r w:rsidRPr="00EA5074">
        <w:rPr>
          <w:rFonts w:ascii="David" w:hAnsi="David" w:cs="David"/>
          <w:sz w:val="24"/>
          <w:szCs w:val="24"/>
          <w:rtl/>
        </w:rPr>
        <w:t xml:space="preserve"> </w:t>
      </w:r>
      <w:r w:rsidRPr="00EA5074">
        <w:rPr>
          <w:rFonts w:ascii="David" w:hAnsi="David" w:cs="David" w:hint="cs"/>
          <w:sz w:val="24"/>
          <w:szCs w:val="24"/>
          <w:rtl/>
        </w:rPr>
        <w:t>הקלאסיים</w:t>
      </w:r>
      <w:r w:rsidRPr="00EA5074">
        <w:rPr>
          <w:rFonts w:ascii="David" w:hAnsi="David" w:cs="David"/>
          <w:sz w:val="24"/>
          <w:szCs w:val="24"/>
          <w:rtl/>
        </w:rPr>
        <w:t xml:space="preserve"> (</w:t>
      </w:r>
      <w:r w:rsidRPr="00EA5074">
        <w:rPr>
          <w:rFonts w:ascii="David" w:hAnsi="David" w:cs="David" w:hint="cs"/>
          <w:sz w:val="24"/>
          <w:szCs w:val="24"/>
          <w:rtl/>
        </w:rPr>
        <w:t>כדוגמת</w:t>
      </w:r>
      <w:r w:rsidRPr="00EA5074">
        <w:rPr>
          <w:rFonts w:ascii="David" w:hAnsi="David" w:cs="David"/>
          <w:sz w:val="24"/>
          <w:szCs w:val="24"/>
          <w:rtl/>
        </w:rPr>
        <w:t xml:space="preserve"> </w:t>
      </w:r>
      <w:r w:rsidRPr="00EA5074">
        <w:rPr>
          <w:rFonts w:ascii="David" w:hAnsi="David" w:cs="David" w:hint="cs"/>
          <w:sz w:val="24"/>
          <w:szCs w:val="24"/>
          <w:rtl/>
        </w:rPr>
        <w:t>הגישה</w:t>
      </w:r>
      <w:r w:rsidRPr="00EA5074">
        <w:rPr>
          <w:rFonts w:ascii="David" w:hAnsi="David" w:cs="David"/>
          <w:sz w:val="24"/>
          <w:szCs w:val="24"/>
          <w:rtl/>
        </w:rPr>
        <w:t xml:space="preserve"> </w:t>
      </w:r>
      <w:r w:rsidRPr="00EA5074">
        <w:rPr>
          <w:rFonts w:ascii="David" w:hAnsi="David" w:cs="David" w:hint="cs"/>
          <w:sz w:val="24"/>
          <w:szCs w:val="24"/>
          <w:rtl/>
        </w:rPr>
        <w:t>הפרוידיאנית</w:t>
      </w:r>
      <w:r w:rsidRPr="00EA5074">
        <w:rPr>
          <w:rFonts w:ascii="David" w:hAnsi="David" w:cs="David"/>
          <w:sz w:val="24"/>
          <w:szCs w:val="24"/>
          <w:rtl/>
        </w:rPr>
        <w:t xml:space="preserve">), </w:t>
      </w:r>
      <w:r w:rsidRPr="00EA5074">
        <w:rPr>
          <w:rFonts w:ascii="David" w:hAnsi="David" w:cs="David" w:hint="cs"/>
          <w:sz w:val="24"/>
          <w:szCs w:val="24"/>
          <w:rtl/>
        </w:rPr>
        <w:t>דחקה</w:t>
      </w:r>
      <w:r w:rsidRPr="00EA5074">
        <w:rPr>
          <w:rFonts w:ascii="David" w:hAnsi="David" w:cs="David"/>
          <w:sz w:val="24"/>
          <w:szCs w:val="24"/>
          <w:rtl/>
        </w:rPr>
        <w:t xml:space="preserve"> </w:t>
      </w:r>
      <w:r w:rsidRPr="00EA5074">
        <w:rPr>
          <w:rFonts w:ascii="David" w:hAnsi="David" w:cs="David" w:hint="cs"/>
          <w:sz w:val="24"/>
          <w:szCs w:val="24"/>
          <w:rtl/>
        </w:rPr>
        <w:t>היסטורית</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הדת</w:t>
      </w:r>
      <w:r w:rsidRPr="00EA5074">
        <w:rPr>
          <w:rFonts w:ascii="David" w:hAnsi="David" w:cs="David"/>
          <w:sz w:val="24"/>
          <w:szCs w:val="24"/>
          <w:rtl/>
        </w:rPr>
        <w:t xml:space="preserve"> </w:t>
      </w:r>
      <w:r w:rsidRPr="00EA5074">
        <w:rPr>
          <w:rFonts w:ascii="David" w:hAnsi="David" w:cs="David" w:hint="cs"/>
          <w:sz w:val="24"/>
          <w:szCs w:val="24"/>
          <w:rtl/>
        </w:rPr>
        <w:t>למרחב</w:t>
      </w:r>
      <w:r w:rsidRPr="00EA5074">
        <w:rPr>
          <w:rFonts w:ascii="David" w:hAnsi="David" w:cs="David"/>
          <w:sz w:val="24"/>
          <w:szCs w:val="24"/>
          <w:rtl/>
        </w:rPr>
        <w:t xml:space="preserve"> </w:t>
      </w:r>
      <w:r w:rsidRPr="00EA5074">
        <w:rPr>
          <w:rFonts w:ascii="David" w:hAnsi="David" w:cs="David" w:hint="cs"/>
          <w:sz w:val="24"/>
          <w:szCs w:val="24"/>
          <w:rtl/>
        </w:rPr>
        <w:t>הפרטי</w:t>
      </w:r>
      <w:r w:rsidRPr="00EA5074">
        <w:rPr>
          <w:rFonts w:ascii="David" w:hAnsi="David" w:cs="David"/>
          <w:sz w:val="24"/>
          <w:szCs w:val="24"/>
          <w:rtl/>
        </w:rPr>
        <w:t xml:space="preserve"> </w:t>
      </w:r>
      <w:r w:rsidRPr="00EA5074">
        <w:rPr>
          <w:rFonts w:ascii="David" w:hAnsi="David" w:cs="David" w:hint="cs"/>
          <w:sz w:val="24"/>
          <w:szCs w:val="24"/>
          <w:rtl/>
        </w:rPr>
        <w:t>או</w:t>
      </w:r>
      <w:r w:rsidRPr="00EA5074">
        <w:rPr>
          <w:rFonts w:ascii="David" w:hAnsi="David" w:cs="David"/>
          <w:sz w:val="24"/>
          <w:szCs w:val="24"/>
          <w:rtl/>
        </w:rPr>
        <w:t xml:space="preserve"> </w:t>
      </w:r>
      <w:r w:rsidRPr="00EA5074">
        <w:rPr>
          <w:rFonts w:ascii="David" w:hAnsi="David" w:cs="David" w:hint="cs"/>
          <w:sz w:val="24"/>
          <w:szCs w:val="24"/>
          <w:rtl/>
        </w:rPr>
        <w:t>לחלופין</w:t>
      </w:r>
      <w:r w:rsidRPr="00EA5074">
        <w:rPr>
          <w:rFonts w:ascii="David" w:hAnsi="David" w:cs="David"/>
          <w:sz w:val="24"/>
          <w:szCs w:val="24"/>
          <w:rtl/>
        </w:rPr>
        <w:t xml:space="preserve"> </w:t>
      </w:r>
      <w:r w:rsidRPr="00EA5074">
        <w:rPr>
          <w:rFonts w:ascii="David" w:hAnsi="David" w:cs="David" w:hint="cs"/>
          <w:sz w:val="24"/>
          <w:szCs w:val="24"/>
          <w:rtl/>
        </w:rPr>
        <w:t>התייחסה</w:t>
      </w:r>
      <w:r w:rsidRPr="00EA5074">
        <w:rPr>
          <w:rFonts w:ascii="David" w:hAnsi="David" w:cs="David"/>
          <w:sz w:val="24"/>
          <w:szCs w:val="24"/>
          <w:rtl/>
        </w:rPr>
        <w:t xml:space="preserve"> </w:t>
      </w:r>
      <w:r w:rsidRPr="00EA5074">
        <w:rPr>
          <w:rFonts w:ascii="David" w:hAnsi="David" w:cs="David" w:hint="cs"/>
          <w:sz w:val="24"/>
          <w:szCs w:val="24"/>
          <w:rtl/>
        </w:rPr>
        <w:t>אליה</w:t>
      </w:r>
      <w:r w:rsidRPr="00EA5074">
        <w:rPr>
          <w:rFonts w:ascii="David" w:hAnsi="David" w:cs="David"/>
          <w:sz w:val="24"/>
          <w:szCs w:val="24"/>
          <w:rtl/>
        </w:rPr>
        <w:t xml:space="preserve"> </w:t>
      </w:r>
      <w:r w:rsidRPr="00EA5074">
        <w:rPr>
          <w:rFonts w:ascii="David" w:hAnsi="David" w:cs="David" w:hint="cs"/>
          <w:sz w:val="24"/>
          <w:szCs w:val="24"/>
          <w:rtl/>
        </w:rPr>
        <w:t>בצורה</w:t>
      </w:r>
      <w:r w:rsidRPr="00EA5074">
        <w:rPr>
          <w:rFonts w:ascii="David" w:hAnsi="David" w:cs="David"/>
          <w:sz w:val="24"/>
          <w:szCs w:val="24"/>
          <w:rtl/>
        </w:rPr>
        <w:t xml:space="preserve"> </w:t>
      </w:r>
      <w:r w:rsidRPr="00EA5074">
        <w:rPr>
          <w:rFonts w:ascii="David" w:hAnsi="David" w:cs="David" w:hint="cs"/>
          <w:sz w:val="24"/>
          <w:szCs w:val="24"/>
          <w:rtl/>
        </w:rPr>
        <w:t>פתולוגית</w:t>
      </w:r>
      <w:r w:rsidRPr="00EA5074">
        <w:rPr>
          <w:rFonts w:ascii="David" w:hAnsi="David" w:cs="David"/>
          <w:sz w:val="24"/>
          <w:szCs w:val="24"/>
          <w:rtl/>
        </w:rPr>
        <w:t xml:space="preserve"> </w:t>
      </w:r>
      <w:r w:rsidRPr="00EA5074">
        <w:rPr>
          <w:rFonts w:ascii="David" w:hAnsi="David" w:cs="David" w:hint="cs"/>
          <w:sz w:val="24"/>
          <w:szCs w:val="24"/>
          <w:rtl/>
        </w:rPr>
        <w:t>וכמנגנון</w:t>
      </w:r>
      <w:r w:rsidRPr="00EA5074">
        <w:rPr>
          <w:rFonts w:ascii="David" w:hAnsi="David" w:cs="David"/>
          <w:sz w:val="24"/>
          <w:szCs w:val="24"/>
          <w:rtl/>
        </w:rPr>
        <w:t xml:space="preserve"> </w:t>
      </w:r>
      <w:r w:rsidRPr="00EA5074">
        <w:rPr>
          <w:rFonts w:ascii="David" w:hAnsi="David" w:cs="David" w:hint="cs"/>
          <w:sz w:val="24"/>
          <w:szCs w:val="24"/>
          <w:rtl/>
        </w:rPr>
        <w:t>הגנה</w:t>
      </w:r>
      <w:r w:rsidRPr="00EA5074">
        <w:rPr>
          <w:rFonts w:ascii="David" w:hAnsi="David" w:cs="David"/>
          <w:sz w:val="24"/>
          <w:szCs w:val="24"/>
          <w:rtl/>
        </w:rPr>
        <w:t xml:space="preserve"> </w:t>
      </w:r>
      <w:r w:rsidRPr="00EA5074">
        <w:rPr>
          <w:rFonts w:ascii="David" w:hAnsi="David" w:cs="David" w:hint="cs"/>
          <w:sz w:val="24"/>
          <w:szCs w:val="24"/>
          <w:rtl/>
        </w:rPr>
        <w:t>בלבד</w:t>
      </w:r>
      <w:r w:rsidRPr="00EA5074">
        <w:rPr>
          <w:rFonts w:ascii="David" w:hAnsi="David" w:cs="David"/>
          <w:sz w:val="24"/>
          <w:szCs w:val="24"/>
          <w:rtl/>
        </w:rPr>
        <w:t xml:space="preserve">. </w:t>
      </w:r>
      <w:r w:rsidRPr="00EA5074">
        <w:rPr>
          <w:rFonts w:ascii="David" w:hAnsi="David" w:cs="David" w:hint="cs"/>
          <w:sz w:val="24"/>
          <w:szCs w:val="24"/>
          <w:rtl/>
        </w:rPr>
        <w:t>עם</w:t>
      </w:r>
      <w:r w:rsidRPr="00EA5074">
        <w:rPr>
          <w:rFonts w:ascii="David" w:hAnsi="David" w:cs="David"/>
          <w:sz w:val="24"/>
          <w:szCs w:val="24"/>
          <w:rtl/>
        </w:rPr>
        <w:t xml:space="preserve"> </w:t>
      </w:r>
      <w:r w:rsidRPr="00EA5074">
        <w:rPr>
          <w:rFonts w:ascii="David" w:hAnsi="David" w:cs="David" w:hint="cs"/>
          <w:sz w:val="24"/>
          <w:szCs w:val="24"/>
          <w:rtl/>
        </w:rPr>
        <w:t>זאת</w:t>
      </w:r>
      <w:r w:rsidRPr="00EA5074">
        <w:rPr>
          <w:rFonts w:ascii="David" w:hAnsi="David" w:cs="David"/>
          <w:sz w:val="24"/>
          <w:szCs w:val="24"/>
          <w:rtl/>
        </w:rPr>
        <w:t xml:space="preserve">, </w:t>
      </w:r>
      <w:r w:rsidRPr="00EA5074">
        <w:rPr>
          <w:rFonts w:ascii="David" w:hAnsi="David" w:cs="David" w:hint="cs"/>
          <w:sz w:val="24"/>
          <w:szCs w:val="24"/>
          <w:rtl/>
        </w:rPr>
        <w:t>כותבים</w:t>
      </w:r>
      <w:r w:rsidRPr="00EA5074">
        <w:rPr>
          <w:rFonts w:ascii="David" w:hAnsi="David" w:cs="David"/>
          <w:sz w:val="24"/>
          <w:szCs w:val="24"/>
          <w:rtl/>
        </w:rPr>
        <w:t xml:space="preserve"> </w:t>
      </w:r>
      <w:r w:rsidRPr="00EA5074">
        <w:rPr>
          <w:rFonts w:ascii="David" w:hAnsi="David" w:cs="David" w:hint="cs"/>
          <w:sz w:val="24"/>
          <w:szCs w:val="24"/>
          <w:rtl/>
        </w:rPr>
        <w:t>אלו</w:t>
      </w:r>
      <w:r w:rsidRPr="00EA5074">
        <w:rPr>
          <w:rFonts w:ascii="David" w:hAnsi="David" w:cs="David"/>
          <w:sz w:val="24"/>
          <w:szCs w:val="24"/>
          <w:rtl/>
        </w:rPr>
        <w:t xml:space="preserve"> </w:t>
      </w:r>
      <w:r w:rsidRPr="00EA5074">
        <w:rPr>
          <w:rFonts w:ascii="David" w:hAnsi="David" w:cs="David" w:hint="cs"/>
          <w:sz w:val="24"/>
          <w:szCs w:val="24"/>
          <w:rtl/>
        </w:rPr>
        <w:t>מצביעים</w:t>
      </w:r>
      <w:r w:rsidRPr="00EA5074">
        <w:rPr>
          <w:rFonts w:ascii="David" w:hAnsi="David" w:cs="David"/>
          <w:sz w:val="24"/>
          <w:szCs w:val="24"/>
          <w:rtl/>
        </w:rPr>
        <w:t xml:space="preserve"> </w:t>
      </w:r>
      <w:r w:rsidRPr="00EA5074">
        <w:rPr>
          <w:rFonts w:ascii="David" w:hAnsi="David" w:cs="David" w:hint="cs"/>
          <w:sz w:val="24"/>
          <w:szCs w:val="24"/>
          <w:rtl/>
        </w:rPr>
        <w:t>על</w:t>
      </w:r>
      <w:r w:rsidRPr="00EA5074">
        <w:rPr>
          <w:rFonts w:ascii="David" w:hAnsi="David" w:cs="David"/>
          <w:sz w:val="24"/>
          <w:szCs w:val="24"/>
          <w:rtl/>
        </w:rPr>
        <w:t xml:space="preserve"> </w:t>
      </w:r>
      <w:r w:rsidRPr="00EA5074">
        <w:rPr>
          <w:rFonts w:ascii="David" w:hAnsi="David" w:cs="David" w:hint="cs"/>
          <w:sz w:val="24"/>
          <w:szCs w:val="24"/>
          <w:rtl/>
        </w:rPr>
        <w:t>שינוי</w:t>
      </w:r>
      <w:r w:rsidRPr="00EA5074">
        <w:rPr>
          <w:rFonts w:ascii="David" w:hAnsi="David" w:cs="David"/>
          <w:sz w:val="24"/>
          <w:szCs w:val="24"/>
          <w:rtl/>
        </w:rPr>
        <w:t xml:space="preserve"> </w:t>
      </w:r>
      <w:r w:rsidRPr="00EA5074">
        <w:rPr>
          <w:rFonts w:ascii="David" w:hAnsi="David" w:cs="David" w:hint="cs"/>
          <w:sz w:val="24"/>
          <w:szCs w:val="24"/>
          <w:rtl/>
        </w:rPr>
        <w:t>מגמה</w:t>
      </w:r>
      <w:r w:rsidRPr="00EA5074">
        <w:rPr>
          <w:rFonts w:ascii="David" w:hAnsi="David" w:cs="David"/>
          <w:sz w:val="24"/>
          <w:szCs w:val="24"/>
          <w:rtl/>
        </w:rPr>
        <w:t xml:space="preserve"> </w:t>
      </w:r>
      <w:r w:rsidRPr="00EA5074">
        <w:rPr>
          <w:rFonts w:ascii="David" w:hAnsi="David" w:cs="David" w:hint="cs"/>
          <w:sz w:val="24"/>
          <w:szCs w:val="24"/>
          <w:rtl/>
        </w:rPr>
        <w:t>משמעותי</w:t>
      </w:r>
      <w:r w:rsidRPr="00EA5074">
        <w:rPr>
          <w:rFonts w:ascii="David" w:hAnsi="David" w:cs="David"/>
          <w:sz w:val="24"/>
          <w:szCs w:val="24"/>
          <w:rtl/>
        </w:rPr>
        <w:t xml:space="preserve"> </w:t>
      </w:r>
      <w:r w:rsidRPr="00EA5074">
        <w:rPr>
          <w:rFonts w:ascii="David" w:hAnsi="David" w:cs="David" w:hint="cs"/>
          <w:sz w:val="24"/>
          <w:szCs w:val="24"/>
          <w:rtl/>
        </w:rPr>
        <w:t>במחקרים</w:t>
      </w:r>
      <w:r w:rsidRPr="00EA5074">
        <w:rPr>
          <w:rFonts w:ascii="David" w:hAnsi="David" w:cs="David"/>
          <w:sz w:val="24"/>
          <w:szCs w:val="24"/>
          <w:rtl/>
        </w:rPr>
        <w:t xml:space="preserve"> </w:t>
      </w:r>
      <w:r w:rsidRPr="00EA5074">
        <w:rPr>
          <w:rFonts w:ascii="David" w:hAnsi="David" w:cs="David" w:hint="cs"/>
          <w:sz w:val="24"/>
          <w:szCs w:val="24"/>
          <w:rtl/>
        </w:rPr>
        <w:t>בני</w:t>
      </w:r>
      <w:r w:rsidRPr="00EA5074">
        <w:rPr>
          <w:rFonts w:ascii="David" w:hAnsi="David" w:cs="David"/>
          <w:sz w:val="24"/>
          <w:szCs w:val="24"/>
          <w:rtl/>
        </w:rPr>
        <w:t xml:space="preserve"> </w:t>
      </w:r>
      <w:r w:rsidRPr="00EA5074">
        <w:rPr>
          <w:rFonts w:ascii="David" w:hAnsi="David" w:cs="David" w:hint="cs"/>
          <w:sz w:val="24"/>
          <w:szCs w:val="24"/>
          <w:rtl/>
        </w:rPr>
        <w:t>זמננו</w:t>
      </w:r>
      <w:r w:rsidRPr="00EA5074">
        <w:rPr>
          <w:rFonts w:ascii="David" w:hAnsi="David" w:cs="David"/>
          <w:sz w:val="24"/>
          <w:szCs w:val="24"/>
          <w:rtl/>
        </w:rPr>
        <w:t xml:space="preserve">, </w:t>
      </w:r>
      <w:r w:rsidRPr="00EA5074">
        <w:rPr>
          <w:rFonts w:ascii="David" w:hAnsi="David" w:cs="David" w:hint="cs"/>
          <w:sz w:val="24"/>
          <w:szCs w:val="24"/>
          <w:rtl/>
        </w:rPr>
        <w:t>המראים</w:t>
      </w:r>
      <w:r w:rsidRPr="00EA5074">
        <w:rPr>
          <w:rFonts w:ascii="David" w:hAnsi="David" w:cs="David"/>
          <w:sz w:val="24"/>
          <w:szCs w:val="24"/>
          <w:rtl/>
        </w:rPr>
        <w:t xml:space="preserve"> </w:t>
      </w:r>
      <w:r w:rsidRPr="00EA5074">
        <w:rPr>
          <w:rFonts w:ascii="David" w:hAnsi="David" w:cs="David" w:hint="cs"/>
          <w:sz w:val="24"/>
          <w:szCs w:val="24"/>
          <w:rtl/>
        </w:rPr>
        <w:t>כי</w:t>
      </w:r>
      <w:r w:rsidRPr="00EA5074">
        <w:rPr>
          <w:rFonts w:ascii="David" w:hAnsi="David" w:cs="David"/>
          <w:sz w:val="24"/>
          <w:szCs w:val="24"/>
          <w:rtl/>
        </w:rPr>
        <w:t xml:space="preserve"> </w:t>
      </w:r>
      <w:r w:rsidRPr="00EA5074">
        <w:rPr>
          <w:rFonts w:ascii="David" w:hAnsi="David" w:cs="David" w:hint="cs"/>
          <w:sz w:val="24"/>
          <w:szCs w:val="24"/>
          <w:rtl/>
        </w:rPr>
        <w:t>מטפלים</w:t>
      </w:r>
      <w:r w:rsidRPr="00EA5074">
        <w:rPr>
          <w:rFonts w:ascii="David" w:hAnsi="David" w:cs="David"/>
          <w:sz w:val="24"/>
          <w:szCs w:val="24"/>
          <w:rtl/>
        </w:rPr>
        <w:t xml:space="preserve"> </w:t>
      </w:r>
      <w:r w:rsidRPr="00EA5074">
        <w:rPr>
          <w:rFonts w:ascii="David" w:hAnsi="David" w:cs="David" w:hint="cs"/>
          <w:sz w:val="24"/>
          <w:szCs w:val="24"/>
          <w:rtl/>
        </w:rPr>
        <w:t>אינם</w:t>
      </w:r>
      <w:r w:rsidRPr="00EA5074">
        <w:rPr>
          <w:rFonts w:ascii="David" w:hAnsi="David" w:cs="David"/>
          <w:sz w:val="24"/>
          <w:szCs w:val="24"/>
          <w:rtl/>
        </w:rPr>
        <w:t xml:space="preserve"> </w:t>
      </w:r>
      <w:r w:rsidRPr="00EA5074">
        <w:rPr>
          <w:rFonts w:ascii="David" w:hAnsi="David" w:cs="David" w:hint="cs"/>
          <w:sz w:val="24"/>
          <w:szCs w:val="24"/>
          <w:rtl/>
        </w:rPr>
        <w:t>מסתפקים</w:t>
      </w:r>
      <w:r w:rsidRPr="00EA5074">
        <w:rPr>
          <w:rFonts w:ascii="David" w:hAnsi="David" w:cs="David"/>
          <w:sz w:val="24"/>
          <w:szCs w:val="24"/>
          <w:rtl/>
        </w:rPr>
        <w:t xml:space="preserve"> </w:t>
      </w:r>
      <w:r w:rsidRPr="00EA5074">
        <w:rPr>
          <w:rFonts w:ascii="David" w:hAnsi="David" w:cs="David" w:hint="cs"/>
          <w:sz w:val="24"/>
          <w:szCs w:val="24"/>
          <w:rtl/>
        </w:rPr>
        <w:t>עוד</w:t>
      </w:r>
      <w:r w:rsidRPr="00EA5074">
        <w:rPr>
          <w:rFonts w:ascii="David" w:hAnsi="David" w:cs="David"/>
          <w:sz w:val="24"/>
          <w:szCs w:val="24"/>
          <w:rtl/>
        </w:rPr>
        <w:t xml:space="preserve"> </w:t>
      </w:r>
      <w:r w:rsidRPr="00EA5074">
        <w:rPr>
          <w:rFonts w:ascii="David" w:hAnsi="David" w:cs="David" w:hint="cs"/>
          <w:sz w:val="24"/>
          <w:szCs w:val="24"/>
          <w:rtl/>
        </w:rPr>
        <w:t>בגישה</w:t>
      </w:r>
      <w:r w:rsidRPr="00EA5074">
        <w:rPr>
          <w:rFonts w:ascii="David" w:hAnsi="David" w:cs="David"/>
          <w:sz w:val="24"/>
          <w:szCs w:val="24"/>
          <w:rtl/>
        </w:rPr>
        <w:t xml:space="preserve"> </w:t>
      </w:r>
      <w:r w:rsidRPr="00EA5074">
        <w:rPr>
          <w:rFonts w:ascii="David" w:hAnsi="David" w:cs="David" w:hint="cs"/>
          <w:sz w:val="24"/>
          <w:szCs w:val="24"/>
          <w:rtl/>
        </w:rPr>
        <w:t>פסיבית</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רגישות</w:t>
      </w:r>
      <w:r w:rsidRPr="00EA5074">
        <w:rPr>
          <w:rFonts w:ascii="David" w:hAnsi="David" w:cs="David"/>
          <w:sz w:val="24"/>
          <w:szCs w:val="24"/>
          <w:rtl/>
        </w:rPr>
        <w:t xml:space="preserve"> </w:t>
      </w:r>
      <w:r w:rsidRPr="00EA5074">
        <w:rPr>
          <w:rFonts w:ascii="David" w:hAnsi="David" w:cs="David" w:hint="cs"/>
          <w:sz w:val="24"/>
          <w:szCs w:val="24"/>
          <w:rtl/>
        </w:rPr>
        <w:t>תרבותית</w:t>
      </w:r>
      <w:r w:rsidRPr="00EA5074">
        <w:rPr>
          <w:rFonts w:ascii="David" w:hAnsi="David" w:cs="David"/>
          <w:sz w:val="24"/>
          <w:szCs w:val="24"/>
          <w:rtl/>
        </w:rPr>
        <w:t xml:space="preserve">, </w:t>
      </w:r>
      <w:r w:rsidRPr="00EA5074">
        <w:rPr>
          <w:rFonts w:ascii="David" w:hAnsi="David" w:cs="David" w:hint="cs"/>
          <w:sz w:val="24"/>
          <w:szCs w:val="24"/>
          <w:rtl/>
        </w:rPr>
        <w:t>אלא</w:t>
      </w:r>
      <w:r w:rsidRPr="00EA5074">
        <w:rPr>
          <w:rFonts w:ascii="David" w:hAnsi="David" w:cs="David"/>
          <w:sz w:val="24"/>
          <w:szCs w:val="24"/>
          <w:rtl/>
        </w:rPr>
        <w:t xml:space="preserve"> </w:t>
      </w:r>
      <w:r w:rsidRPr="00EA5074">
        <w:rPr>
          <w:rFonts w:ascii="David" w:hAnsi="David" w:cs="David" w:hint="cs"/>
          <w:sz w:val="24"/>
          <w:szCs w:val="24"/>
          <w:rtl/>
        </w:rPr>
        <w:t>משלבים</w:t>
      </w:r>
      <w:r w:rsidRPr="00EA5074">
        <w:rPr>
          <w:rFonts w:ascii="David" w:hAnsi="David" w:cs="David"/>
          <w:sz w:val="24"/>
          <w:szCs w:val="24"/>
          <w:rtl/>
        </w:rPr>
        <w:t xml:space="preserve"> </w:t>
      </w:r>
      <w:r w:rsidRPr="00EA5074">
        <w:rPr>
          <w:rFonts w:ascii="David" w:hAnsi="David" w:cs="David" w:hint="cs"/>
          <w:sz w:val="24"/>
          <w:szCs w:val="24"/>
          <w:rtl/>
        </w:rPr>
        <w:t>כיום</w:t>
      </w:r>
      <w:r w:rsidRPr="00EA5074">
        <w:rPr>
          <w:rFonts w:ascii="David" w:hAnsi="David" w:cs="David"/>
          <w:sz w:val="24"/>
          <w:szCs w:val="24"/>
          <w:rtl/>
        </w:rPr>
        <w:t xml:space="preserve"> </w:t>
      </w:r>
      <w:r w:rsidRPr="00EA5074">
        <w:rPr>
          <w:rFonts w:ascii="David" w:hAnsi="David" w:cs="David" w:hint="cs"/>
          <w:sz w:val="24"/>
          <w:szCs w:val="24"/>
          <w:rtl/>
        </w:rPr>
        <w:t>דת</w:t>
      </w:r>
      <w:r w:rsidRPr="00EA5074">
        <w:rPr>
          <w:rFonts w:ascii="David" w:hAnsi="David" w:cs="David"/>
          <w:sz w:val="24"/>
          <w:szCs w:val="24"/>
          <w:rtl/>
        </w:rPr>
        <w:t xml:space="preserve"> </w:t>
      </w:r>
      <w:r w:rsidRPr="00EA5074">
        <w:rPr>
          <w:rFonts w:ascii="David" w:hAnsi="David" w:cs="David" w:hint="cs"/>
          <w:sz w:val="24"/>
          <w:szCs w:val="24"/>
          <w:rtl/>
        </w:rPr>
        <w:t>ורוחניות</w:t>
      </w:r>
      <w:r w:rsidRPr="00EA5074">
        <w:rPr>
          <w:rFonts w:ascii="David" w:hAnsi="David" w:cs="David"/>
          <w:sz w:val="24"/>
          <w:szCs w:val="24"/>
          <w:rtl/>
        </w:rPr>
        <w:t xml:space="preserve"> </w:t>
      </w:r>
      <w:r w:rsidRPr="00EA5074">
        <w:rPr>
          <w:rFonts w:ascii="David" w:hAnsi="David" w:cs="David" w:hint="cs"/>
          <w:sz w:val="24"/>
          <w:szCs w:val="24"/>
          <w:rtl/>
        </w:rPr>
        <w:t>באופן</w:t>
      </w:r>
      <w:r w:rsidRPr="00EA5074">
        <w:rPr>
          <w:rFonts w:ascii="David" w:hAnsi="David" w:cs="David"/>
          <w:sz w:val="24"/>
          <w:szCs w:val="24"/>
          <w:rtl/>
        </w:rPr>
        <w:t xml:space="preserve"> </w:t>
      </w:r>
      <w:r w:rsidRPr="00EA5074">
        <w:rPr>
          <w:rFonts w:ascii="David" w:hAnsi="David" w:cs="David" w:hint="cs"/>
          <w:sz w:val="24"/>
          <w:szCs w:val="24"/>
          <w:rtl/>
        </w:rPr>
        <w:t>אקטיבי</w:t>
      </w:r>
      <w:r w:rsidRPr="00EA5074">
        <w:rPr>
          <w:rFonts w:ascii="David" w:hAnsi="David" w:cs="David"/>
          <w:sz w:val="24"/>
          <w:szCs w:val="24"/>
          <w:rtl/>
        </w:rPr>
        <w:t xml:space="preserve"> </w:t>
      </w:r>
      <w:r w:rsidRPr="00EA5074">
        <w:rPr>
          <w:rFonts w:ascii="David" w:hAnsi="David" w:cs="David" w:hint="cs"/>
          <w:sz w:val="24"/>
          <w:szCs w:val="24"/>
          <w:rtl/>
        </w:rPr>
        <w:t>כדי</w:t>
      </w:r>
      <w:r w:rsidRPr="00EA5074">
        <w:rPr>
          <w:rFonts w:ascii="David" w:hAnsi="David" w:cs="David"/>
          <w:sz w:val="24"/>
          <w:szCs w:val="24"/>
          <w:rtl/>
        </w:rPr>
        <w:t xml:space="preserve"> </w:t>
      </w:r>
      <w:r w:rsidRPr="00EA5074">
        <w:rPr>
          <w:rFonts w:ascii="David" w:hAnsi="David" w:cs="David" w:hint="cs"/>
          <w:sz w:val="24"/>
          <w:szCs w:val="24"/>
          <w:rtl/>
        </w:rPr>
        <w:t>להעשיר</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השפה</w:t>
      </w:r>
      <w:r w:rsidRPr="00EA5074">
        <w:rPr>
          <w:rFonts w:ascii="David" w:hAnsi="David" w:cs="David"/>
          <w:sz w:val="24"/>
          <w:szCs w:val="24"/>
          <w:rtl/>
        </w:rPr>
        <w:t xml:space="preserve"> </w:t>
      </w:r>
      <w:r w:rsidRPr="00EA5074">
        <w:rPr>
          <w:rFonts w:ascii="David" w:hAnsi="David" w:cs="David" w:hint="cs"/>
          <w:sz w:val="24"/>
          <w:szCs w:val="24"/>
          <w:rtl/>
        </w:rPr>
        <w:t>הטיפולית</w:t>
      </w:r>
      <w:r w:rsidRPr="00EA5074">
        <w:rPr>
          <w:rFonts w:ascii="David" w:hAnsi="David" w:cs="David"/>
          <w:sz w:val="24"/>
          <w:szCs w:val="24"/>
          <w:rtl/>
        </w:rPr>
        <w:t xml:space="preserve"> </w:t>
      </w:r>
      <w:r w:rsidRPr="00EA5074">
        <w:rPr>
          <w:rFonts w:ascii="David" w:hAnsi="David" w:cs="David" w:hint="cs"/>
          <w:sz w:val="24"/>
          <w:szCs w:val="24"/>
          <w:rtl/>
        </w:rPr>
        <w:lastRenderedPageBreak/>
        <w:t>ולהפיח</w:t>
      </w:r>
      <w:r w:rsidRPr="00EA5074">
        <w:rPr>
          <w:rFonts w:ascii="David" w:hAnsi="David" w:cs="David"/>
          <w:sz w:val="24"/>
          <w:szCs w:val="24"/>
          <w:rtl/>
        </w:rPr>
        <w:t xml:space="preserve"> </w:t>
      </w:r>
      <w:r w:rsidRPr="00EA5074">
        <w:rPr>
          <w:rFonts w:ascii="David" w:hAnsi="David" w:cs="David" w:hint="cs"/>
          <w:sz w:val="24"/>
          <w:szCs w:val="24"/>
          <w:rtl/>
        </w:rPr>
        <w:t>חיוניות</w:t>
      </w:r>
      <w:r w:rsidRPr="00EA5074">
        <w:rPr>
          <w:rFonts w:ascii="David" w:hAnsi="David" w:cs="David"/>
          <w:sz w:val="24"/>
          <w:szCs w:val="24"/>
          <w:rtl/>
        </w:rPr>
        <w:t xml:space="preserve"> </w:t>
      </w:r>
      <w:r w:rsidRPr="00EA5074">
        <w:rPr>
          <w:rFonts w:ascii="David" w:hAnsi="David" w:cs="David" w:hint="cs"/>
          <w:sz w:val="24"/>
          <w:szCs w:val="24"/>
          <w:rtl/>
        </w:rPr>
        <w:t>חדשה</w:t>
      </w:r>
      <w:r w:rsidRPr="00EA5074">
        <w:rPr>
          <w:rFonts w:ascii="David" w:hAnsi="David" w:cs="David"/>
          <w:sz w:val="24"/>
          <w:szCs w:val="24"/>
          <w:rtl/>
        </w:rPr>
        <w:t xml:space="preserve"> </w:t>
      </w:r>
      <w:r w:rsidRPr="00EA5074">
        <w:rPr>
          <w:rFonts w:ascii="David" w:hAnsi="David" w:cs="David" w:hint="cs"/>
          <w:sz w:val="24"/>
          <w:szCs w:val="24"/>
          <w:rtl/>
        </w:rPr>
        <w:t>בטיפול</w:t>
      </w:r>
      <w:r w:rsidRPr="00EA5074">
        <w:rPr>
          <w:rFonts w:ascii="David" w:hAnsi="David" w:cs="David"/>
          <w:sz w:val="24"/>
          <w:szCs w:val="24"/>
          <w:rtl/>
        </w:rPr>
        <w:t xml:space="preserve"> (</w:t>
      </w:r>
      <w:r w:rsidRPr="00EA5074">
        <w:rPr>
          <w:rFonts w:ascii="David" w:hAnsi="David" w:cs="David"/>
          <w:sz w:val="24"/>
          <w:szCs w:val="24"/>
        </w:rPr>
        <w:t>Invigorate therapy</w:t>
      </w:r>
      <w:r w:rsidRPr="00EA5074">
        <w:rPr>
          <w:rFonts w:ascii="David" w:hAnsi="David" w:cs="David"/>
          <w:sz w:val="24"/>
          <w:szCs w:val="24"/>
          <w:rtl/>
        </w:rPr>
        <w:t xml:space="preserve">). </w:t>
      </w:r>
      <w:r w:rsidRPr="00EA5074">
        <w:rPr>
          <w:rFonts w:ascii="David" w:hAnsi="David" w:cs="David" w:hint="cs"/>
          <w:sz w:val="24"/>
          <w:szCs w:val="24"/>
          <w:rtl/>
        </w:rPr>
        <w:t>שילוב</w:t>
      </w:r>
      <w:r w:rsidRPr="00EA5074">
        <w:rPr>
          <w:rFonts w:ascii="David" w:hAnsi="David" w:cs="David"/>
          <w:sz w:val="24"/>
          <w:szCs w:val="24"/>
          <w:rtl/>
        </w:rPr>
        <w:t xml:space="preserve"> </w:t>
      </w:r>
      <w:r w:rsidRPr="00EA5074">
        <w:rPr>
          <w:rFonts w:ascii="David" w:hAnsi="David" w:cs="David" w:hint="cs"/>
          <w:sz w:val="24"/>
          <w:szCs w:val="24"/>
          <w:rtl/>
        </w:rPr>
        <w:t>זה</w:t>
      </w:r>
      <w:r w:rsidRPr="00EA5074">
        <w:rPr>
          <w:rFonts w:ascii="David" w:hAnsi="David" w:cs="David"/>
          <w:sz w:val="24"/>
          <w:szCs w:val="24"/>
          <w:rtl/>
        </w:rPr>
        <w:t xml:space="preserve"> </w:t>
      </w:r>
      <w:r w:rsidRPr="00EA5074">
        <w:rPr>
          <w:rFonts w:ascii="David" w:hAnsi="David" w:cs="David" w:hint="cs"/>
          <w:sz w:val="24"/>
          <w:szCs w:val="24"/>
          <w:rtl/>
        </w:rPr>
        <w:t>מאפשר</w:t>
      </w:r>
      <w:r w:rsidRPr="00EA5074">
        <w:rPr>
          <w:rFonts w:ascii="David" w:hAnsi="David" w:cs="David"/>
          <w:sz w:val="24"/>
          <w:szCs w:val="24"/>
          <w:rtl/>
        </w:rPr>
        <w:t xml:space="preserve"> </w:t>
      </w:r>
      <w:r w:rsidRPr="00EA5074">
        <w:rPr>
          <w:rFonts w:ascii="David" w:hAnsi="David" w:cs="David" w:hint="cs"/>
          <w:sz w:val="24"/>
          <w:szCs w:val="24"/>
          <w:rtl/>
        </w:rPr>
        <w:t>להעניק</w:t>
      </w:r>
      <w:r w:rsidRPr="00EA5074">
        <w:rPr>
          <w:rFonts w:ascii="David" w:hAnsi="David" w:cs="David"/>
          <w:sz w:val="24"/>
          <w:szCs w:val="24"/>
          <w:rtl/>
        </w:rPr>
        <w:t xml:space="preserve"> </w:t>
      </w:r>
      <w:r w:rsidRPr="00EA5074">
        <w:rPr>
          <w:rFonts w:ascii="David" w:hAnsi="David" w:cs="David" w:hint="cs"/>
          <w:sz w:val="24"/>
          <w:szCs w:val="24"/>
          <w:rtl/>
        </w:rPr>
        <w:t>משמעות</w:t>
      </w:r>
      <w:r w:rsidRPr="00EA5074">
        <w:rPr>
          <w:rFonts w:ascii="David" w:hAnsi="David" w:cs="David"/>
          <w:sz w:val="24"/>
          <w:szCs w:val="24"/>
          <w:rtl/>
        </w:rPr>
        <w:t xml:space="preserve"> </w:t>
      </w:r>
      <w:r w:rsidRPr="00EA5074">
        <w:rPr>
          <w:rFonts w:ascii="David" w:hAnsi="David" w:cs="David" w:hint="cs"/>
          <w:sz w:val="24"/>
          <w:szCs w:val="24"/>
          <w:rtl/>
        </w:rPr>
        <w:t>קיומית</w:t>
      </w:r>
      <w:r w:rsidRPr="00EA5074">
        <w:rPr>
          <w:rFonts w:ascii="David" w:hAnsi="David" w:cs="David"/>
          <w:sz w:val="24"/>
          <w:szCs w:val="24"/>
          <w:rtl/>
        </w:rPr>
        <w:t xml:space="preserve"> </w:t>
      </w:r>
      <w:r w:rsidRPr="00EA5074">
        <w:rPr>
          <w:rFonts w:ascii="David" w:hAnsi="David" w:cs="David" w:hint="cs"/>
          <w:sz w:val="24"/>
          <w:szCs w:val="24"/>
          <w:rtl/>
        </w:rPr>
        <w:t>רחבה</w:t>
      </w:r>
      <w:r w:rsidRPr="00EA5074">
        <w:rPr>
          <w:rFonts w:ascii="David" w:hAnsi="David" w:cs="David"/>
          <w:sz w:val="24"/>
          <w:szCs w:val="24"/>
          <w:rtl/>
        </w:rPr>
        <w:t xml:space="preserve"> </w:t>
      </w:r>
      <w:r w:rsidRPr="00EA5074">
        <w:rPr>
          <w:rFonts w:ascii="David" w:hAnsi="David" w:cs="David" w:hint="cs"/>
          <w:sz w:val="24"/>
          <w:szCs w:val="24"/>
          <w:rtl/>
        </w:rPr>
        <w:t>יותר</w:t>
      </w:r>
      <w:r w:rsidRPr="00EA5074">
        <w:rPr>
          <w:rFonts w:ascii="David" w:hAnsi="David" w:cs="David"/>
          <w:sz w:val="24"/>
          <w:szCs w:val="24"/>
          <w:rtl/>
        </w:rPr>
        <w:t xml:space="preserve"> </w:t>
      </w:r>
      <w:r w:rsidRPr="00EA5074">
        <w:rPr>
          <w:rFonts w:ascii="David" w:hAnsi="David" w:cs="David" w:hint="cs"/>
          <w:sz w:val="24"/>
          <w:szCs w:val="24"/>
          <w:rtl/>
        </w:rPr>
        <w:t>לסבל</w:t>
      </w:r>
      <w:r w:rsidRPr="00EA5074">
        <w:rPr>
          <w:rFonts w:ascii="David" w:hAnsi="David" w:cs="David"/>
          <w:sz w:val="24"/>
          <w:szCs w:val="24"/>
          <w:rtl/>
        </w:rPr>
        <w:t xml:space="preserve"> </w:t>
      </w:r>
      <w:r w:rsidRPr="00EA5074">
        <w:rPr>
          <w:rFonts w:ascii="David" w:hAnsi="David" w:cs="David" w:hint="cs"/>
          <w:sz w:val="24"/>
          <w:szCs w:val="24"/>
          <w:rtl/>
        </w:rPr>
        <w:t>הנפשי</w:t>
      </w:r>
      <w:r w:rsidRPr="00EA5074">
        <w:rPr>
          <w:rFonts w:ascii="David" w:hAnsi="David" w:cs="David"/>
          <w:sz w:val="24"/>
          <w:szCs w:val="24"/>
          <w:rtl/>
        </w:rPr>
        <w:t xml:space="preserve">, </w:t>
      </w:r>
      <w:r w:rsidRPr="00EA5074">
        <w:rPr>
          <w:rFonts w:ascii="David" w:hAnsi="David" w:cs="David" w:hint="cs"/>
          <w:sz w:val="24"/>
          <w:szCs w:val="24"/>
          <w:rtl/>
        </w:rPr>
        <w:t>ובכך</w:t>
      </w:r>
      <w:r w:rsidRPr="00EA5074">
        <w:rPr>
          <w:rFonts w:ascii="David" w:hAnsi="David" w:cs="David"/>
          <w:sz w:val="24"/>
          <w:szCs w:val="24"/>
          <w:rtl/>
        </w:rPr>
        <w:t xml:space="preserve"> </w:t>
      </w:r>
      <w:r w:rsidRPr="00EA5074">
        <w:rPr>
          <w:rFonts w:ascii="David" w:hAnsi="David" w:cs="David" w:hint="cs"/>
          <w:sz w:val="24"/>
          <w:szCs w:val="24"/>
          <w:rtl/>
        </w:rPr>
        <w:t>לחזק</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התהליך</w:t>
      </w:r>
      <w:r w:rsidRPr="00EA5074">
        <w:rPr>
          <w:rFonts w:ascii="David" w:hAnsi="David" w:cs="David"/>
          <w:sz w:val="24"/>
          <w:szCs w:val="24"/>
          <w:rtl/>
        </w:rPr>
        <w:t xml:space="preserve"> </w:t>
      </w:r>
      <w:r w:rsidRPr="00EA5074">
        <w:rPr>
          <w:rFonts w:ascii="David" w:hAnsi="David" w:cs="David" w:hint="cs"/>
          <w:sz w:val="24"/>
          <w:szCs w:val="24"/>
          <w:rtl/>
        </w:rPr>
        <w:t>הטיפולי</w:t>
      </w:r>
      <w:r w:rsidRPr="00EA5074">
        <w:rPr>
          <w:rFonts w:ascii="David" w:hAnsi="David" w:cs="David"/>
          <w:sz w:val="24"/>
          <w:szCs w:val="24"/>
          <w:rtl/>
        </w:rPr>
        <w:t xml:space="preserve"> </w:t>
      </w:r>
      <w:r w:rsidRPr="00EA5074">
        <w:rPr>
          <w:rFonts w:ascii="David" w:hAnsi="David" w:cs="David" w:hint="cs"/>
          <w:sz w:val="24"/>
          <w:szCs w:val="24"/>
          <w:rtl/>
        </w:rPr>
        <w:t>כולו</w:t>
      </w:r>
      <w:r w:rsidRPr="00EA5074">
        <w:rPr>
          <w:rFonts w:ascii="David" w:hAnsi="David" w:cs="David"/>
          <w:sz w:val="24"/>
          <w:szCs w:val="24"/>
          <w:rtl/>
        </w:rPr>
        <w:t>.</w:t>
      </w:r>
    </w:p>
    <w:p w14:paraId="03C05180" w14:textId="122642AC" w:rsidR="00EA5074" w:rsidRDefault="00EA5074" w:rsidP="00EA5074">
      <w:pPr>
        <w:spacing w:after="160" w:line="360" w:lineRule="auto"/>
        <w:rPr>
          <w:rFonts w:ascii="David" w:hAnsi="David" w:cs="David"/>
          <w:sz w:val="24"/>
          <w:szCs w:val="24"/>
          <w:rtl/>
        </w:rPr>
      </w:pPr>
      <w:r w:rsidRPr="00EA5074">
        <w:rPr>
          <w:rFonts w:ascii="David" w:hAnsi="David" w:cs="David" w:hint="cs"/>
          <w:sz w:val="24"/>
          <w:szCs w:val="24"/>
          <w:rtl/>
        </w:rPr>
        <w:t>יתרה</w:t>
      </w:r>
      <w:r w:rsidRPr="00EA5074">
        <w:rPr>
          <w:rFonts w:ascii="David" w:hAnsi="David" w:cs="David"/>
          <w:sz w:val="24"/>
          <w:szCs w:val="24"/>
          <w:rtl/>
        </w:rPr>
        <w:t xml:space="preserve"> </w:t>
      </w:r>
      <w:r w:rsidRPr="00EA5074">
        <w:rPr>
          <w:rFonts w:ascii="David" w:hAnsi="David" w:cs="David" w:hint="cs"/>
          <w:sz w:val="24"/>
          <w:szCs w:val="24"/>
          <w:rtl/>
        </w:rPr>
        <w:t>מכך</w:t>
      </w:r>
      <w:r w:rsidRPr="00EA5074">
        <w:rPr>
          <w:rFonts w:ascii="David" w:hAnsi="David" w:cs="David"/>
          <w:sz w:val="24"/>
          <w:szCs w:val="24"/>
          <w:rtl/>
        </w:rPr>
        <w:t xml:space="preserve">, </w:t>
      </w:r>
      <w:r w:rsidRPr="00EA5074">
        <w:rPr>
          <w:rFonts w:ascii="David" w:hAnsi="David" w:cs="David" w:hint="cs"/>
          <w:sz w:val="24"/>
          <w:szCs w:val="24"/>
          <w:rtl/>
        </w:rPr>
        <w:t>לדיאלקטיקה</w:t>
      </w:r>
      <w:r w:rsidRPr="00EA5074">
        <w:rPr>
          <w:rFonts w:ascii="David" w:hAnsi="David" w:cs="David"/>
          <w:sz w:val="24"/>
          <w:szCs w:val="24"/>
          <w:rtl/>
        </w:rPr>
        <w:t xml:space="preserve"> </w:t>
      </w:r>
      <w:r w:rsidRPr="00EA5074">
        <w:rPr>
          <w:rFonts w:ascii="David" w:hAnsi="David" w:cs="David" w:hint="cs"/>
          <w:sz w:val="24"/>
          <w:szCs w:val="24"/>
          <w:rtl/>
        </w:rPr>
        <w:t>זו</w:t>
      </w:r>
      <w:r w:rsidRPr="00EA5074">
        <w:rPr>
          <w:rFonts w:ascii="David" w:hAnsi="David" w:cs="David"/>
          <w:sz w:val="24"/>
          <w:szCs w:val="24"/>
          <w:rtl/>
        </w:rPr>
        <w:t xml:space="preserve"> </w:t>
      </w:r>
      <w:r w:rsidRPr="00EA5074">
        <w:rPr>
          <w:rFonts w:ascii="David" w:hAnsi="David" w:cs="David" w:hint="cs"/>
          <w:sz w:val="24"/>
          <w:szCs w:val="24"/>
          <w:rtl/>
        </w:rPr>
        <w:t>ישנן</w:t>
      </w:r>
      <w:r w:rsidRPr="00EA5074">
        <w:rPr>
          <w:rFonts w:ascii="David" w:hAnsi="David" w:cs="David"/>
          <w:sz w:val="24"/>
          <w:szCs w:val="24"/>
          <w:rtl/>
        </w:rPr>
        <w:t xml:space="preserve"> </w:t>
      </w:r>
      <w:r w:rsidRPr="00EA5074">
        <w:rPr>
          <w:rFonts w:ascii="David" w:hAnsi="David" w:cs="David" w:hint="cs"/>
          <w:sz w:val="24"/>
          <w:szCs w:val="24"/>
          <w:rtl/>
        </w:rPr>
        <w:t>השלכות</w:t>
      </w:r>
      <w:r w:rsidRPr="00EA5074">
        <w:rPr>
          <w:rFonts w:ascii="David" w:hAnsi="David" w:cs="David"/>
          <w:sz w:val="24"/>
          <w:szCs w:val="24"/>
          <w:rtl/>
        </w:rPr>
        <w:t xml:space="preserve"> </w:t>
      </w:r>
      <w:r w:rsidRPr="00EA5074">
        <w:rPr>
          <w:rFonts w:ascii="David" w:hAnsi="David" w:cs="David" w:hint="cs"/>
          <w:sz w:val="24"/>
          <w:szCs w:val="24"/>
          <w:rtl/>
        </w:rPr>
        <w:t>קליניות</w:t>
      </w:r>
      <w:r w:rsidRPr="00EA5074">
        <w:rPr>
          <w:rFonts w:ascii="David" w:hAnsi="David" w:cs="David"/>
          <w:sz w:val="24"/>
          <w:szCs w:val="24"/>
          <w:rtl/>
        </w:rPr>
        <w:t xml:space="preserve"> </w:t>
      </w:r>
      <w:r w:rsidRPr="00EA5074">
        <w:rPr>
          <w:rFonts w:ascii="David" w:hAnsi="David" w:cs="David" w:hint="cs"/>
          <w:sz w:val="24"/>
          <w:szCs w:val="24"/>
          <w:rtl/>
        </w:rPr>
        <w:t>ומעשיות</w:t>
      </w:r>
      <w:r w:rsidRPr="00EA5074">
        <w:rPr>
          <w:rFonts w:ascii="David" w:hAnsi="David" w:cs="David"/>
          <w:sz w:val="24"/>
          <w:szCs w:val="24"/>
          <w:rtl/>
        </w:rPr>
        <w:t xml:space="preserve"> </w:t>
      </w:r>
      <w:r w:rsidRPr="00EA5074">
        <w:rPr>
          <w:rFonts w:ascii="David" w:hAnsi="David" w:cs="David" w:hint="cs"/>
          <w:sz w:val="24"/>
          <w:szCs w:val="24"/>
          <w:rtl/>
        </w:rPr>
        <w:t>מיידיות</w:t>
      </w:r>
      <w:r w:rsidRPr="00EA5074">
        <w:rPr>
          <w:rFonts w:ascii="David" w:hAnsi="David" w:cs="David"/>
          <w:sz w:val="24"/>
          <w:szCs w:val="24"/>
          <w:rtl/>
        </w:rPr>
        <w:t xml:space="preserve"> </w:t>
      </w:r>
      <w:r w:rsidRPr="00EA5074">
        <w:rPr>
          <w:rFonts w:ascii="David" w:hAnsi="David" w:cs="David" w:hint="cs"/>
          <w:sz w:val="24"/>
          <w:szCs w:val="24"/>
          <w:rtl/>
        </w:rPr>
        <w:t>כבר</w:t>
      </w:r>
      <w:r w:rsidRPr="00EA5074">
        <w:rPr>
          <w:rFonts w:ascii="David" w:hAnsi="David" w:cs="David"/>
          <w:sz w:val="24"/>
          <w:szCs w:val="24"/>
          <w:rtl/>
        </w:rPr>
        <w:t xml:space="preserve"> </w:t>
      </w:r>
      <w:r w:rsidRPr="00EA5074">
        <w:rPr>
          <w:rFonts w:ascii="David" w:hAnsi="David" w:cs="David" w:hint="cs"/>
          <w:sz w:val="24"/>
          <w:szCs w:val="24"/>
          <w:rtl/>
        </w:rPr>
        <w:t>בראשית</w:t>
      </w:r>
      <w:r w:rsidRPr="00EA5074">
        <w:rPr>
          <w:rFonts w:ascii="David" w:hAnsi="David" w:cs="David"/>
          <w:sz w:val="24"/>
          <w:szCs w:val="24"/>
          <w:rtl/>
        </w:rPr>
        <w:t xml:space="preserve"> </w:t>
      </w:r>
      <w:r w:rsidRPr="00EA5074">
        <w:rPr>
          <w:rFonts w:ascii="David" w:hAnsi="David" w:cs="David" w:hint="cs"/>
          <w:sz w:val="24"/>
          <w:szCs w:val="24"/>
          <w:rtl/>
        </w:rPr>
        <w:t>המפגש</w:t>
      </w:r>
      <w:r w:rsidRPr="00EA5074">
        <w:rPr>
          <w:rFonts w:ascii="David" w:hAnsi="David" w:cs="David"/>
          <w:sz w:val="24"/>
          <w:szCs w:val="24"/>
          <w:rtl/>
        </w:rPr>
        <w:t xml:space="preserve"> </w:t>
      </w:r>
      <w:r w:rsidRPr="00EA5074">
        <w:rPr>
          <w:rFonts w:ascii="David" w:hAnsi="David" w:cs="David" w:hint="cs"/>
          <w:sz w:val="24"/>
          <w:szCs w:val="24"/>
          <w:rtl/>
        </w:rPr>
        <w:t>הטיפולי</w:t>
      </w:r>
      <w:r w:rsidRPr="00EA5074">
        <w:rPr>
          <w:rFonts w:ascii="David" w:hAnsi="David" w:cs="David"/>
          <w:sz w:val="24"/>
          <w:szCs w:val="24"/>
          <w:rtl/>
        </w:rPr>
        <w:t xml:space="preserve">, </w:t>
      </w:r>
      <w:r w:rsidRPr="00EA5074">
        <w:rPr>
          <w:rFonts w:ascii="David" w:hAnsi="David" w:cs="David" w:hint="cs"/>
          <w:sz w:val="24"/>
          <w:szCs w:val="24"/>
          <w:rtl/>
        </w:rPr>
        <w:t>כבסיס</w:t>
      </w:r>
      <w:r w:rsidRPr="00EA5074">
        <w:rPr>
          <w:rFonts w:ascii="David" w:hAnsi="David" w:cs="David"/>
          <w:sz w:val="24"/>
          <w:szCs w:val="24"/>
          <w:rtl/>
        </w:rPr>
        <w:t xml:space="preserve"> </w:t>
      </w:r>
      <w:r w:rsidRPr="00EA5074">
        <w:rPr>
          <w:rFonts w:ascii="David" w:hAnsi="David" w:cs="David" w:hint="cs"/>
          <w:sz w:val="24"/>
          <w:szCs w:val="24"/>
          <w:rtl/>
        </w:rPr>
        <w:t>למניעת</w:t>
      </w:r>
      <w:r w:rsidRPr="00EA5074">
        <w:rPr>
          <w:rFonts w:ascii="David" w:hAnsi="David" w:cs="David"/>
          <w:sz w:val="24"/>
          <w:szCs w:val="24"/>
          <w:rtl/>
        </w:rPr>
        <w:t xml:space="preserve"> </w:t>
      </w:r>
      <w:r w:rsidRPr="00EA5074">
        <w:rPr>
          <w:rFonts w:ascii="David" w:hAnsi="David" w:cs="David" w:hint="cs"/>
          <w:sz w:val="24"/>
          <w:szCs w:val="24"/>
          <w:rtl/>
        </w:rPr>
        <w:t>תחושות</w:t>
      </w:r>
      <w:r w:rsidRPr="00EA5074">
        <w:rPr>
          <w:rFonts w:ascii="David" w:hAnsi="David" w:cs="David"/>
          <w:sz w:val="24"/>
          <w:szCs w:val="24"/>
          <w:rtl/>
        </w:rPr>
        <w:t xml:space="preserve"> </w:t>
      </w:r>
      <w:r w:rsidRPr="00EA5074">
        <w:rPr>
          <w:rFonts w:ascii="David" w:hAnsi="David" w:cs="David" w:hint="cs"/>
          <w:sz w:val="24"/>
          <w:szCs w:val="24"/>
          <w:rtl/>
        </w:rPr>
        <w:t>ניכור</w:t>
      </w:r>
      <w:r w:rsidRPr="00EA5074">
        <w:rPr>
          <w:rFonts w:ascii="David" w:hAnsi="David" w:cs="David"/>
          <w:sz w:val="24"/>
          <w:szCs w:val="24"/>
          <w:rtl/>
        </w:rPr>
        <w:t xml:space="preserve"> </w:t>
      </w:r>
      <w:r w:rsidRPr="00EA5074">
        <w:rPr>
          <w:rFonts w:ascii="David" w:hAnsi="David" w:cs="David" w:hint="cs"/>
          <w:sz w:val="24"/>
          <w:szCs w:val="24"/>
          <w:rtl/>
        </w:rPr>
        <w:t>בקרב</w:t>
      </w:r>
      <w:r w:rsidRPr="00EA5074">
        <w:rPr>
          <w:rFonts w:ascii="David" w:hAnsi="David" w:cs="David"/>
          <w:sz w:val="24"/>
          <w:szCs w:val="24"/>
          <w:rtl/>
        </w:rPr>
        <w:t xml:space="preserve"> </w:t>
      </w:r>
      <w:r w:rsidRPr="00EA5074">
        <w:rPr>
          <w:rFonts w:ascii="David" w:hAnsi="David" w:cs="David" w:hint="cs"/>
          <w:sz w:val="24"/>
          <w:szCs w:val="24"/>
          <w:rtl/>
        </w:rPr>
        <w:t>מטופלים</w:t>
      </w:r>
      <w:r w:rsidRPr="00EA5074">
        <w:rPr>
          <w:rFonts w:ascii="David" w:hAnsi="David" w:cs="David"/>
          <w:sz w:val="24"/>
          <w:szCs w:val="24"/>
          <w:rtl/>
        </w:rPr>
        <w:t xml:space="preserve"> </w:t>
      </w:r>
      <w:r w:rsidRPr="00EA5074">
        <w:rPr>
          <w:rFonts w:ascii="David" w:hAnsi="David" w:cs="David" w:hint="cs"/>
          <w:sz w:val="24"/>
          <w:szCs w:val="24"/>
          <w:rtl/>
        </w:rPr>
        <w:t>מאמינים</w:t>
      </w:r>
      <w:r w:rsidRPr="00EA5074">
        <w:rPr>
          <w:rFonts w:ascii="David" w:hAnsi="David" w:cs="David"/>
          <w:sz w:val="24"/>
          <w:szCs w:val="24"/>
          <w:rtl/>
        </w:rPr>
        <w:t xml:space="preserve">. </w:t>
      </w:r>
      <w:r w:rsidRPr="00EA5074">
        <w:rPr>
          <w:rFonts w:ascii="David" w:hAnsi="David" w:cs="David" w:hint="cs"/>
          <w:sz w:val="24"/>
          <w:szCs w:val="24"/>
          <w:rtl/>
        </w:rPr>
        <w:t>מחקרם</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sz w:val="24"/>
          <w:szCs w:val="24"/>
        </w:rPr>
        <w:t>Hassan</w:t>
      </w:r>
      <w:r w:rsidRPr="00EA5074">
        <w:rPr>
          <w:rFonts w:ascii="David" w:hAnsi="David" w:cs="David"/>
          <w:sz w:val="24"/>
          <w:szCs w:val="24"/>
          <w:rtl/>
        </w:rPr>
        <w:t xml:space="preserve"> </w:t>
      </w:r>
      <w:r w:rsidRPr="00EA5074">
        <w:rPr>
          <w:rFonts w:ascii="David" w:hAnsi="David" w:cs="David" w:hint="cs"/>
          <w:sz w:val="24"/>
          <w:szCs w:val="24"/>
          <w:rtl/>
        </w:rPr>
        <w:t>ושותפיו</w:t>
      </w:r>
      <w:r w:rsidRPr="00EA5074">
        <w:rPr>
          <w:rFonts w:ascii="David" w:hAnsi="David" w:cs="David"/>
          <w:sz w:val="24"/>
          <w:szCs w:val="24"/>
          <w:rtl/>
        </w:rPr>
        <w:t xml:space="preserve"> (2024) </w:t>
      </w:r>
      <w:r w:rsidRPr="00EA5074">
        <w:rPr>
          <w:rFonts w:ascii="David" w:hAnsi="David" w:cs="David" w:hint="cs"/>
          <w:sz w:val="24"/>
          <w:szCs w:val="24"/>
          <w:rtl/>
        </w:rPr>
        <w:t>מדגיש</w:t>
      </w:r>
      <w:r w:rsidRPr="00EA5074">
        <w:rPr>
          <w:rFonts w:ascii="David" w:hAnsi="David" w:cs="David"/>
          <w:sz w:val="24"/>
          <w:szCs w:val="24"/>
          <w:rtl/>
        </w:rPr>
        <w:t xml:space="preserve"> </w:t>
      </w:r>
      <w:r w:rsidRPr="00EA5074">
        <w:rPr>
          <w:rFonts w:ascii="David" w:hAnsi="David" w:cs="David" w:hint="cs"/>
          <w:sz w:val="24"/>
          <w:szCs w:val="24"/>
          <w:rtl/>
        </w:rPr>
        <w:t>כי</w:t>
      </w:r>
      <w:r w:rsidRPr="00EA5074">
        <w:rPr>
          <w:rFonts w:ascii="David" w:hAnsi="David" w:cs="David"/>
          <w:sz w:val="24"/>
          <w:szCs w:val="24"/>
          <w:rtl/>
        </w:rPr>
        <w:t xml:space="preserve"> </w:t>
      </w:r>
      <w:r w:rsidRPr="00EA5074">
        <w:rPr>
          <w:rFonts w:ascii="David" w:hAnsi="David" w:cs="David" w:hint="cs"/>
          <w:sz w:val="24"/>
          <w:szCs w:val="24"/>
          <w:rtl/>
        </w:rPr>
        <w:t>להכרה</w:t>
      </w:r>
      <w:r w:rsidRPr="00EA5074">
        <w:rPr>
          <w:rFonts w:ascii="David" w:hAnsi="David" w:cs="David"/>
          <w:sz w:val="24"/>
          <w:szCs w:val="24"/>
          <w:rtl/>
        </w:rPr>
        <w:t xml:space="preserve"> </w:t>
      </w:r>
      <w:r w:rsidRPr="00EA5074">
        <w:rPr>
          <w:rFonts w:ascii="David" w:hAnsi="David" w:cs="David" w:hint="cs"/>
          <w:sz w:val="24"/>
          <w:szCs w:val="24"/>
          <w:rtl/>
        </w:rPr>
        <w:t>אקטיבית</w:t>
      </w:r>
      <w:r w:rsidRPr="00EA5074">
        <w:rPr>
          <w:rFonts w:ascii="David" w:hAnsi="David" w:cs="David"/>
          <w:sz w:val="24"/>
          <w:szCs w:val="24"/>
          <w:rtl/>
        </w:rPr>
        <w:t xml:space="preserve"> </w:t>
      </w:r>
      <w:r w:rsidRPr="00EA5074">
        <w:rPr>
          <w:rFonts w:ascii="David" w:hAnsi="David" w:cs="David" w:hint="cs"/>
          <w:sz w:val="24"/>
          <w:szCs w:val="24"/>
          <w:rtl/>
        </w:rPr>
        <w:t>ומפורשת</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המטפל</w:t>
      </w:r>
      <w:r w:rsidRPr="00EA5074">
        <w:rPr>
          <w:rFonts w:ascii="David" w:hAnsi="David" w:cs="David"/>
          <w:sz w:val="24"/>
          <w:szCs w:val="24"/>
          <w:rtl/>
        </w:rPr>
        <w:t xml:space="preserve"> </w:t>
      </w:r>
      <w:r w:rsidRPr="00EA5074">
        <w:rPr>
          <w:rFonts w:ascii="David" w:hAnsi="David" w:cs="David" w:hint="cs"/>
          <w:sz w:val="24"/>
          <w:szCs w:val="24"/>
          <w:rtl/>
        </w:rPr>
        <w:t>בערכי</w:t>
      </w:r>
      <w:r w:rsidRPr="00EA5074">
        <w:rPr>
          <w:rFonts w:ascii="David" w:hAnsi="David" w:cs="David"/>
          <w:sz w:val="24"/>
          <w:szCs w:val="24"/>
          <w:rtl/>
        </w:rPr>
        <w:t xml:space="preserve"> </w:t>
      </w:r>
      <w:r w:rsidRPr="00EA5074">
        <w:rPr>
          <w:rFonts w:ascii="David" w:hAnsi="David" w:cs="David" w:hint="cs"/>
          <w:sz w:val="24"/>
          <w:szCs w:val="24"/>
          <w:rtl/>
        </w:rPr>
        <w:t>הדת</w:t>
      </w:r>
      <w:r w:rsidRPr="00EA5074">
        <w:rPr>
          <w:rFonts w:ascii="David" w:hAnsi="David" w:cs="David"/>
          <w:sz w:val="24"/>
          <w:szCs w:val="24"/>
          <w:rtl/>
        </w:rPr>
        <w:t xml:space="preserve"> </w:t>
      </w:r>
      <w:r w:rsidRPr="00EA5074">
        <w:rPr>
          <w:rFonts w:ascii="David" w:hAnsi="David" w:cs="David" w:hint="cs"/>
          <w:sz w:val="24"/>
          <w:szCs w:val="24"/>
          <w:rtl/>
        </w:rPr>
        <w:t>והאמונה</w:t>
      </w:r>
      <w:r w:rsidRPr="00EA5074">
        <w:rPr>
          <w:rFonts w:ascii="David" w:hAnsi="David" w:cs="David"/>
          <w:sz w:val="24"/>
          <w:szCs w:val="24"/>
          <w:rtl/>
        </w:rPr>
        <w:t xml:space="preserve"> </w:t>
      </w:r>
      <w:r w:rsidRPr="00EA5074">
        <w:rPr>
          <w:rFonts w:ascii="David" w:hAnsi="David" w:cs="David" w:hint="cs"/>
          <w:sz w:val="24"/>
          <w:szCs w:val="24"/>
          <w:rtl/>
        </w:rPr>
        <w:t>של</w:t>
      </w:r>
      <w:r w:rsidRPr="00EA5074">
        <w:rPr>
          <w:rFonts w:ascii="David" w:hAnsi="David" w:cs="David"/>
          <w:sz w:val="24"/>
          <w:szCs w:val="24"/>
          <w:rtl/>
        </w:rPr>
        <w:t xml:space="preserve"> </w:t>
      </w:r>
      <w:r w:rsidRPr="00EA5074">
        <w:rPr>
          <w:rFonts w:ascii="David" w:hAnsi="David" w:cs="David" w:hint="cs"/>
          <w:sz w:val="24"/>
          <w:szCs w:val="24"/>
          <w:rtl/>
        </w:rPr>
        <w:t>המטופל</w:t>
      </w:r>
      <w:r w:rsidRPr="00EA5074">
        <w:rPr>
          <w:rFonts w:ascii="David" w:hAnsi="David" w:cs="David"/>
          <w:sz w:val="24"/>
          <w:szCs w:val="24"/>
          <w:rtl/>
        </w:rPr>
        <w:t xml:space="preserve"> </w:t>
      </w:r>
      <w:r w:rsidRPr="00EA5074">
        <w:rPr>
          <w:rFonts w:ascii="David" w:hAnsi="David" w:cs="David" w:hint="cs"/>
          <w:sz w:val="24"/>
          <w:szCs w:val="24"/>
          <w:rtl/>
        </w:rPr>
        <w:t>בשלבי</w:t>
      </w:r>
      <w:r w:rsidRPr="00EA5074">
        <w:rPr>
          <w:rFonts w:ascii="David" w:hAnsi="David" w:cs="David"/>
          <w:sz w:val="24"/>
          <w:szCs w:val="24"/>
          <w:rtl/>
        </w:rPr>
        <w:t xml:space="preserve"> </w:t>
      </w:r>
      <w:r w:rsidRPr="00EA5074">
        <w:rPr>
          <w:rFonts w:ascii="David" w:hAnsi="David" w:cs="David" w:hint="cs"/>
          <w:sz w:val="24"/>
          <w:szCs w:val="24"/>
          <w:rtl/>
        </w:rPr>
        <w:t>ההערכה</w:t>
      </w:r>
      <w:r w:rsidRPr="00EA5074">
        <w:rPr>
          <w:rFonts w:ascii="David" w:hAnsi="David" w:cs="David"/>
          <w:sz w:val="24"/>
          <w:szCs w:val="24"/>
          <w:rtl/>
        </w:rPr>
        <w:t xml:space="preserve"> </w:t>
      </w:r>
      <w:r w:rsidRPr="00EA5074">
        <w:rPr>
          <w:rFonts w:ascii="David" w:hAnsi="David" w:cs="David" w:hint="cs"/>
          <w:sz w:val="24"/>
          <w:szCs w:val="24"/>
          <w:rtl/>
        </w:rPr>
        <w:t>הראשוניים</w:t>
      </w:r>
      <w:r w:rsidRPr="00EA5074">
        <w:rPr>
          <w:rFonts w:ascii="David" w:hAnsi="David" w:cs="David"/>
          <w:sz w:val="24"/>
          <w:szCs w:val="24"/>
          <w:rtl/>
        </w:rPr>
        <w:t xml:space="preserve"> </w:t>
      </w:r>
      <w:r w:rsidRPr="00EA5074">
        <w:rPr>
          <w:rFonts w:ascii="David" w:hAnsi="David" w:cs="David" w:hint="cs"/>
          <w:sz w:val="24"/>
          <w:szCs w:val="24"/>
          <w:rtl/>
        </w:rPr>
        <w:t>ישנו</w:t>
      </w:r>
      <w:r w:rsidRPr="00EA5074">
        <w:rPr>
          <w:rFonts w:ascii="David" w:hAnsi="David" w:cs="David"/>
          <w:sz w:val="24"/>
          <w:szCs w:val="24"/>
          <w:rtl/>
        </w:rPr>
        <w:t xml:space="preserve"> </w:t>
      </w:r>
      <w:r w:rsidRPr="00EA5074">
        <w:rPr>
          <w:rFonts w:ascii="David" w:hAnsi="David" w:cs="David" w:hint="cs"/>
          <w:sz w:val="24"/>
          <w:szCs w:val="24"/>
          <w:rtl/>
        </w:rPr>
        <w:t>אפקט</w:t>
      </w:r>
      <w:r w:rsidRPr="00EA5074">
        <w:rPr>
          <w:rFonts w:ascii="David" w:hAnsi="David" w:cs="David"/>
          <w:sz w:val="24"/>
          <w:szCs w:val="24"/>
          <w:rtl/>
        </w:rPr>
        <w:t xml:space="preserve"> </w:t>
      </w:r>
      <w:r w:rsidRPr="00EA5074">
        <w:rPr>
          <w:rFonts w:ascii="David" w:hAnsi="David" w:cs="David" w:hint="cs"/>
          <w:sz w:val="24"/>
          <w:szCs w:val="24"/>
          <w:rtl/>
        </w:rPr>
        <w:t>מכריע</w:t>
      </w:r>
      <w:r w:rsidRPr="00EA5074">
        <w:rPr>
          <w:rFonts w:ascii="David" w:hAnsi="David" w:cs="David"/>
          <w:sz w:val="24"/>
          <w:szCs w:val="24"/>
          <w:rtl/>
        </w:rPr>
        <w:t xml:space="preserve"> </w:t>
      </w:r>
      <w:r w:rsidRPr="00EA5074">
        <w:rPr>
          <w:rFonts w:ascii="David" w:hAnsi="David" w:cs="David" w:hint="cs"/>
          <w:sz w:val="24"/>
          <w:szCs w:val="24"/>
          <w:rtl/>
        </w:rPr>
        <w:t>על</w:t>
      </w:r>
      <w:r w:rsidRPr="00EA5074">
        <w:rPr>
          <w:rFonts w:ascii="David" w:hAnsi="David" w:cs="David"/>
          <w:sz w:val="24"/>
          <w:szCs w:val="24"/>
          <w:rtl/>
        </w:rPr>
        <w:t xml:space="preserve"> </w:t>
      </w:r>
      <w:r w:rsidRPr="00EA5074">
        <w:rPr>
          <w:rFonts w:ascii="David" w:hAnsi="David" w:cs="David" w:hint="cs"/>
          <w:sz w:val="24"/>
          <w:szCs w:val="24"/>
          <w:rtl/>
        </w:rPr>
        <w:t>הצלחת</w:t>
      </w:r>
      <w:r w:rsidRPr="00EA5074">
        <w:rPr>
          <w:rFonts w:ascii="David" w:hAnsi="David" w:cs="David"/>
          <w:sz w:val="24"/>
          <w:szCs w:val="24"/>
          <w:rtl/>
        </w:rPr>
        <w:t xml:space="preserve"> </w:t>
      </w:r>
      <w:r w:rsidRPr="00EA5074">
        <w:rPr>
          <w:rFonts w:ascii="David" w:hAnsi="David" w:cs="David" w:hint="cs"/>
          <w:sz w:val="24"/>
          <w:szCs w:val="24"/>
          <w:rtl/>
        </w:rPr>
        <w:t>ההתערבות</w:t>
      </w:r>
      <w:r w:rsidRPr="00EA5074">
        <w:rPr>
          <w:rFonts w:ascii="David" w:hAnsi="David" w:cs="David"/>
          <w:sz w:val="24"/>
          <w:szCs w:val="24"/>
          <w:rtl/>
        </w:rPr>
        <w:t xml:space="preserve">. </w:t>
      </w:r>
      <w:r w:rsidRPr="00EA5074">
        <w:rPr>
          <w:rFonts w:ascii="David" w:hAnsi="David" w:cs="David" w:hint="cs"/>
          <w:sz w:val="24"/>
          <w:szCs w:val="24"/>
          <w:rtl/>
        </w:rPr>
        <w:t>הכרה</w:t>
      </w:r>
      <w:r w:rsidRPr="00EA5074">
        <w:rPr>
          <w:rFonts w:ascii="David" w:hAnsi="David" w:cs="David"/>
          <w:sz w:val="24"/>
          <w:szCs w:val="24"/>
          <w:rtl/>
        </w:rPr>
        <w:t xml:space="preserve"> </w:t>
      </w:r>
      <w:r w:rsidRPr="00EA5074">
        <w:rPr>
          <w:rFonts w:ascii="David" w:hAnsi="David" w:cs="David" w:hint="cs"/>
          <w:sz w:val="24"/>
          <w:szCs w:val="24"/>
          <w:rtl/>
        </w:rPr>
        <w:t>זו</w:t>
      </w:r>
      <w:r w:rsidRPr="00EA5074">
        <w:rPr>
          <w:rFonts w:ascii="David" w:hAnsi="David" w:cs="David"/>
          <w:sz w:val="24"/>
          <w:szCs w:val="24"/>
          <w:rtl/>
        </w:rPr>
        <w:t xml:space="preserve"> </w:t>
      </w:r>
      <w:r w:rsidRPr="00EA5074">
        <w:rPr>
          <w:rFonts w:ascii="David" w:hAnsi="David" w:cs="David" w:hint="cs"/>
          <w:sz w:val="24"/>
          <w:szCs w:val="24"/>
          <w:rtl/>
        </w:rPr>
        <w:t>מפחיתה</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החשש</w:t>
      </w:r>
      <w:r w:rsidRPr="00EA5074">
        <w:rPr>
          <w:rFonts w:ascii="David" w:hAnsi="David" w:cs="David"/>
          <w:sz w:val="24"/>
          <w:szCs w:val="24"/>
          <w:rtl/>
        </w:rPr>
        <w:t xml:space="preserve"> </w:t>
      </w:r>
      <w:r w:rsidRPr="00EA5074">
        <w:rPr>
          <w:rFonts w:ascii="David" w:hAnsi="David" w:cs="David" w:hint="cs"/>
          <w:sz w:val="24"/>
          <w:szCs w:val="24"/>
          <w:rtl/>
        </w:rPr>
        <w:t>מפני</w:t>
      </w:r>
      <w:r w:rsidRPr="00EA5074">
        <w:rPr>
          <w:rFonts w:ascii="David" w:hAnsi="David" w:cs="David"/>
          <w:sz w:val="24"/>
          <w:szCs w:val="24"/>
          <w:rtl/>
        </w:rPr>
        <w:t xml:space="preserve"> </w:t>
      </w:r>
      <w:r w:rsidRPr="00EA5074">
        <w:rPr>
          <w:rFonts w:ascii="David" w:hAnsi="David" w:cs="David" w:hint="cs"/>
          <w:sz w:val="24"/>
          <w:szCs w:val="24"/>
          <w:rtl/>
        </w:rPr>
        <w:t>שיפוטיות</w:t>
      </w:r>
      <w:r w:rsidRPr="00EA5074">
        <w:rPr>
          <w:rFonts w:ascii="David" w:hAnsi="David" w:cs="David"/>
          <w:sz w:val="24"/>
          <w:szCs w:val="24"/>
          <w:rtl/>
        </w:rPr>
        <w:t xml:space="preserve"> </w:t>
      </w:r>
      <w:r w:rsidRPr="00EA5074">
        <w:rPr>
          <w:rFonts w:ascii="David" w:hAnsi="David" w:cs="David" w:hint="cs"/>
          <w:sz w:val="24"/>
          <w:szCs w:val="24"/>
          <w:rtl/>
        </w:rPr>
        <w:t>ומחזקת</w:t>
      </w:r>
      <w:r w:rsidRPr="00EA5074">
        <w:rPr>
          <w:rFonts w:ascii="David" w:hAnsi="David" w:cs="David"/>
          <w:sz w:val="24"/>
          <w:szCs w:val="24"/>
          <w:rtl/>
        </w:rPr>
        <w:t xml:space="preserve"> </w:t>
      </w:r>
      <w:r w:rsidRPr="00EA5074">
        <w:rPr>
          <w:rFonts w:ascii="David" w:hAnsi="David" w:cs="David" w:hint="cs"/>
          <w:sz w:val="24"/>
          <w:szCs w:val="24"/>
          <w:rtl/>
        </w:rPr>
        <w:t>באופן</w:t>
      </w:r>
      <w:r w:rsidRPr="00EA5074">
        <w:rPr>
          <w:rFonts w:ascii="David" w:hAnsi="David" w:cs="David"/>
          <w:sz w:val="24"/>
          <w:szCs w:val="24"/>
          <w:rtl/>
        </w:rPr>
        <w:t xml:space="preserve"> </w:t>
      </w:r>
      <w:r w:rsidRPr="00EA5074">
        <w:rPr>
          <w:rFonts w:ascii="David" w:hAnsi="David" w:cs="David" w:hint="cs"/>
          <w:sz w:val="24"/>
          <w:szCs w:val="24"/>
          <w:rtl/>
        </w:rPr>
        <w:t>מובהק</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הברית</w:t>
      </w:r>
      <w:r w:rsidRPr="00EA5074">
        <w:rPr>
          <w:rFonts w:ascii="David" w:hAnsi="David" w:cs="David"/>
          <w:sz w:val="24"/>
          <w:szCs w:val="24"/>
          <w:rtl/>
        </w:rPr>
        <w:t xml:space="preserve"> </w:t>
      </w:r>
      <w:r w:rsidRPr="00EA5074">
        <w:rPr>
          <w:rFonts w:ascii="David" w:hAnsi="David" w:cs="David" w:hint="cs"/>
          <w:sz w:val="24"/>
          <w:szCs w:val="24"/>
          <w:rtl/>
        </w:rPr>
        <w:t>הטיפולית</w:t>
      </w:r>
      <w:r w:rsidRPr="00EA5074">
        <w:rPr>
          <w:rFonts w:ascii="David" w:hAnsi="David" w:cs="David"/>
          <w:sz w:val="24"/>
          <w:szCs w:val="24"/>
          <w:rtl/>
        </w:rPr>
        <w:t xml:space="preserve"> (</w:t>
      </w:r>
      <w:r w:rsidRPr="00EA5074">
        <w:rPr>
          <w:rFonts w:ascii="David" w:hAnsi="David" w:cs="David"/>
          <w:sz w:val="24"/>
          <w:szCs w:val="24"/>
        </w:rPr>
        <w:t>Alliance</w:t>
      </w:r>
      <w:r w:rsidRPr="00EA5074">
        <w:rPr>
          <w:rFonts w:ascii="David" w:hAnsi="David" w:cs="David"/>
          <w:sz w:val="24"/>
          <w:szCs w:val="24"/>
          <w:rtl/>
        </w:rPr>
        <w:t xml:space="preserve">). </w:t>
      </w:r>
      <w:r w:rsidRPr="00EA5074">
        <w:rPr>
          <w:rFonts w:ascii="David" w:hAnsi="David" w:cs="David" w:hint="cs"/>
          <w:sz w:val="24"/>
          <w:szCs w:val="24"/>
          <w:rtl/>
        </w:rPr>
        <w:t>כמו</w:t>
      </w:r>
      <w:r w:rsidRPr="00EA5074">
        <w:rPr>
          <w:rFonts w:ascii="David" w:hAnsi="David" w:cs="David"/>
          <w:sz w:val="24"/>
          <w:szCs w:val="24"/>
          <w:rtl/>
        </w:rPr>
        <w:t xml:space="preserve"> </w:t>
      </w:r>
      <w:r w:rsidRPr="00EA5074">
        <w:rPr>
          <w:rFonts w:ascii="David" w:hAnsi="David" w:cs="David" w:hint="cs"/>
          <w:sz w:val="24"/>
          <w:szCs w:val="24"/>
          <w:rtl/>
        </w:rPr>
        <w:t>כן</w:t>
      </w:r>
      <w:r w:rsidRPr="00EA5074">
        <w:rPr>
          <w:rFonts w:ascii="David" w:hAnsi="David" w:cs="David"/>
          <w:sz w:val="24"/>
          <w:szCs w:val="24"/>
          <w:rtl/>
        </w:rPr>
        <w:t xml:space="preserve">, </w:t>
      </w:r>
      <w:r w:rsidRPr="00EA5074">
        <w:rPr>
          <w:rFonts w:ascii="David" w:hAnsi="David" w:cs="David" w:hint="cs"/>
          <w:sz w:val="24"/>
          <w:szCs w:val="24"/>
          <w:rtl/>
        </w:rPr>
        <w:t>היא</w:t>
      </w:r>
      <w:r w:rsidRPr="00EA5074">
        <w:rPr>
          <w:rFonts w:ascii="David" w:hAnsi="David" w:cs="David"/>
          <w:sz w:val="24"/>
          <w:szCs w:val="24"/>
          <w:rtl/>
        </w:rPr>
        <w:t xml:space="preserve"> </w:t>
      </w:r>
      <w:r w:rsidRPr="00EA5074">
        <w:rPr>
          <w:rFonts w:ascii="David" w:hAnsi="David" w:cs="David" w:hint="cs"/>
          <w:sz w:val="24"/>
          <w:szCs w:val="24"/>
          <w:rtl/>
        </w:rPr>
        <w:t>מגבירה</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האמינות</w:t>
      </w:r>
      <w:r w:rsidRPr="00EA5074">
        <w:rPr>
          <w:rFonts w:ascii="David" w:hAnsi="David" w:cs="David"/>
          <w:sz w:val="24"/>
          <w:szCs w:val="24"/>
          <w:rtl/>
        </w:rPr>
        <w:t xml:space="preserve"> (</w:t>
      </w:r>
      <w:r w:rsidRPr="00EA5074">
        <w:rPr>
          <w:rFonts w:ascii="David" w:hAnsi="David" w:cs="David"/>
          <w:sz w:val="24"/>
          <w:szCs w:val="24"/>
        </w:rPr>
        <w:t>Credibility</w:t>
      </w:r>
      <w:r w:rsidRPr="00EA5074">
        <w:rPr>
          <w:rFonts w:ascii="David" w:hAnsi="David" w:cs="David"/>
          <w:sz w:val="24"/>
          <w:szCs w:val="24"/>
          <w:rtl/>
        </w:rPr>
        <w:t xml:space="preserve">) </w:t>
      </w:r>
      <w:r w:rsidRPr="00EA5074">
        <w:rPr>
          <w:rFonts w:ascii="David" w:hAnsi="David" w:cs="David" w:hint="cs"/>
          <w:sz w:val="24"/>
          <w:szCs w:val="24"/>
          <w:rtl/>
        </w:rPr>
        <w:t>שהמטופל</w:t>
      </w:r>
      <w:r w:rsidRPr="00EA5074">
        <w:rPr>
          <w:rFonts w:ascii="David" w:hAnsi="David" w:cs="David"/>
          <w:sz w:val="24"/>
          <w:szCs w:val="24"/>
          <w:rtl/>
        </w:rPr>
        <w:t xml:space="preserve"> </w:t>
      </w:r>
      <w:r w:rsidRPr="00EA5074">
        <w:rPr>
          <w:rFonts w:ascii="David" w:hAnsi="David" w:cs="David" w:hint="cs"/>
          <w:sz w:val="24"/>
          <w:szCs w:val="24"/>
          <w:rtl/>
        </w:rPr>
        <w:t>מייחס</w:t>
      </w:r>
      <w:r w:rsidRPr="00EA5074">
        <w:rPr>
          <w:rFonts w:ascii="David" w:hAnsi="David" w:cs="David"/>
          <w:sz w:val="24"/>
          <w:szCs w:val="24"/>
          <w:rtl/>
        </w:rPr>
        <w:t xml:space="preserve"> </w:t>
      </w:r>
      <w:r w:rsidRPr="00EA5074">
        <w:rPr>
          <w:rFonts w:ascii="David" w:hAnsi="David" w:cs="David" w:hint="cs"/>
          <w:sz w:val="24"/>
          <w:szCs w:val="24"/>
          <w:rtl/>
        </w:rPr>
        <w:t>למסגרת</w:t>
      </w:r>
      <w:r w:rsidRPr="00EA5074">
        <w:rPr>
          <w:rFonts w:ascii="David" w:hAnsi="David" w:cs="David"/>
          <w:sz w:val="24"/>
          <w:szCs w:val="24"/>
          <w:rtl/>
        </w:rPr>
        <w:t xml:space="preserve"> </w:t>
      </w:r>
      <w:r w:rsidRPr="00EA5074">
        <w:rPr>
          <w:rFonts w:ascii="David" w:hAnsi="David" w:cs="David" w:hint="cs"/>
          <w:sz w:val="24"/>
          <w:szCs w:val="24"/>
          <w:rtl/>
        </w:rPr>
        <w:t>הטיפולית</w:t>
      </w:r>
      <w:r w:rsidRPr="00EA5074">
        <w:rPr>
          <w:rFonts w:ascii="David" w:hAnsi="David" w:cs="David"/>
          <w:sz w:val="24"/>
          <w:szCs w:val="24"/>
          <w:rtl/>
        </w:rPr>
        <w:t xml:space="preserve"> </w:t>
      </w:r>
      <w:r w:rsidRPr="00EA5074">
        <w:rPr>
          <w:rFonts w:ascii="David" w:hAnsi="David" w:cs="David" w:hint="cs"/>
          <w:sz w:val="24"/>
          <w:szCs w:val="24"/>
          <w:rtl/>
        </w:rPr>
        <w:t>ומעלה</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ציפיותיו</w:t>
      </w:r>
      <w:r w:rsidRPr="00EA5074">
        <w:rPr>
          <w:rFonts w:ascii="David" w:hAnsi="David" w:cs="David"/>
          <w:sz w:val="24"/>
          <w:szCs w:val="24"/>
          <w:rtl/>
        </w:rPr>
        <w:t xml:space="preserve"> </w:t>
      </w:r>
      <w:r w:rsidRPr="00EA5074">
        <w:rPr>
          <w:rFonts w:ascii="David" w:hAnsi="David" w:cs="David" w:hint="cs"/>
          <w:sz w:val="24"/>
          <w:szCs w:val="24"/>
          <w:rtl/>
        </w:rPr>
        <w:t>לגבי</w:t>
      </w:r>
      <w:r w:rsidRPr="00EA5074">
        <w:rPr>
          <w:rFonts w:ascii="David" w:hAnsi="David" w:cs="David"/>
          <w:sz w:val="24"/>
          <w:szCs w:val="24"/>
          <w:rtl/>
        </w:rPr>
        <w:t xml:space="preserve"> </w:t>
      </w:r>
      <w:r w:rsidRPr="00EA5074">
        <w:rPr>
          <w:rFonts w:ascii="David" w:hAnsi="David" w:cs="David" w:hint="cs"/>
          <w:sz w:val="24"/>
          <w:szCs w:val="24"/>
          <w:rtl/>
        </w:rPr>
        <w:t>סיכויי</w:t>
      </w:r>
      <w:r w:rsidRPr="00EA5074">
        <w:rPr>
          <w:rFonts w:ascii="David" w:hAnsi="David" w:cs="David"/>
          <w:sz w:val="24"/>
          <w:szCs w:val="24"/>
          <w:rtl/>
        </w:rPr>
        <w:t xml:space="preserve"> </w:t>
      </w:r>
      <w:r w:rsidRPr="00EA5074">
        <w:rPr>
          <w:rFonts w:ascii="David" w:hAnsi="David" w:cs="David" w:hint="cs"/>
          <w:sz w:val="24"/>
          <w:szCs w:val="24"/>
          <w:rtl/>
        </w:rPr>
        <w:t>הצלחת</w:t>
      </w:r>
      <w:r w:rsidRPr="00EA5074">
        <w:rPr>
          <w:rFonts w:ascii="David" w:hAnsi="David" w:cs="David"/>
          <w:sz w:val="24"/>
          <w:szCs w:val="24"/>
          <w:rtl/>
        </w:rPr>
        <w:t xml:space="preserve"> </w:t>
      </w:r>
      <w:r w:rsidRPr="00EA5074">
        <w:rPr>
          <w:rFonts w:ascii="David" w:hAnsi="David" w:cs="David" w:hint="cs"/>
          <w:sz w:val="24"/>
          <w:szCs w:val="24"/>
          <w:rtl/>
        </w:rPr>
        <w:t>התהליך</w:t>
      </w:r>
      <w:r w:rsidRPr="00EA5074">
        <w:rPr>
          <w:rFonts w:ascii="David" w:hAnsi="David" w:cs="David"/>
          <w:sz w:val="24"/>
          <w:szCs w:val="24"/>
          <w:rtl/>
        </w:rPr>
        <w:t xml:space="preserve">, </w:t>
      </w:r>
      <w:r w:rsidRPr="00EA5074">
        <w:rPr>
          <w:rFonts w:ascii="David" w:hAnsi="David" w:cs="David" w:hint="cs"/>
          <w:sz w:val="24"/>
          <w:szCs w:val="24"/>
          <w:rtl/>
        </w:rPr>
        <w:t>ובכך</w:t>
      </w:r>
      <w:r w:rsidRPr="00EA5074">
        <w:rPr>
          <w:rFonts w:ascii="David" w:hAnsi="David" w:cs="David"/>
          <w:sz w:val="24"/>
          <w:szCs w:val="24"/>
          <w:rtl/>
        </w:rPr>
        <w:t xml:space="preserve"> </w:t>
      </w:r>
      <w:r w:rsidRPr="00EA5074">
        <w:rPr>
          <w:rFonts w:ascii="David" w:hAnsi="David" w:cs="David" w:hint="cs"/>
          <w:sz w:val="24"/>
          <w:szCs w:val="24"/>
          <w:rtl/>
        </w:rPr>
        <w:t>מניחה</w:t>
      </w:r>
      <w:r w:rsidRPr="00EA5074">
        <w:rPr>
          <w:rFonts w:ascii="David" w:hAnsi="David" w:cs="David"/>
          <w:sz w:val="24"/>
          <w:szCs w:val="24"/>
          <w:rtl/>
        </w:rPr>
        <w:t xml:space="preserve"> </w:t>
      </w:r>
      <w:r w:rsidRPr="00EA5074">
        <w:rPr>
          <w:rFonts w:ascii="David" w:hAnsi="David" w:cs="David" w:hint="cs"/>
          <w:sz w:val="24"/>
          <w:szCs w:val="24"/>
          <w:rtl/>
        </w:rPr>
        <w:t>תשתית</w:t>
      </w:r>
      <w:r w:rsidRPr="00EA5074">
        <w:rPr>
          <w:rFonts w:ascii="David" w:hAnsi="David" w:cs="David"/>
          <w:sz w:val="24"/>
          <w:szCs w:val="24"/>
          <w:rtl/>
        </w:rPr>
        <w:t xml:space="preserve"> </w:t>
      </w:r>
      <w:r w:rsidRPr="00EA5074">
        <w:rPr>
          <w:rFonts w:ascii="David" w:hAnsi="David" w:cs="David" w:hint="cs"/>
          <w:sz w:val="24"/>
          <w:szCs w:val="24"/>
          <w:rtl/>
        </w:rPr>
        <w:t>מותאמת</w:t>
      </w:r>
      <w:r w:rsidRPr="00EA5074">
        <w:rPr>
          <w:rFonts w:ascii="David" w:hAnsi="David" w:cs="David"/>
          <w:sz w:val="24"/>
          <w:szCs w:val="24"/>
          <w:rtl/>
        </w:rPr>
        <w:t xml:space="preserve"> </w:t>
      </w:r>
      <w:r w:rsidRPr="00EA5074">
        <w:rPr>
          <w:rFonts w:ascii="David" w:hAnsi="David" w:cs="David" w:hint="cs"/>
          <w:sz w:val="24"/>
          <w:szCs w:val="24"/>
          <w:rtl/>
        </w:rPr>
        <w:t>ובטוחה</w:t>
      </w:r>
      <w:r w:rsidRPr="00EA5074">
        <w:rPr>
          <w:rFonts w:ascii="David" w:hAnsi="David" w:cs="David"/>
          <w:sz w:val="24"/>
          <w:szCs w:val="24"/>
          <w:rtl/>
        </w:rPr>
        <w:t xml:space="preserve"> </w:t>
      </w:r>
      <w:r w:rsidRPr="00EA5074">
        <w:rPr>
          <w:rFonts w:ascii="David" w:hAnsi="David" w:cs="David" w:hint="cs"/>
          <w:sz w:val="24"/>
          <w:szCs w:val="24"/>
          <w:rtl/>
        </w:rPr>
        <w:t>יותר</w:t>
      </w:r>
      <w:r w:rsidRPr="00EA5074">
        <w:rPr>
          <w:rFonts w:ascii="David" w:hAnsi="David" w:cs="David"/>
          <w:sz w:val="24"/>
          <w:szCs w:val="24"/>
          <w:rtl/>
        </w:rPr>
        <w:t xml:space="preserve"> </w:t>
      </w:r>
      <w:r w:rsidRPr="00EA5074">
        <w:rPr>
          <w:rFonts w:ascii="David" w:hAnsi="David" w:cs="David" w:hint="cs"/>
          <w:sz w:val="24"/>
          <w:szCs w:val="24"/>
          <w:rtl/>
        </w:rPr>
        <w:t>להמשך</w:t>
      </w:r>
      <w:r w:rsidRPr="00EA5074">
        <w:rPr>
          <w:rFonts w:ascii="David" w:hAnsi="David" w:cs="David"/>
          <w:sz w:val="24"/>
          <w:szCs w:val="24"/>
          <w:rtl/>
        </w:rPr>
        <w:t xml:space="preserve"> </w:t>
      </w:r>
      <w:r w:rsidRPr="00EA5074">
        <w:rPr>
          <w:rFonts w:ascii="David" w:hAnsi="David" w:cs="David" w:hint="cs"/>
          <w:sz w:val="24"/>
          <w:szCs w:val="24"/>
          <w:rtl/>
        </w:rPr>
        <w:t>העבודה</w:t>
      </w:r>
      <w:r w:rsidRPr="00EA5074">
        <w:rPr>
          <w:rFonts w:ascii="David" w:hAnsi="David" w:cs="David"/>
          <w:sz w:val="24"/>
          <w:szCs w:val="24"/>
          <w:rtl/>
        </w:rPr>
        <w:t xml:space="preserve"> </w:t>
      </w:r>
      <w:r w:rsidRPr="00EA5074">
        <w:rPr>
          <w:rFonts w:ascii="David" w:hAnsi="David" w:cs="David" w:hint="cs"/>
          <w:sz w:val="24"/>
          <w:szCs w:val="24"/>
          <w:rtl/>
        </w:rPr>
        <w:t>הטיפולית</w:t>
      </w:r>
      <w:r w:rsidRPr="00EA5074">
        <w:rPr>
          <w:rFonts w:ascii="David" w:hAnsi="David" w:cs="David"/>
          <w:sz w:val="24"/>
          <w:szCs w:val="24"/>
          <w:rtl/>
        </w:rPr>
        <w:t>.</w:t>
      </w:r>
      <w:r>
        <w:rPr>
          <w:rFonts w:ascii="David" w:hAnsi="David" w:cs="David" w:hint="cs"/>
          <w:sz w:val="24"/>
          <w:szCs w:val="24"/>
          <w:rtl/>
        </w:rPr>
        <w:t xml:space="preserve"> </w:t>
      </w:r>
      <w:r w:rsidRPr="00EA5074">
        <w:rPr>
          <w:rFonts w:ascii="David" w:hAnsi="David" w:cs="David" w:hint="cs"/>
          <w:sz w:val="24"/>
          <w:szCs w:val="24"/>
          <w:rtl/>
        </w:rPr>
        <w:t>מנגד</w:t>
      </w:r>
      <w:r w:rsidRPr="00EA5074">
        <w:rPr>
          <w:rFonts w:ascii="David" w:hAnsi="David" w:cs="David"/>
          <w:sz w:val="24"/>
          <w:szCs w:val="24"/>
          <w:rtl/>
        </w:rPr>
        <w:t xml:space="preserve">, </w:t>
      </w:r>
      <w:r w:rsidRPr="00EA5074">
        <w:rPr>
          <w:rFonts w:ascii="David" w:hAnsi="David" w:cs="David" w:hint="cs"/>
          <w:sz w:val="24"/>
          <w:szCs w:val="24"/>
          <w:rtl/>
        </w:rPr>
        <w:t>חוסר</w:t>
      </w:r>
      <w:r w:rsidRPr="00EA5074">
        <w:rPr>
          <w:rFonts w:ascii="David" w:hAnsi="David" w:cs="David"/>
          <w:sz w:val="24"/>
          <w:szCs w:val="24"/>
          <w:rtl/>
        </w:rPr>
        <w:t xml:space="preserve"> </w:t>
      </w:r>
      <w:r w:rsidRPr="00EA5074">
        <w:rPr>
          <w:rFonts w:ascii="David" w:hAnsi="David" w:cs="David" w:hint="cs"/>
          <w:sz w:val="24"/>
          <w:szCs w:val="24"/>
          <w:rtl/>
        </w:rPr>
        <w:t>הלימה</w:t>
      </w:r>
      <w:r w:rsidRPr="00EA5074">
        <w:rPr>
          <w:rFonts w:ascii="David" w:hAnsi="David" w:cs="David"/>
          <w:sz w:val="24"/>
          <w:szCs w:val="24"/>
          <w:rtl/>
        </w:rPr>
        <w:t xml:space="preserve"> </w:t>
      </w:r>
      <w:r w:rsidRPr="00EA5074">
        <w:rPr>
          <w:rFonts w:ascii="David" w:hAnsi="David" w:cs="David" w:hint="cs"/>
          <w:sz w:val="24"/>
          <w:szCs w:val="24"/>
          <w:rtl/>
        </w:rPr>
        <w:t>תרבותי</w:t>
      </w:r>
      <w:r w:rsidRPr="00EA5074">
        <w:rPr>
          <w:rFonts w:ascii="David" w:hAnsi="David" w:cs="David"/>
          <w:sz w:val="24"/>
          <w:szCs w:val="24"/>
          <w:rtl/>
        </w:rPr>
        <w:t xml:space="preserve"> </w:t>
      </w:r>
      <w:r w:rsidRPr="00EA5074">
        <w:rPr>
          <w:rFonts w:ascii="David" w:hAnsi="David" w:cs="David" w:hint="cs"/>
          <w:sz w:val="24"/>
          <w:szCs w:val="24"/>
          <w:rtl/>
        </w:rPr>
        <w:t>עלול</w:t>
      </w:r>
      <w:r w:rsidRPr="00EA5074">
        <w:rPr>
          <w:rFonts w:ascii="David" w:hAnsi="David" w:cs="David"/>
          <w:sz w:val="24"/>
          <w:szCs w:val="24"/>
          <w:rtl/>
        </w:rPr>
        <w:t xml:space="preserve"> </w:t>
      </w:r>
      <w:r w:rsidRPr="00EA5074">
        <w:rPr>
          <w:rFonts w:ascii="David" w:hAnsi="David" w:cs="David" w:hint="cs"/>
          <w:sz w:val="24"/>
          <w:szCs w:val="24"/>
          <w:rtl/>
        </w:rPr>
        <w:t>להוביל</w:t>
      </w:r>
      <w:r w:rsidRPr="00EA5074">
        <w:rPr>
          <w:rFonts w:ascii="David" w:hAnsi="David" w:cs="David"/>
          <w:sz w:val="24"/>
          <w:szCs w:val="24"/>
          <w:rtl/>
        </w:rPr>
        <w:t xml:space="preserve"> </w:t>
      </w:r>
      <w:r w:rsidRPr="00EA5074">
        <w:rPr>
          <w:rFonts w:ascii="David" w:hAnsi="David" w:cs="David" w:hint="cs"/>
          <w:sz w:val="24"/>
          <w:szCs w:val="24"/>
          <w:rtl/>
        </w:rPr>
        <w:t>לניכור</w:t>
      </w:r>
      <w:r w:rsidRPr="00EA5074">
        <w:rPr>
          <w:rFonts w:ascii="David" w:hAnsi="David" w:cs="David"/>
          <w:sz w:val="24"/>
          <w:szCs w:val="24"/>
          <w:rtl/>
        </w:rPr>
        <w:t xml:space="preserve">; </w:t>
      </w:r>
      <w:r w:rsidRPr="00EA5074">
        <w:rPr>
          <w:rFonts w:ascii="David" w:hAnsi="David" w:cs="David" w:hint="cs"/>
          <w:sz w:val="24"/>
          <w:szCs w:val="24"/>
          <w:rtl/>
        </w:rPr>
        <w:t>מחקר</w:t>
      </w:r>
      <w:r w:rsidRPr="00EA5074">
        <w:rPr>
          <w:rFonts w:ascii="David" w:hAnsi="David" w:cs="David"/>
          <w:sz w:val="24"/>
          <w:szCs w:val="24"/>
          <w:rtl/>
        </w:rPr>
        <w:t xml:space="preserve"> </w:t>
      </w:r>
      <w:r w:rsidRPr="00EA5074">
        <w:rPr>
          <w:rFonts w:ascii="David" w:hAnsi="David" w:cs="David" w:hint="cs"/>
          <w:sz w:val="24"/>
          <w:szCs w:val="24"/>
          <w:rtl/>
        </w:rPr>
        <w:t>שבחן</w:t>
      </w:r>
      <w:r w:rsidRPr="00EA5074">
        <w:rPr>
          <w:rFonts w:ascii="David" w:hAnsi="David" w:cs="David"/>
          <w:sz w:val="24"/>
          <w:szCs w:val="24"/>
          <w:rtl/>
        </w:rPr>
        <w:t xml:space="preserve"> </w:t>
      </w:r>
      <w:r w:rsidRPr="00EA5074">
        <w:rPr>
          <w:rFonts w:ascii="David" w:hAnsi="David" w:cs="David" w:hint="cs"/>
          <w:sz w:val="24"/>
          <w:szCs w:val="24"/>
          <w:rtl/>
        </w:rPr>
        <w:t>עובדים</w:t>
      </w:r>
      <w:r w:rsidRPr="00EA5074">
        <w:rPr>
          <w:rFonts w:ascii="David" w:hAnsi="David" w:cs="David"/>
          <w:sz w:val="24"/>
          <w:szCs w:val="24"/>
          <w:rtl/>
        </w:rPr>
        <w:t xml:space="preserve"> </w:t>
      </w:r>
      <w:r w:rsidRPr="00EA5074">
        <w:rPr>
          <w:rFonts w:ascii="David" w:hAnsi="David" w:cs="David" w:hint="cs"/>
          <w:sz w:val="24"/>
          <w:szCs w:val="24"/>
          <w:rtl/>
        </w:rPr>
        <w:t>סוציאליים</w:t>
      </w:r>
      <w:r w:rsidRPr="00EA5074">
        <w:rPr>
          <w:rFonts w:ascii="David" w:hAnsi="David" w:cs="David"/>
          <w:sz w:val="24"/>
          <w:szCs w:val="24"/>
          <w:rtl/>
        </w:rPr>
        <w:t xml:space="preserve"> </w:t>
      </w:r>
      <w:r w:rsidRPr="00EA5074">
        <w:rPr>
          <w:rFonts w:ascii="David" w:hAnsi="David" w:cs="David" w:hint="cs"/>
          <w:sz w:val="24"/>
          <w:szCs w:val="24"/>
          <w:rtl/>
        </w:rPr>
        <w:t>שטיפלו</w:t>
      </w:r>
      <w:r w:rsidRPr="00EA5074">
        <w:rPr>
          <w:rFonts w:ascii="David" w:hAnsi="David" w:cs="David"/>
          <w:sz w:val="24"/>
          <w:szCs w:val="24"/>
          <w:rtl/>
        </w:rPr>
        <w:t xml:space="preserve"> </w:t>
      </w:r>
      <w:r w:rsidRPr="00EA5074">
        <w:rPr>
          <w:rFonts w:ascii="David" w:hAnsi="David" w:cs="David" w:hint="cs"/>
          <w:sz w:val="24"/>
          <w:szCs w:val="24"/>
          <w:rtl/>
        </w:rPr>
        <w:t>בנשים</w:t>
      </w:r>
      <w:r w:rsidRPr="00EA5074">
        <w:rPr>
          <w:rFonts w:ascii="David" w:hAnsi="David" w:cs="David"/>
          <w:sz w:val="24"/>
          <w:szCs w:val="24"/>
          <w:rtl/>
        </w:rPr>
        <w:t xml:space="preserve"> </w:t>
      </w:r>
      <w:r w:rsidRPr="00EA5074">
        <w:rPr>
          <w:rFonts w:ascii="David" w:hAnsi="David" w:cs="David" w:hint="cs"/>
          <w:sz w:val="24"/>
          <w:szCs w:val="24"/>
          <w:rtl/>
        </w:rPr>
        <w:t>ערביות</w:t>
      </w:r>
      <w:r w:rsidRPr="00EA5074">
        <w:rPr>
          <w:rFonts w:ascii="David" w:hAnsi="David" w:cs="David"/>
          <w:sz w:val="24"/>
          <w:szCs w:val="24"/>
          <w:rtl/>
        </w:rPr>
        <w:t>-</w:t>
      </w:r>
      <w:r w:rsidRPr="00EA5074">
        <w:rPr>
          <w:rFonts w:ascii="David" w:hAnsi="David" w:cs="David" w:hint="cs"/>
          <w:sz w:val="24"/>
          <w:szCs w:val="24"/>
          <w:rtl/>
        </w:rPr>
        <w:t>ישראליות</w:t>
      </w:r>
      <w:r w:rsidRPr="00EA5074">
        <w:rPr>
          <w:rFonts w:ascii="David" w:hAnsi="David" w:cs="David"/>
          <w:sz w:val="24"/>
          <w:szCs w:val="24"/>
          <w:rtl/>
        </w:rPr>
        <w:t xml:space="preserve"> </w:t>
      </w:r>
      <w:r w:rsidRPr="00EA5074">
        <w:rPr>
          <w:rFonts w:ascii="David" w:hAnsi="David" w:cs="David" w:hint="cs"/>
          <w:sz w:val="24"/>
          <w:szCs w:val="24"/>
          <w:rtl/>
        </w:rPr>
        <w:t>נפגעות</w:t>
      </w:r>
      <w:r w:rsidRPr="00EA5074">
        <w:rPr>
          <w:rFonts w:ascii="David" w:hAnsi="David" w:cs="David"/>
          <w:sz w:val="24"/>
          <w:szCs w:val="24"/>
          <w:rtl/>
        </w:rPr>
        <w:t xml:space="preserve"> </w:t>
      </w:r>
      <w:r w:rsidRPr="00EA5074">
        <w:rPr>
          <w:rFonts w:ascii="David" w:hAnsi="David" w:cs="David" w:hint="cs"/>
          <w:sz w:val="24"/>
          <w:szCs w:val="24"/>
          <w:rtl/>
        </w:rPr>
        <w:t>אלימות</w:t>
      </w:r>
      <w:r w:rsidRPr="00EA5074">
        <w:rPr>
          <w:rFonts w:ascii="David" w:hAnsi="David" w:cs="David"/>
          <w:sz w:val="24"/>
          <w:szCs w:val="24"/>
          <w:rtl/>
        </w:rPr>
        <w:t xml:space="preserve"> (</w:t>
      </w:r>
      <w:r w:rsidRPr="00EA5074">
        <w:rPr>
          <w:rFonts w:ascii="David" w:hAnsi="David" w:cs="David"/>
          <w:sz w:val="24"/>
          <w:szCs w:val="24"/>
        </w:rPr>
        <w:t>Buchbinder &amp; Barakat, 2014</w:t>
      </w:r>
      <w:r w:rsidRPr="00EA5074">
        <w:rPr>
          <w:rFonts w:ascii="David" w:hAnsi="David" w:cs="David"/>
          <w:sz w:val="24"/>
          <w:szCs w:val="24"/>
          <w:rtl/>
        </w:rPr>
        <w:t xml:space="preserve">), </w:t>
      </w:r>
      <w:r w:rsidRPr="00EA5074">
        <w:rPr>
          <w:rFonts w:ascii="David" w:hAnsi="David" w:cs="David" w:hint="cs"/>
          <w:sz w:val="24"/>
          <w:szCs w:val="24"/>
          <w:rtl/>
        </w:rPr>
        <w:t>העלה</w:t>
      </w:r>
      <w:r w:rsidRPr="00EA5074">
        <w:rPr>
          <w:rFonts w:ascii="David" w:hAnsi="David" w:cs="David"/>
          <w:sz w:val="24"/>
          <w:szCs w:val="24"/>
          <w:rtl/>
        </w:rPr>
        <w:t xml:space="preserve"> </w:t>
      </w:r>
      <w:r w:rsidRPr="00EA5074">
        <w:rPr>
          <w:rFonts w:ascii="David" w:hAnsi="David" w:cs="David" w:hint="cs"/>
          <w:sz w:val="24"/>
          <w:szCs w:val="24"/>
          <w:rtl/>
        </w:rPr>
        <w:t>כי</w:t>
      </w:r>
      <w:r w:rsidRPr="00EA5074">
        <w:rPr>
          <w:rFonts w:ascii="David" w:hAnsi="David" w:cs="David"/>
          <w:sz w:val="24"/>
          <w:szCs w:val="24"/>
          <w:rtl/>
        </w:rPr>
        <w:t xml:space="preserve"> </w:t>
      </w:r>
      <w:r w:rsidRPr="00EA5074">
        <w:rPr>
          <w:rFonts w:ascii="David" w:hAnsi="David" w:cs="David" w:hint="cs"/>
          <w:sz w:val="24"/>
          <w:szCs w:val="24"/>
          <w:rtl/>
        </w:rPr>
        <w:t>ניסיונות</w:t>
      </w:r>
      <w:r w:rsidRPr="00EA5074">
        <w:rPr>
          <w:rFonts w:ascii="David" w:hAnsi="David" w:cs="David"/>
          <w:sz w:val="24"/>
          <w:szCs w:val="24"/>
          <w:rtl/>
        </w:rPr>
        <w:t xml:space="preserve"> </w:t>
      </w:r>
      <w:r w:rsidRPr="00EA5074">
        <w:rPr>
          <w:rFonts w:ascii="David" w:hAnsi="David" w:cs="David" w:hint="cs"/>
          <w:sz w:val="24"/>
          <w:szCs w:val="24"/>
          <w:rtl/>
        </w:rPr>
        <w:t>ליצירת</w:t>
      </w:r>
      <w:r w:rsidRPr="00EA5074">
        <w:rPr>
          <w:rFonts w:ascii="David" w:hAnsi="David" w:cs="David"/>
          <w:sz w:val="24"/>
          <w:szCs w:val="24"/>
          <w:rtl/>
        </w:rPr>
        <w:t xml:space="preserve"> </w:t>
      </w:r>
      <w:r w:rsidRPr="00EA5074">
        <w:rPr>
          <w:rFonts w:ascii="David" w:hAnsi="David" w:cs="David" w:hint="cs"/>
          <w:sz w:val="24"/>
          <w:szCs w:val="24"/>
          <w:rtl/>
        </w:rPr>
        <w:t>שינוי</w:t>
      </w:r>
      <w:r w:rsidRPr="00EA5074">
        <w:rPr>
          <w:rFonts w:ascii="David" w:hAnsi="David" w:cs="David"/>
          <w:sz w:val="24"/>
          <w:szCs w:val="24"/>
          <w:rtl/>
        </w:rPr>
        <w:t xml:space="preserve"> </w:t>
      </w:r>
      <w:r w:rsidRPr="00EA5074">
        <w:rPr>
          <w:rFonts w:ascii="David" w:hAnsi="David" w:cs="David" w:hint="cs"/>
          <w:sz w:val="24"/>
          <w:szCs w:val="24"/>
          <w:rtl/>
        </w:rPr>
        <w:t>תוך</w:t>
      </w:r>
      <w:r w:rsidRPr="00EA5074">
        <w:rPr>
          <w:rFonts w:ascii="David" w:hAnsi="David" w:cs="David"/>
          <w:sz w:val="24"/>
          <w:szCs w:val="24"/>
          <w:rtl/>
        </w:rPr>
        <w:t xml:space="preserve"> </w:t>
      </w:r>
      <w:r w:rsidRPr="00EA5074">
        <w:rPr>
          <w:rFonts w:ascii="David" w:hAnsi="David" w:cs="David" w:hint="cs"/>
          <w:sz w:val="24"/>
          <w:szCs w:val="24"/>
          <w:rtl/>
        </w:rPr>
        <w:t>התעלמות</w:t>
      </w:r>
      <w:r w:rsidRPr="00EA5074">
        <w:rPr>
          <w:rFonts w:ascii="David" w:hAnsi="David" w:cs="David"/>
          <w:sz w:val="24"/>
          <w:szCs w:val="24"/>
          <w:rtl/>
        </w:rPr>
        <w:t xml:space="preserve"> </w:t>
      </w:r>
      <w:r w:rsidRPr="00EA5074">
        <w:rPr>
          <w:rFonts w:ascii="David" w:hAnsi="David" w:cs="David" w:hint="cs"/>
          <w:sz w:val="24"/>
          <w:szCs w:val="24"/>
          <w:rtl/>
        </w:rPr>
        <w:t>מערכים</w:t>
      </w:r>
      <w:r w:rsidRPr="00EA5074">
        <w:rPr>
          <w:rFonts w:ascii="David" w:hAnsi="David" w:cs="David"/>
          <w:sz w:val="24"/>
          <w:szCs w:val="24"/>
          <w:rtl/>
        </w:rPr>
        <w:t xml:space="preserve"> </w:t>
      </w:r>
      <w:r w:rsidRPr="00EA5074">
        <w:rPr>
          <w:rFonts w:ascii="David" w:hAnsi="David" w:cs="David" w:hint="cs"/>
          <w:sz w:val="24"/>
          <w:szCs w:val="24"/>
          <w:rtl/>
        </w:rPr>
        <w:t>מסורתיים</w:t>
      </w:r>
      <w:r w:rsidRPr="00EA5074">
        <w:rPr>
          <w:rFonts w:ascii="David" w:hAnsi="David" w:cs="David"/>
          <w:sz w:val="24"/>
          <w:szCs w:val="24"/>
          <w:rtl/>
        </w:rPr>
        <w:t xml:space="preserve"> </w:t>
      </w:r>
      <w:r w:rsidRPr="00EA5074">
        <w:rPr>
          <w:rFonts w:ascii="David" w:hAnsi="David" w:cs="David" w:hint="cs"/>
          <w:sz w:val="24"/>
          <w:szCs w:val="24"/>
          <w:rtl/>
        </w:rPr>
        <w:t>הרחיקו</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המטופלות</w:t>
      </w:r>
      <w:r w:rsidRPr="00EA5074">
        <w:rPr>
          <w:rFonts w:ascii="David" w:hAnsi="David" w:cs="David"/>
          <w:sz w:val="24"/>
          <w:szCs w:val="24"/>
          <w:rtl/>
        </w:rPr>
        <w:t xml:space="preserve"> </w:t>
      </w:r>
      <w:r w:rsidRPr="00EA5074">
        <w:rPr>
          <w:rFonts w:ascii="David" w:hAnsi="David" w:cs="David" w:hint="cs"/>
          <w:sz w:val="24"/>
          <w:szCs w:val="24"/>
          <w:rtl/>
        </w:rPr>
        <w:t>מקהילתן</w:t>
      </w:r>
      <w:r w:rsidRPr="00EA5074">
        <w:rPr>
          <w:rFonts w:ascii="David" w:hAnsi="David" w:cs="David"/>
          <w:sz w:val="24"/>
          <w:szCs w:val="24"/>
          <w:rtl/>
        </w:rPr>
        <w:t xml:space="preserve">. </w:t>
      </w:r>
      <w:r w:rsidRPr="00EA5074">
        <w:rPr>
          <w:rFonts w:ascii="David" w:hAnsi="David" w:cs="David" w:hint="cs"/>
          <w:sz w:val="24"/>
          <w:szCs w:val="24"/>
          <w:rtl/>
        </w:rPr>
        <w:t>עם</w:t>
      </w:r>
      <w:r w:rsidRPr="00EA5074">
        <w:rPr>
          <w:rFonts w:ascii="David" w:hAnsi="David" w:cs="David"/>
          <w:sz w:val="24"/>
          <w:szCs w:val="24"/>
          <w:rtl/>
        </w:rPr>
        <w:t xml:space="preserve"> </w:t>
      </w:r>
      <w:r w:rsidRPr="00EA5074">
        <w:rPr>
          <w:rFonts w:ascii="David" w:hAnsi="David" w:cs="David" w:hint="cs"/>
          <w:sz w:val="24"/>
          <w:szCs w:val="24"/>
          <w:rtl/>
        </w:rPr>
        <w:t>זאת</w:t>
      </w:r>
      <w:r w:rsidRPr="00EA5074">
        <w:rPr>
          <w:rFonts w:ascii="David" w:hAnsi="David" w:cs="David"/>
          <w:sz w:val="24"/>
          <w:szCs w:val="24"/>
          <w:rtl/>
        </w:rPr>
        <w:t xml:space="preserve">, </w:t>
      </w:r>
      <w:r w:rsidRPr="00EA5074">
        <w:rPr>
          <w:rFonts w:ascii="David" w:hAnsi="David" w:cs="David" w:hint="cs"/>
          <w:sz w:val="24"/>
          <w:szCs w:val="24"/>
          <w:rtl/>
        </w:rPr>
        <w:t>המטופלות</w:t>
      </w:r>
      <w:r w:rsidRPr="00EA5074">
        <w:rPr>
          <w:rFonts w:ascii="David" w:hAnsi="David" w:cs="David"/>
          <w:sz w:val="24"/>
          <w:szCs w:val="24"/>
          <w:rtl/>
        </w:rPr>
        <w:t xml:space="preserve"> </w:t>
      </w:r>
      <w:r w:rsidRPr="00EA5074">
        <w:rPr>
          <w:rFonts w:ascii="David" w:hAnsi="David" w:cs="David" w:hint="cs"/>
          <w:sz w:val="24"/>
          <w:szCs w:val="24"/>
          <w:rtl/>
        </w:rPr>
        <w:t>הפיקו</w:t>
      </w:r>
      <w:r w:rsidRPr="00EA5074">
        <w:rPr>
          <w:rFonts w:ascii="David" w:hAnsi="David" w:cs="David"/>
          <w:sz w:val="24"/>
          <w:szCs w:val="24"/>
          <w:rtl/>
        </w:rPr>
        <w:t xml:space="preserve"> </w:t>
      </w:r>
      <w:r w:rsidRPr="00EA5074">
        <w:rPr>
          <w:rFonts w:ascii="David" w:hAnsi="David" w:cs="David" w:hint="cs"/>
          <w:sz w:val="24"/>
          <w:szCs w:val="24"/>
          <w:rtl/>
        </w:rPr>
        <w:t>תועלת</w:t>
      </w:r>
      <w:r w:rsidRPr="00EA5074">
        <w:rPr>
          <w:rFonts w:ascii="David" w:hAnsi="David" w:cs="David"/>
          <w:sz w:val="24"/>
          <w:szCs w:val="24"/>
          <w:rtl/>
        </w:rPr>
        <w:t xml:space="preserve"> </w:t>
      </w:r>
      <w:r w:rsidRPr="00EA5074">
        <w:rPr>
          <w:rFonts w:ascii="David" w:hAnsi="David" w:cs="David" w:hint="cs"/>
          <w:sz w:val="24"/>
          <w:szCs w:val="24"/>
          <w:rtl/>
        </w:rPr>
        <w:t>מהחשיפה</w:t>
      </w:r>
      <w:r w:rsidRPr="00EA5074">
        <w:rPr>
          <w:rFonts w:ascii="David" w:hAnsi="David" w:cs="David"/>
          <w:sz w:val="24"/>
          <w:szCs w:val="24"/>
          <w:rtl/>
        </w:rPr>
        <w:t xml:space="preserve"> </w:t>
      </w:r>
      <w:r w:rsidRPr="00EA5074">
        <w:rPr>
          <w:rFonts w:ascii="David" w:hAnsi="David" w:cs="David" w:hint="cs"/>
          <w:sz w:val="24"/>
          <w:szCs w:val="24"/>
          <w:rtl/>
        </w:rPr>
        <w:t>לידע</w:t>
      </w:r>
      <w:r w:rsidRPr="00EA5074">
        <w:rPr>
          <w:rFonts w:ascii="David" w:hAnsi="David" w:cs="David"/>
          <w:sz w:val="24"/>
          <w:szCs w:val="24"/>
          <w:rtl/>
        </w:rPr>
        <w:t xml:space="preserve"> </w:t>
      </w:r>
      <w:r w:rsidRPr="00EA5074">
        <w:rPr>
          <w:rFonts w:ascii="David" w:hAnsi="David" w:cs="David" w:hint="cs"/>
          <w:sz w:val="24"/>
          <w:szCs w:val="24"/>
          <w:rtl/>
        </w:rPr>
        <w:t>שתיקף</w:t>
      </w:r>
      <w:r w:rsidRPr="00EA5074">
        <w:rPr>
          <w:rFonts w:ascii="David" w:hAnsi="David" w:cs="David"/>
          <w:sz w:val="24"/>
          <w:szCs w:val="24"/>
          <w:rtl/>
        </w:rPr>
        <w:t xml:space="preserve"> </w:t>
      </w:r>
      <w:r w:rsidRPr="00EA5074">
        <w:rPr>
          <w:rFonts w:ascii="David" w:hAnsi="David" w:cs="David" w:hint="cs"/>
          <w:sz w:val="24"/>
          <w:szCs w:val="24"/>
          <w:rtl/>
        </w:rPr>
        <w:t>את</w:t>
      </w:r>
      <w:r w:rsidRPr="00EA5074">
        <w:rPr>
          <w:rFonts w:ascii="David" w:hAnsi="David" w:cs="David"/>
          <w:sz w:val="24"/>
          <w:szCs w:val="24"/>
          <w:rtl/>
        </w:rPr>
        <w:t xml:space="preserve"> </w:t>
      </w:r>
      <w:r w:rsidRPr="00EA5074">
        <w:rPr>
          <w:rFonts w:ascii="David" w:hAnsi="David" w:cs="David" w:hint="cs"/>
          <w:sz w:val="24"/>
          <w:szCs w:val="24"/>
          <w:rtl/>
        </w:rPr>
        <w:t>חומרת</w:t>
      </w:r>
      <w:r w:rsidRPr="00EA5074">
        <w:rPr>
          <w:rFonts w:ascii="David" w:hAnsi="David" w:cs="David"/>
          <w:sz w:val="24"/>
          <w:szCs w:val="24"/>
          <w:rtl/>
        </w:rPr>
        <w:t xml:space="preserve"> </w:t>
      </w:r>
      <w:r w:rsidRPr="00EA5074">
        <w:rPr>
          <w:rFonts w:ascii="David" w:hAnsi="David" w:cs="David" w:hint="cs"/>
          <w:sz w:val="24"/>
          <w:szCs w:val="24"/>
          <w:rtl/>
        </w:rPr>
        <w:t>מצבן</w:t>
      </w:r>
      <w:r w:rsidRPr="00EA5074">
        <w:rPr>
          <w:rFonts w:ascii="David" w:hAnsi="David" w:cs="David"/>
          <w:sz w:val="24"/>
          <w:szCs w:val="24"/>
          <w:rtl/>
        </w:rPr>
        <w:t xml:space="preserve"> </w:t>
      </w:r>
      <w:r w:rsidRPr="00EA5074">
        <w:rPr>
          <w:rFonts w:ascii="David" w:hAnsi="David" w:cs="David" w:hint="cs"/>
          <w:sz w:val="24"/>
          <w:szCs w:val="24"/>
          <w:rtl/>
        </w:rPr>
        <w:t>והציע</w:t>
      </w:r>
      <w:r w:rsidRPr="00EA5074">
        <w:rPr>
          <w:rFonts w:ascii="David" w:hAnsi="David" w:cs="David"/>
          <w:sz w:val="24"/>
          <w:szCs w:val="24"/>
          <w:rtl/>
        </w:rPr>
        <w:t xml:space="preserve"> </w:t>
      </w:r>
      <w:r w:rsidRPr="00EA5074">
        <w:rPr>
          <w:rFonts w:ascii="David" w:hAnsi="David" w:cs="David" w:hint="cs"/>
          <w:sz w:val="24"/>
          <w:szCs w:val="24"/>
          <w:rtl/>
        </w:rPr>
        <w:t>דרכי</w:t>
      </w:r>
      <w:r w:rsidRPr="00EA5074">
        <w:rPr>
          <w:rFonts w:ascii="David" w:hAnsi="David" w:cs="David"/>
          <w:sz w:val="24"/>
          <w:szCs w:val="24"/>
          <w:rtl/>
        </w:rPr>
        <w:t xml:space="preserve"> </w:t>
      </w:r>
      <w:r w:rsidRPr="00EA5074">
        <w:rPr>
          <w:rFonts w:ascii="David" w:hAnsi="David" w:cs="David" w:hint="cs"/>
          <w:sz w:val="24"/>
          <w:szCs w:val="24"/>
          <w:rtl/>
        </w:rPr>
        <w:t>פעולה</w:t>
      </w:r>
      <w:r w:rsidRPr="00EA5074">
        <w:rPr>
          <w:rFonts w:ascii="David" w:hAnsi="David" w:cs="David"/>
          <w:sz w:val="24"/>
          <w:szCs w:val="24"/>
          <w:rtl/>
        </w:rPr>
        <w:t xml:space="preserve"> </w:t>
      </w:r>
      <w:r w:rsidRPr="00EA5074">
        <w:rPr>
          <w:rFonts w:ascii="David" w:hAnsi="David" w:cs="David" w:hint="cs"/>
          <w:sz w:val="24"/>
          <w:szCs w:val="24"/>
          <w:rtl/>
        </w:rPr>
        <w:t>לשינוי</w:t>
      </w:r>
      <w:r w:rsidRPr="00EA5074">
        <w:rPr>
          <w:rFonts w:ascii="David" w:hAnsi="David" w:cs="David"/>
          <w:sz w:val="24"/>
          <w:szCs w:val="24"/>
          <w:rtl/>
        </w:rPr>
        <w:t>.</w:t>
      </w:r>
    </w:p>
    <w:p w14:paraId="2C89E603" w14:textId="63D96D7F" w:rsidR="00F73CAF" w:rsidRPr="00F73CAF" w:rsidRDefault="00F73CAF" w:rsidP="00F73CAF">
      <w:pPr>
        <w:spacing w:after="160" w:line="360" w:lineRule="auto"/>
        <w:rPr>
          <w:rFonts w:ascii="David" w:hAnsi="David" w:cs="David"/>
          <w:sz w:val="24"/>
          <w:szCs w:val="24"/>
          <w:rtl/>
        </w:rPr>
      </w:pPr>
      <w:r w:rsidRPr="00F73CAF">
        <w:rPr>
          <w:rFonts w:ascii="David" w:hAnsi="David" w:cs="David"/>
          <w:sz w:val="24"/>
          <w:szCs w:val="24"/>
          <w:rtl/>
        </w:rPr>
        <w:t xml:space="preserve">דוגמה בולטת נוספת למתח זה עולה במפגש הטיפולי עם הקהילה הדרוזית בישראל סביב האמונה בגלגול נשמות ותופעת </w:t>
      </w:r>
      <w:proofErr w:type="spellStart"/>
      <w:r w:rsidRPr="00F73CAF">
        <w:rPr>
          <w:rFonts w:ascii="David" w:hAnsi="David" w:cs="David"/>
          <w:sz w:val="24"/>
          <w:szCs w:val="24"/>
          <w:rtl/>
        </w:rPr>
        <w:t>ה"נוטוק</w:t>
      </w:r>
      <w:proofErr w:type="spellEnd"/>
      <w:r w:rsidRPr="00F73CAF">
        <w:rPr>
          <w:rFonts w:ascii="David" w:hAnsi="David" w:cs="David"/>
          <w:sz w:val="24"/>
          <w:szCs w:val="24"/>
          <w:rtl/>
        </w:rPr>
        <w:t>" (</w:t>
      </w:r>
      <w:r w:rsidRPr="00F73CAF">
        <w:rPr>
          <w:rFonts w:ascii="Arial" w:hAnsi="Arial" w:cs="Arial" w:hint="cs"/>
          <w:sz w:val="24"/>
          <w:szCs w:val="24"/>
          <w:rtl/>
          <w:lang w:bidi="ar-SA"/>
        </w:rPr>
        <w:t>نطق</w:t>
      </w:r>
      <w:r w:rsidRPr="00F73CAF">
        <w:rPr>
          <w:rFonts w:ascii="David" w:hAnsi="David" w:cs="David"/>
          <w:sz w:val="24"/>
          <w:szCs w:val="24"/>
          <w:rtl/>
          <w:lang w:bidi="ar-SA"/>
        </w:rPr>
        <w:t xml:space="preserve">) </w:t>
      </w:r>
      <w:r w:rsidRPr="00F73CAF">
        <w:rPr>
          <w:rFonts w:ascii="David" w:hAnsi="David" w:cs="David" w:hint="cs"/>
          <w:sz w:val="24"/>
          <w:szCs w:val="24"/>
          <w:rtl/>
          <w:lang w:bidi="ar-SA"/>
        </w:rPr>
        <w:t>–</w:t>
      </w:r>
      <w:r w:rsidRPr="00F73CAF">
        <w:rPr>
          <w:rFonts w:ascii="David" w:hAnsi="David" w:cs="David"/>
          <w:sz w:val="24"/>
          <w:szCs w:val="24"/>
          <w:rtl/>
          <w:lang w:bidi="ar-SA"/>
        </w:rPr>
        <w:t xml:space="preserve"> </w:t>
      </w:r>
      <w:r w:rsidRPr="00F73CAF">
        <w:rPr>
          <w:rFonts w:ascii="David" w:hAnsi="David" w:cs="David"/>
          <w:sz w:val="24"/>
          <w:szCs w:val="24"/>
          <w:rtl/>
        </w:rPr>
        <w:t xml:space="preserve">היזכרות בגלגול הקודם ודיבור עליו. מחקרם של </w:t>
      </w:r>
      <w:proofErr w:type="spellStart"/>
      <w:r w:rsidRPr="00F73CAF">
        <w:rPr>
          <w:rFonts w:ascii="David" w:hAnsi="David" w:cs="David"/>
          <w:sz w:val="24"/>
          <w:szCs w:val="24"/>
          <w:rtl/>
        </w:rPr>
        <w:t>נאטור</w:t>
      </w:r>
      <w:proofErr w:type="spellEnd"/>
      <w:r w:rsidRPr="00F73CAF">
        <w:rPr>
          <w:rFonts w:ascii="David" w:hAnsi="David" w:cs="David"/>
          <w:sz w:val="24"/>
          <w:szCs w:val="24"/>
          <w:rtl/>
        </w:rPr>
        <w:t xml:space="preserve"> ושושנה (2021) מלמד כי בעוד </w:t>
      </w:r>
      <w:proofErr w:type="spellStart"/>
      <w:r w:rsidRPr="00F73CAF">
        <w:rPr>
          <w:rFonts w:ascii="David" w:hAnsi="David" w:cs="David"/>
          <w:sz w:val="24"/>
          <w:szCs w:val="24"/>
          <w:rtl/>
        </w:rPr>
        <w:t>שהנוטוק</w:t>
      </w:r>
      <w:proofErr w:type="spellEnd"/>
      <w:r w:rsidRPr="00F73CAF">
        <w:rPr>
          <w:rFonts w:ascii="David" w:hAnsi="David" w:cs="David"/>
          <w:sz w:val="24"/>
          <w:szCs w:val="24"/>
          <w:rtl/>
        </w:rPr>
        <w:t xml:space="preserve"> נתפס בשיח החברתי הדרוזי כניב תרבותי טבעי המעניק נחמה וסולידריות, אנשי ונשות טיפול ממוצא דרוזי חווים קונפליקט מורכב בין הכשרתם המערבית-חילונית לבין עולמם התרבותי. נמצא כי מטפלים אלו פועלים לעיתים כ"זרים בני תרבות": הם מכירים את התופעה לעומק אך נוטים להשהותה בקליניקה לטובת התמקדות ב"כאן ועכשיו" או חיפוש הסברים פסיכולוגיים חלופיים. חוסר היכרות עם עולם המושגים הדרוזי הוביל בעבר לפרשנות מוטעית של סמלים ויצירות בטיפול באמנות, שם אמונה בגלגול נשמות פורשה בטעות כסימפטום פסיכוטי עקב היצמדות לנורמות מערביות (</w:t>
      </w:r>
      <w:r w:rsidRPr="00F73CAF">
        <w:rPr>
          <w:rFonts w:ascii="David" w:hAnsi="David" w:cs="David"/>
          <w:sz w:val="24"/>
          <w:szCs w:val="24"/>
        </w:rPr>
        <w:t>Roth-Yaniv et al., 1999</w:t>
      </w:r>
      <w:r w:rsidRPr="00F73CAF">
        <w:rPr>
          <w:rFonts w:ascii="David" w:hAnsi="David" w:cs="David"/>
          <w:sz w:val="24"/>
          <w:szCs w:val="24"/>
          <w:rtl/>
        </w:rPr>
        <w:t>). בנוסף, הצורך במתורגמן במקרים מסוימים פגם באינטימיות הטיפולית, אם כי יצר ערוצי תקשורת חלופיים (</w:t>
      </w:r>
      <w:r w:rsidRPr="00F73CAF">
        <w:rPr>
          <w:rFonts w:ascii="David" w:hAnsi="David" w:cs="David"/>
          <w:sz w:val="24"/>
          <w:szCs w:val="24"/>
        </w:rPr>
        <w:t>Knapp, 2014;</w:t>
      </w:r>
      <w:r w:rsidR="00EA5074">
        <w:rPr>
          <w:rFonts w:ascii="David" w:hAnsi="David" w:cs="David" w:hint="cs"/>
          <w:sz w:val="24"/>
          <w:szCs w:val="24"/>
          <w:rtl/>
        </w:rPr>
        <w:t>רוט ואח '</w:t>
      </w:r>
      <w:r w:rsidRPr="00F73CAF">
        <w:rPr>
          <w:rFonts w:ascii="David" w:hAnsi="David" w:cs="David"/>
          <w:sz w:val="24"/>
          <w:szCs w:val="24"/>
        </w:rPr>
        <w:t>, 1999</w:t>
      </w:r>
      <w:r w:rsidRPr="00F73CAF">
        <w:rPr>
          <w:rFonts w:ascii="David" w:hAnsi="David" w:cs="David"/>
          <w:sz w:val="24"/>
          <w:szCs w:val="24"/>
          <w:rtl/>
        </w:rPr>
        <w:t>).</w:t>
      </w:r>
    </w:p>
    <w:p w14:paraId="4149CCC5" w14:textId="77173533" w:rsidR="00F73CAF" w:rsidRPr="00F73CAF" w:rsidRDefault="00287505" w:rsidP="00287505">
      <w:pPr>
        <w:spacing w:after="160" w:line="360" w:lineRule="auto"/>
        <w:rPr>
          <w:rFonts w:ascii="David" w:hAnsi="David" w:cs="David"/>
          <w:sz w:val="24"/>
          <w:szCs w:val="24"/>
          <w:rtl/>
        </w:rPr>
      </w:pPr>
      <w:r w:rsidRPr="00287505">
        <w:rPr>
          <w:rFonts w:ascii="David" w:hAnsi="David" w:cs="David"/>
          <w:sz w:val="24"/>
          <w:szCs w:val="24"/>
          <w:rtl/>
        </w:rPr>
        <w:t>בצומת שבין כיבוד נורמות לבין הגנה על שלומם של מטופלים, הדגש בספרות העדכנית הוא כי אין להקל ראש בפגיעה או בהתעללות באמתלה של הצדקה תרבותית</w:t>
      </w:r>
      <w:r w:rsidRPr="00287505">
        <w:rPr>
          <w:rFonts w:ascii="David" w:hAnsi="David" w:cs="David"/>
          <w:sz w:val="24"/>
          <w:szCs w:val="24"/>
        </w:rPr>
        <w:t xml:space="preserve"> (Enosh et al., 2016; Huey et al., 2023; Suárez-Orozco, 2025). </w:t>
      </w:r>
      <w:r w:rsidRPr="00287505">
        <w:rPr>
          <w:rFonts w:ascii="David" w:hAnsi="David" w:cs="David"/>
          <w:sz w:val="24"/>
          <w:szCs w:val="24"/>
          <w:rtl/>
        </w:rPr>
        <w:t>יש להימנע מגישות אתנוצנטריות המבכרות ערכי תרבות אחת על פני אחרת, במיוחד בסוגיות של משמעת הורית וענישה גופנית, העלולות להיחשב לגיטימיות בתרבות מסוימת אך כהתעללות באחרת</w:t>
      </w:r>
      <w:r w:rsidRPr="00287505">
        <w:rPr>
          <w:rFonts w:ascii="David" w:hAnsi="David" w:cs="David"/>
          <w:sz w:val="24"/>
          <w:szCs w:val="24"/>
        </w:rPr>
        <w:t xml:space="preserve"> (Enosh et al., 2016; Suárez-Orozco, 2025</w:t>
      </w:r>
      <w:proofErr w:type="gramStart"/>
      <w:r w:rsidRPr="00287505">
        <w:rPr>
          <w:rFonts w:ascii="David" w:hAnsi="David" w:cs="David"/>
          <w:sz w:val="24"/>
          <w:szCs w:val="24"/>
        </w:rPr>
        <w:t>).</w:t>
      </w:r>
      <w:r>
        <w:rPr>
          <w:rFonts w:ascii="David" w:hAnsi="David" w:cs="David" w:hint="cs"/>
          <w:sz w:val="24"/>
          <w:szCs w:val="24"/>
          <w:rtl/>
        </w:rPr>
        <w:t>.</w:t>
      </w:r>
      <w:proofErr w:type="gramEnd"/>
      <w:r>
        <w:rPr>
          <w:rFonts w:ascii="David" w:hAnsi="David" w:cs="David" w:hint="cs"/>
          <w:sz w:val="24"/>
          <w:szCs w:val="24"/>
          <w:rtl/>
        </w:rPr>
        <w:t xml:space="preserve"> </w:t>
      </w:r>
      <w:r w:rsidR="00F73CAF" w:rsidRPr="00F73CAF">
        <w:rPr>
          <w:rFonts w:ascii="David" w:hAnsi="David" w:cs="David"/>
          <w:sz w:val="24"/>
          <w:szCs w:val="24"/>
          <w:rtl/>
        </w:rPr>
        <w:t xml:space="preserve">אל מול אתגרים אלו, שימוש בנרטיבים, פולקלור ומעשיות יכול לשמש כגשר תרבותי חיוני. בר זקן (2020) מדגימה כיצד עבודה ביבליותרפית עם מעשיות מאפשרת לחשוף דפוסי נפש תרבותיים מושתקים, בדומה למודל של מילר </w:t>
      </w:r>
      <w:proofErr w:type="spellStart"/>
      <w:r w:rsidR="00F73CAF" w:rsidRPr="00F73CAF">
        <w:rPr>
          <w:rFonts w:ascii="David" w:hAnsi="David" w:cs="David"/>
          <w:sz w:val="24"/>
          <w:szCs w:val="24"/>
          <w:rtl/>
        </w:rPr>
        <w:t>ויאסו</w:t>
      </w:r>
      <w:proofErr w:type="spellEnd"/>
      <w:r w:rsidR="00F73CAF" w:rsidRPr="00F73CAF">
        <w:rPr>
          <w:rFonts w:ascii="David" w:hAnsi="David" w:cs="David"/>
          <w:sz w:val="24"/>
          <w:szCs w:val="24"/>
          <w:rtl/>
        </w:rPr>
        <w:t xml:space="preserve"> (2010) המשתמש בסיפורים ככלי לעיבוד תכנים טראומטיים ומשברי הגירה בקרב יוצאי אתיופיה תוך מתן כבוד למסורת.</w:t>
      </w:r>
    </w:p>
    <w:p w14:paraId="47416693" w14:textId="1362071F" w:rsidR="00F73CAF" w:rsidRPr="00F73CAF" w:rsidRDefault="00F73CAF" w:rsidP="00F73CAF">
      <w:pPr>
        <w:spacing w:after="160" w:line="360" w:lineRule="auto"/>
        <w:rPr>
          <w:rFonts w:ascii="David" w:hAnsi="David" w:cs="David"/>
          <w:sz w:val="24"/>
          <w:szCs w:val="24"/>
          <w:rtl/>
        </w:rPr>
      </w:pPr>
      <w:r w:rsidRPr="00F73CAF">
        <w:rPr>
          <w:rFonts w:ascii="David" w:hAnsi="David" w:cs="David"/>
          <w:sz w:val="24"/>
          <w:szCs w:val="24"/>
          <w:rtl/>
        </w:rPr>
        <w:t>מכאן עולה כי על המטפל ללמוד את המערכת הסמלית הספציפית של המטופל כדי לאפשר ביטוי אותנטי (</w:t>
      </w:r>
      <w:r w:rsidRPr="00F73CAF">
        <w:rPr>
          <w:rFonts w:ascii="David" w:hAnsi="David" w:cs="David"/>
          <w:sz w:val="24"/>
          <w:szCs w:val="24"/>
        </w:rPr>
        <w:t>Knapp, 2014</w:t>
      </w:r>
      <w:r w:rsidRPr="00F73CAF">
        <w:rPr>
          <w:rFonts w:ascii="David" w:hAnsi="David" w:cs="David"/>
          <w:sz w:val="24"/>
          <w:szCs w:val="24"/>
          <w:rtl/>
        </w:rPr>
        <w:t>). בעשורים האחרונים התחדדה התובנה כי רגישות והכשרה רב-תרבותית הן מרכיבים קריטיים בהבנת עולמם הפנומנולוגי של המטופלים (</w:t>
      </w:r>
      <w:r w:rsidRPr="00F73CAF">
        <w:rPr>
          <w:rFonts w:ascii="David" w:hAnsi="David" w:cs="David"/>
          <w:sz w:val="24"/>
          <w:szCs w:val="24"/>
        </w:rPr>
        <w:t>Enosh et al., 2018; Sousa</w:t>
      </w:r>
      <w:r w:rsidRPr="00F73CAF">
        <w:rPr>
          <w:rFonts w:ascii="David" w:hAnsi="David" w:cs="David"/>
          <w:sz w:val="24"/>
          <w:szCs w:val="24"/>
          <w:rtl/>
        </w:rPr>
        <w:t xml:space="preserve"> &amp; </w:t>
      </w:r>
      <w:r w:rsidRPr="00F73CAF">
        <w:rPr>
          <w:rFonts w:ascii="David" w:hAnsi="David" w:cs="David"/>
          <w:sz w:val="24"/>
          <w:szCs w:val="24"/>
        </w:rPr>
        <w:t>Almeida, 2016</w:t>
      </w:r>
      <w:r w:rsidRPr="00F73CAF">
        <w:rPr>
          <w:rFonts w:ascii="David" w:hAnsi="David" w:cs="David"/>
          <w:sz w:val="24"/>
          <w:szCs w:val="24"/>
          <w:rtl/>
        </w:rPr>
        <w:t>). חשיבותה של הכשרה זו מומחשת בממצאי מחקר בקרב 120 עובדים סוציאליים בישראל (</w:t>
      </w:r>
      <w:r w:rsidRPr="00F73CAF">
        <w:rPr>
          <w:rFonts w:ascii="David" w:hAnsi="David" w:cs="David"/>
          <w:sz w:val="24"/>
          <w:szCs w:val="24"/>
        </w:rPr>
        <w:t>Enosh et al., 2019</w:t>
      </w:r>
      <w:r w:rsidRPr="00F73CAF">
        <w:rPr>
          <w:rFonts w:ascii="David" w:hAnsi="David" w:cs="David"/>
          <w:sz w:val="24"/>
          <w:szCs w:val="24"/>
          <w:rtl/>
        </w:rPr>
        <w:t>), שהצביע על הטיה מובנית: המשיבים נטו לייחס סיכון גבוה יותר להתעללות לאבות חרדים או ערבים בהשוואה לאבות מרקעים אחרים. להטיות כאלו השלכות הרסניות, בפרט בהקשר של הקצאת זכויות הוריות.</w:t>
      </w:r>
    </w:p>
    <w:p w14:paraId="193EC18F" w14:textId="570FF66F" w:rsidR="00D87DA3" w:rsidRPr="00D87DA3" w:rsidRDefault="00D87DA3" w:rsidP="00D87DA3">
      <w:pPr>
        <w:spacing w:line="360" w:lineRule="auto"/>
        <w:rPr>
          <w:rFonts w:ascii="David" w:hAnsi="David" w:cs="David"/>
          <w:sz w:val="24"/>
          <w:szCs w:val="24"/>
        </w:rPr>
      </w:pPr>
      <w:r w:rsidRPr="00D87DA3">
        <w:rPr>
          <w:rFonts w:ascii="David" w:hAnsi="David" w:cs="David"/>
          <w:sz w:val="24"/>
          <w:szCs w:val="24"/>
          <w:rtl/>
        </w:rPr>
        <w:t>סוגיות אלו מקבלות משנה תוקף נוכח אופייה של החברה הישראלית כחברה רב-תרבותית מורכבת ומגזרית</w:t>
      </w:r>
      <w:r w:rsidRPr="00D87DA3">
        <w:rPr>
          <w:rFonts w:ascii="David" w:hAnsi="David" w:cs="David"/>
          <w:sz w:val="24"/>
          <w:szCs w:val="24"/>
        </w:rPr>
        <w:t xml:space="preserve"> (Binyamin, 2022; Doron et al., 202</w:t>
      </w:r>
      <w:r>
        <w:rPr>
          <w:rFonts w:ascii="David" w:hAnsi="David" w:cs="David"/>
          <w:sz w:val="24"/>
          <w:szCs w:val="24"/>
        </w:rPr>
        <w:t>6</w:t>
      </w:r>
      <w:r w:rsidRPr="00D87DA3">
        <w:rPr>
          <w:rFonts w:ascii="David" w:hAnsi="David" w:cs="David"/>
          <w:sz w:val="24"/>
          <w:szCs w:val="24"/>
        </w:rPr>
        <w:t xml:space="preserve">). </w:t>
      </w:r>
      <w:r w:rsidRPr="00D87DA3">
        <w:rPr>
          <w:rFonts w:ascii="David" w:hAnsi="David" w:cs="David"/>
          <w:sz w:val="24"/>
          <w:szCs w:val="24"/>
          <w:rtl/>
        </w:rPr>
        <w:t>בעוד שהשיח הממסדי בעבר נשען על ציפייה לאחידות תרבותית, כיום קיימת הכרה גוברת בחשיבות מתן מענה מותאם לתת-תרבויות ולקהילות שונות</w:t>
      </w:r>
      <w:r w:rsidRPr="00D87DA3">
        <w:rPr>
          <w:rFonts w:ascii="David" w:hAnsi="David" w:cs="David"/>
          <w:sz w:val="24"/>
          <w:szCs w:val="24"/>
        </w:rPr>
        <w:t xml:space="preserve"> (Binyamin, 2022; Doron et al., 202</w:t>
      </w:r>
      <w:r>
        <w:rPr>
          <w:rFonts w:ascii="David" w:hAnsi="David" w:cs="David"/>
          <w:sz w:val="24"/>
          <w:szCs w:val="24"/>
        </w:rPr>
        <w:t>6</w:t>
      </w:r>
      <w:r w:rsidRPr="00D87DA3">
        <w:rPr>
          <w:rFonts w:ascii="David" w:hAnsi="David" w:cs="David"/>
          <w:sz w:val="24"/>
          <w:szCs w:val="24"/>
        </w:rPr>
        <w:t xml:space="preserve">). </w:t>
      </w:r>
      <w:r w:rsidRPr="00D87DA3">
        <w:rPr>
          <w:rFonts w:ascii="David" w:hAnsi="David" w:cs="David"/>
          <w:sz w:val="24"/>
          <w:szCs w:val="24"/>
          <w:rtl/>
        </w:rPr>
        <w:t>עם זאת, המפגש הרב-תרבותי אינו חף מקונפליקטים, ובמצבי דחק חברתיים או בריאותיים – כפי שנראה בתקופת מגפת ה</w:t>
      </w:r>
      <w:r w:rsidRPr="00D87DA3">
        <w:rPr>
          <w:rFonts w:ascii="David" w:hAnsi="David" w:cs="David"/>
          <w:sz w:val="24"/>
          <w:szCs w:val="24"/>
        </w:rPr>
        <w:t xml:space="preserve">-COVID-19 – </w:t>
      </w:r>
      <w:r w:rsidRPr="00D87DA3">
        <w:rPr>
          <w:rFonts w:ascii="David" w:hAnsi="David" w:cs="David"/>
          <w:sz w:val="24"/>
          <w:szCs w:val="24"/>
          <w:rtl/>
        </w:rPr>
        <w:t>עלולים להתעורר מנגנוני הדרות והטלת סטיגמה חברתית כלפי קבוצות מיעוט בשל דפוסי התנהגותן התרבותיים</w:t>
      </w:r>
      <w:r w:rsidRPr="00D87DA3">
        <w:rPr>
          <w:rFonts w:ascii="David" w:hAnsi="David" w:cs="David"/>
          <w:sz w:val="24"/>
          <w:szCs w:val="24"/>
        </w:rPr>
        <w:t xml:space="preserve"> (Bonilla-Silva, 2020; Bruns et al., 2020). </w:t>
      </w:r>
    </w:p>
    <w:p w14:paraId="17943B35" w14:textId="77777777" w:rsidR="00D87DA3" w:rsidRPr="00D87DA3" w:rsidRDefault="00D87DA3" w:rsidP="00D87DA3">
      <w:pPr>
        <w:spacing w:line="360" w:lineRule="auto"/>
        <w:rPr>
          <w:rFonts w:ascii="David" w:hAnsi="David" w:cs="David"/>
          <w:sz w:val="24"/>
          <w:szCs w:val="24"/>
        </w:rPr>
      </w:pPr>
      <w:r w:rsidRPr="00D87DA3">
        <w:rPr>
          <w:rFonts w:ascii="David" w:hAnsi="David" w:cs="David"/>
          <w:sz w:val="24"/>
          <w:szCs w:val="24"/>
          <w:rtl/>
        </w:rPr>
        <w:lastRenderedPageBreak/>
        <w:t>הממצאים המעידים על הטיות כלפי תת-תרבויות בשירותי הרווחה</w:t>
      </w:r>
      <w:r w:rsidRPr="00D87DA3">
        <w:rPr>
          <w:rFonts w:ascii="David" w:hAnsi="David" w:cs="David"/>
          <w:sz w:val="24"/>
          <w:szCs w:val="24"/>
        </w:rPr>
        <w:t xml:space="preserve"> (Enosh et al., 2019) </w:t>
      </w:r>
      <w:r w:rsidRPr="00D87DA3">
        <w:rPr>
          <w:rFonts w:ascii="David" w:hAnsi="David" w:cs="David"/>
          <w:sz w:val="24"/>
          <w:szCs w:val="24"/>
          <w:rtl/>
        </w:rPr>
        <w:t>מדגישים את הצורך החיוני בהעמקת המחקר הקליני והיישומי בקרב הקהילה החרדית בישראל, תוך חתירה להבנה נטולת הטיות של מאפייניה הייחודיים</w:t>
      </w:r>
      <w:r w:rsidRPr="00D87DA3">
        <w:rPr>
          <w:rFonts w:ascii="David" w:hAnsi="David" w:cs="David"/>
          <w:sz w:val="24"/>
          <w:szCs w:val="24"/>
        </w:rPr>
        <w:t xml:space="preserve">. </w:t>
      </w:r>
    </w:p>
    <w:p w14:paraId="594C691D" w14:textId="0649CC55" w:rsidR="00E14B78" w:rsidRPr="00D87DA3" w:rsidRDefault="00E14B78" w:rsidP="005F3AF2">
      <w:pPr>
        <w:spacing w:line="360" w:lineRule="auto"/>
        <w:rPr>
          <w:rFonts w:ascii="David" w:hAnsi="David" w:cs="David"/>
          <w:sz w:val="24"/>
          <w:szCs w:val="24"/>
          <w:rtl/>
        </w:rPr>
      </w:pPr>
    </w:p>
    <w:p w14:paraId="064574F1" w14:textId="77777777" w:rsidR="00E14B78" w:rsidRPr="005F3AF2" w:rsidRDefault="00E14B78" w:rsidP="005F3AF2">
      <w:pPr>
        <w:spacing w:line="360" w:lineRule="auto"/>
        <w:rPr>
          <w:rFonts w:ascii="David" w:hAnsi="David" w:cs="David"/>
          <w:b/>
          <w:bCs/>
          <w:sz w:val="24"/>
          <w:szCs w:val="24"/>
          <w:rtl/>
        </w:rPr>
      </w:pPr>
      <w:r w:rsidRPr="005F3AF2">
        <w:rPr>
          <w:rFonts w:ascii="David" w:hAnsi="David" w:cs="David"/>
          <w:b/>
          <w:bCs/>
          <w:sz w:val="24"/>
          <w:szCs w:val="24"/>
          <w:rtl/>
        </w:rPr>
        <w:t>פגיעה מינית: הגדרות והקשרים תרבותיים</w:t>
      </w:r>
    </w:p>
    <w:p w14:paraId="4824E6D9" w14:textId="6766FB65" w:rsidR="00A74221" w:rsidRPr="00A74221" w:rsidRDefault="00A74221" w:rsidP="00A74221">
      <w:pPr>
        <w:spacing w:line="360" w:lineRule="auto"/>
        <w:rPr>
          <w:rFonts w:ascii="David" w:hAnsi="David" w:cs="David"/>
          <w:sz w:val="24"/>
          <w:szCs w:val="24"/>
        </w:rPr>
      </w:pPr>
      <w:r w:rsidRPr="00A74221">
        <w:rPr>
          <w:rFonts w:ascii="David" w:hAnsi="David" w:cs="David"/>
          <w:sz w:val="24"/>
          <w:szCs w:val="24"/>
          <w:rtl/>
        </w:rPr>
        <w:t>המדריך האבחוני והסטטיסטי של הפרעות נפשיות</w:t>
      </w:r>
      <w:r w:rsidRPr="00A74221">
        <w:rPr>
          <w:rFonts w:ascii="David" w:hAnsi="David" w:cs="David"/>
          <w:sz w:val="24"/>
          <w:szCs w:val="24"/>
        </w:rPr>
        <w:t xml:space="preserve"> (</w:t>
      </w:r>
      <m:oMath>
        <m:r>
          <w:rPr>
            <w:rFonts w:ascii="Cambria Math" w:hAnsi="Cambria Math" w:cs="David"/>
            <w:sz w:val="24"/>
            <w:szCs w:val="24"/>
          </w:rPr>
          <m:t>DSM-5</m:t>
        </m:r>
      </m:oMath>
      <w:r w:rsidRPr="00A74221">
        <w:rPr>
          <w:rFonts w:ascii="David" w:hAnsi="David" w:cs="David"/>
          <w:sz w:val="24"/>
          <w:szCs w:val="24"/>
        </w:rPr>
        <w:t xml:space="preserve">) </w:t>
      </w:r>
      <w:r w:rsidRPr="00A74221">
        <w:rPr>
          <w:rFonts w:ascii="David" w:hAnsi="David" w:cs="David"/>
          <w:sz w:val="24"/>
          <w:szCs w:val="24"/>
          <w:rtl/>
        </w:rPr>
        <w:t>מגדיר פגיעה מינית כחוויה טראומטית הגורמת למצוקה עמוקה, המתבטאת בסימפטומטולוגיה רגשית וגופנית ומשבשת באופן מתמשך את תפקודי החיים</w:t>
      </w:r>
      <w:r w:rsidRPr="00A74221">
        <w:rPr>
          <w:rFonts w:ascii="David" w:hAnsi="David" w:cs="David"/>
          <w:sz w:val="24"/>
          <w:szCs w:val="24"/>
        </w:rPr>
        <w:t xml:space="preserve"> (Krause-Utz et al., 2021). </w:t>
      </w:r>
      <w:r w:rsidRPr="00A74221">
        <w:rPr>
          <w:rFonts w:ascii="David" w:hAnsi="David" w:cs="David"/>
          <w:sz w:val="24"/>
          <w:szCs w:val="24"/>
          <w:rtl/>
        </w:rPr>
        <w:t xml:space="preserve">במהותה, פגיעה מינית היא אקט אלים השולל את חופש הבחירה וכולל פעילות מינית הנכפית על הפרט, ללא תלות בגילו או </w:t>
      </w:r>
      <w:proofErr w:type="spellStart"/>
      <w:r w:rsidRPr="00A74221">
        <w:rPr>
          <w:rFonts w:ascii="David" w:hAnsi="David" w:cs="David"/>
          <w:sz w:val="24"/>
          <w:szCs w:val="24"/>
          <w:rtl/>
        </w:rPr>
        <w:t>במגדרו</w:t>
      </w:r>
      <w:proofErr w:type="spellEnd"/>
      <w:r w:rsidRPr="00A74221">
        <w:rPr>
          <w:rFonts w:ascii="David" w:hAnsi="David" w:cs="David"/>
          <w:sz w:val="24"/>
          <w:szCs w:val="24"/>
        </w:rPr>
        <w:t xml:space="preserve"> (Krause-Utz et al., 2021; </w:t>
      </w:r>
      <w:r w:rsidRPr="00A74221">
        <w:rPr>
          <w:rFonts w:ascii="David" w:hAnsi="David" w:cs="David"/>
          <w:sz w:val="24"/>
          <w:szCs w:val="24"/>
          <w:rtl/>
        </w:rPr>
        <w:t>קדר-רופמן, 2026</w:t>
      </w:r>
      <w:r w:rsidRPr="00A74221">
        <w:rPr>
          <w:rFonts w:ascii="David" w:hAnsi="David" w:cs="David"/>
          <w:sz w:val="24"/>
          <w:szCs w:val="24"/>
        </w:rPr>
        <w:t>).</w:t>
      </w:r>
    </w:p>
    <w:p w14:paraId="4AB8F3CA" w14:textId="77777777" w:rsidR="00A74221" w:rsidRPr="00A74221" w:rsidRDefault="00A74221" w:rsidP="00A74221">
      <w:pPr>
        <w:spacing w:line="360" w:lineRule="auto"/>
        <w:rPr>
          <w:rFonts w:ascii="David" w:hAnsi="David" w:cs="David"/>
          <w:sz w:val="24"/>
          <w:szCs w:val="24"/>
        </w:rPr>
      </w:pPr>
      <w:r w:rsidRPr="00A74221">
        <w:rPr>
          <w:rFonts w:ascii="David" w:hAnsi="David" w:cs="David"/>
          <w:sz w:val="24"/>
          <w:szCs w:val="24"/>
          <w:rtl/>
        </w:rPr>
        <w:t>נתונים מדוח איגוד מרכזי הסיוע לשנת 2024 (שפורסם בשנת 2025) מציירים תמונה שבה הבית – המקום שאמור להיות המעטפת המוגנת ביותר – הופך לזירת הפגיעה השכיחה ביותר (51% מהמקרים). מתוך למעלה מ-51,000 פניות שטופלו בשנה החולפת, ניכר כי הפגיעה המינית פוגעת בעוצמה רבה במיוחד בקטינים ובבני נוער, המהווים כ-58% מכלל הפניות החדשות</w:t>
      </w:r>
      <w:r w:rsidRPr="00A74221">
        <w:rPr>
          <w:rFonts w:ascii="David" w:hAnsi="David" w:cs="David"/>
          <w:sz w:val="24"/>
          <w:szCs w:val="24"/>
        </w:rPr>
        <w:t>.</w:t>
      </w:r>
    </w:p>
    <w:p w14:paraId="346D67DF" w14:textId="77777777" w:rsidR="00A74221" w:rsidRPr="00A74221" w:rsidRDefault="00A74221" w:rsidP="00A74221">
      <w:pPr>
        <w:spacing w:line="360" w:lineRule="auto"/>
        <w:rPr>
          <w:rFonts w:ascii="David" w:hAnsi="David" w:cs="David"/>
          <w:sz w:val="24"/>
          <w:szCs w:val="24"/>
        </w:rPr>
      </w:pPr>
      <w:r w:rsidRPr="00A74221">
        <w:rPr>
          <w:rFonts w:ascii="David" w:hAnsi="David" w:cs="David"/>
          <w:sz w:val="24"/>
          <w:szCs w:val="24"/>
          <w:rtl/>
        </w:rPr>
        <w:t>על אף שהדוח אינו מציג נתונים סטטיסטיים נפרדים לגבי אחוזי הפגיעה בקהילה החרדית לעומת החברה הכללית, הוא מדגיש את קיומם של מענים ייעודיים – כדוגמת מרכז "תהל" וקווי סיוע מותאמים – שנועדו לגשר על פערי הדיווח ולספק מענה לרגישות התרבותית הייחודית במגזר זה (איגוד מרכזי הסיוע, 2025; קדר-רופמן, 2026). בעולם שבו רובן המוחלט של הנפגעות הן נשים (86%) והפוגעים הם כמעט תמיד גברים המוכרים לקורבן (96%), מענים מגזריים אלו קריטיים במיוחד לנוכח העובדה שרק במיעוט קטן מהמקרים מוגשת תלונה רשמית למשטרה (איגוד מרכזי הסיוע, 2025). יתרה מזו, נתונים אלו אינם משקפים את היקף התופעה במלואו, שכן הם נשענים על דיווחים למשטרה ולמרכזי הסיוע בלבד; ההערכה המחקרית גורסת כי רק כ-6% מכלל התקיפות מדווחות בפועל</w:t>
      </w:r>
      <w:r w:rsidRPr="00A74221">
        <w:rPr>
          <w:rFonts w:ascii="David" w:hAnsi="David" w:cs="David"/>
          <w:sz w:val="24"/>
          <w:szCs w:val="24"/>
        </w:rPr>
        <w:t xml:space="preserve"> (Collin-</w:t>
      </w:r>
      <w:proofErr w:type="spellStart"/>
      <w:r w:rsidRPr="00A74221">
        <w:rPr>
          <w:rFonts w:ascii="David" w:hAnsi="David" w:cs="David"/>
          <w:sz w:val="24"/>
          <w:szCs w:val="24"/>
        </w:rPr>
        <w:t>Vézina</w:t>
      </w:r>
      <w:proofErr w:type="spellEnd"/>
      <w:r w:rsidRPr="00A74221">
        <w:rPr>
          <w:rFonts w:ascii="David" w:hAnsi="David" w:cs="David"/>
          <w:sz w:val="24"/>
          <w:szCs w:val="24"/>
        </w:rPr>
        <w:t xml:space="preserve"> et al., 2021).</w:t>
      </w:r>
    </w:p>
    <w:p w14:paraId="02B67C18" w14:textId="77777777" w:rsidR="00D54041" w:rsidRPr="00A74221" w:rsidRDefault="00D54041" w:rsidP="005F3AF2">
      <w:pPr>
        <w:spacing w:line="360" w:lineRule="auto"/>
        <w:rPr>
          <w:rFonts w:ascii="David" w:hAnsi="David" w:cs="David"/>
          <w:sz w:val="24"/>
          <w:szCs w:val="24"/>
          <w:rtl/>
        </w:rPr>
      </w:pPr>
    </w:p>
    <w:p w14:paraId="4461F831" w14:textId="5BCF0852" w:rsidR="0069050D" w:rsidRPr="0069050D" w:rsidRDefault="00E14B78" w:rsidP="0069050D">
      <w:pPr>
        <w:spacing w:line="360" w:lineRule="auto"/>
        <w:rPr>
          <w:rFonts w:ascii="David" w:hAnsi="David" w:cs="David"/>
          <w:b/>
          <w:bCs/>
          <w:sz w:val="24"/>
          <w:szCs w:val="24"/>
          <w:rtl/>
        </w:rPr>
      </w:pPr>
      <w:r w:rsidRPr="005F3AF2">
        <w:rPr>
          <w:rFonts w:ascii="David" w:hAnsi="David" w:cs="David"/>
          <w:b/>
          <w:bCs/>
          <w:sz w:val="24"/>
          <w:szCs w:val="24"/>
          <w:rtl/>
        </w:rPr>
        <w:t>מאפייני הטראומה והשלכותיה על השורדים</w:t>
      </w:r>
    </w:p>
    <w:p w14:paraId="7625E464" w14:textId="77777777" w:rsidR="0069050D" w:rsidRPr="0069050D" w:rsidRDefault="0069050D" w:rsidP="0069050D">
      <w:pPr>
        <w:spacing w:after="160" w:line="360" w:lineRule="auto"/>
        <w:rPr>
          <w:rFonts w:ascii="David" w:hAnsi="David" w:cs="David"/>
          <w:sz w:val="24"/>
          <w:szCs w:val="24"/>
        </w:rPr>
      </w:pPr>
      <w:r w:rsidRPr="0069050D">
        <w:rPr>
          <w:rFonts w:ascii="David" w:hAnsi="David" w:cs="David"/>
          <w:sz w:val="24"/>
          <w:szCs w:val="24"/>
          <w:rtl/>
        </w:rPr>
        <w:t>הפגיעה המינית טומנת בחובה השלכות הרסניות על שלומו הרגשי והפיזי של השורד</w:t>
      </w:r>
      <w:r w:rsidRPr="0069050D">
        <w:rPr>
          <w:rFonts w:ascii="David" w:hAnsi="David" w:cs="David"/>
          <w:sz w:val="24"/>
          <w:szCs w:val="24"/>
        </w:rPr>
        <w:t xml:space="preserve"> (Collin-</w:t>
      </w:r>
      <w:proofErr w:type="spellStart"/>
      <w:r w:rsidRPr="0069050D">
        <w:rPr>
          <w:rFonts w:ascii="David" w:hAnsi="David" w:cs="David"/>
          <w:sz w:val="24"/>
          <w:szCs w:val="24"/>
        </w:rPr>
        <w:t>Vézina</w:t>
      </w:r>
      <w:proofErr w:type="spellEnd"/>
      <w:r w:rsidRPr="0069050D">
        <w:rPr>
          <w:rFonts w:ascii="David" w:hAnsi="David" w:cs="David"/>
          <w:sz w:val="24"/>
          <w:szCs w:val="24"/>
        </w:rPr>
        <w:t xml:space="preserve"> et al., 2021; Krause-Utz et al., 2021). </w:t>
      </w:r>
      <w:r w:rsidRPr="0069050D">
        <w:rPr>
          <w:rFonts w:ascii="David" w:hAnsi="David" w:cs="David"/>
          <w:sz w:val="24"/>
          <w:szCs w:val="24"/>
          <w:rtl/>
        </w:rPr>
        <w:t>היא עלולה לחבל ביכולת הוויסות הרגשי והפיזיולוגי ולהוביל להתפרצות תסמינים של הפרעת דחק פוסט-טראומטית</w:t>
      </w:r>
      <w:r w:rsidRPr="0069050D">
        <w:rPr>
          <w:rFonts w:ascii="David" w:hAnsi="David" w:cs="David"/>
          <w:sz w:val="24"/>
          <w:szCs w:val="24"/>
        </w:rPr>
        <w:t xml:space="preserve"> (PTSD) </w:t>
      </w:r>
      <w:r w:rsidRPr="0069050D">
        <w:rPr>
          <w:rFonts w:ascii="David" w:hAnsi="David" w:cs="David"/>
          <w:sz w:val="24"/>
          <w:szCs w:val="24"/>
          <w:rtl/>
        </w:rPr>
        <w:t>או הפרעת דחק פוסט-טראומטית מורכבת</w:t>
      </w:r>
      <w:r w:rsidRPr="0069050D">
        <w:rPr>
          <w:rFonts w:ascii="David" w:hAnsi="David" w:cs="David"/>
          <w:sz w:val="24"/>
          <w:szCs w:val="24"/>
        </w:rPr>
        <w:t xml:space="preserve"> (CPTSD) (Guzman Torres et al., 2023; Krause-Utz et al., 2021). </w:t>
      </w:r>
      <w:r w:rsidRPr="0069050D">
        <w:rPr>
          <w:rFonts w:ascii="David" w:hAnsi="David" w:cs="David"/>
          <w:sz w:val="24"/>
          <w:szCs w:val="24"/>
          <w:rtl/>
        </w:rPr>
        <w:t>מנעד התסמינים רחב וכולל עוררות יתר, ליקויים קוגניטיביים ותפקודיים, הפרעות במצב הרוח, דיסוציאציה, וכן פגיעה עצמית, דיכאון וחרדה</w:t>
      </w:r>
      <w:r w:rsidRPr="0069050D">
        <w:rPr>
          <w:rFonts w:ascii="David" w:hAnsi="David" w:cs="David"/>
          <w:sz w:val="24"/>
          <w:szCs w:val="24"/>
        </w:rPr>
        <w:t xml:space="preserve"> (Guzman Torres et al., 2023; Krause-Utz et al., 2021).</w:t>
      </w:r>
    </w:p>
    <w:p w14:paraId="26B7BAF4" w14:textId="77777777" w:rsidR="0069050D" w:rsidRPr="0069050D" w:rsidRDefault="0069050D" w:rsidP="0069050D">
      <w:pPr>
        <w:spacing w:after="160" w:line="360" w:lineRule="auto"/>
        <w:rPr>
          <w:rFonts w:ascii="David" w:hAnsi="David" w:cs="David"/>
          <w:sz w:val="24"/>
          <w:szCs w:val="24"/>
        </w:rPr>
      </w:pPr>
      <w:r w:rsidRPr="0069050D">
        <w:rPr>
          <w:rFonts w:ascii="David" w:hAnsi="David" w:cs="David"/>
          <w:sz w:val="24"/>
          <w:szCs w:val="24"/>
          <w:rtl/>
        </w:rPr>
        <w:t>מבחינה אבחנתית, אבחנה של</w:t>
      </w:r>
      <w:r w:rsidRPr="0069050D">
        <w:rPr>
          <w:rFonts w:ascii="David" w:hAnsi="David" w:cs="David"/>
          <w:sz w:val="24"/>
          <w:szCs w:val="24"/>
        </w:rPr>
        <w:t xml:space="preserve"> PTSD </w:t>
      </w:r>
      <w:r w:rsidRPr="0069050D">
        <w:rPr>
          <w:rFonts w:ascii="David" w:hAnsi="David" w:cs="David"/>
          <w:sz w:val="24"/>
          <w:szCs w:val="24"/>
          <w:rtl/>
        </w:rPr>
        <w:t>מחייבת קיום של תסמינים הנמשכים מעל חודש ימים וכוללים חודרנות, הימנעות ועוררות יתר</w:t>
      </w:r>
      <w:r w:rsidRPr="0069050D">
        <w:rPr>
          <w:rFonts w:ascii="David" w:hAnsi="David" w:cs="David"/>
          <w:sz w:val="24"/>
          <w:szCs w:val="24"/>
        </w:rPr>
        <w:t xml:space="preserve"> (DSM-5; Guzman Torres et al., 2023). </w:t>
      </w:r>
      <w:r w:rsidRPr="0069050D">
        <w:rPr>
          <w:rFonts w:ascii="David" w:hAnsi="David" w:cs="David"/>
          <w:sz w:val="24"/>
          <w:szCs w:val="24"/>
          <w:rtl/>
        </w:rPr>
        <w:t>אולם, כאשר הפגיעה היא מתמשכת וחוזרת ונשנית, והמצוקה מלווה בתסמינים נוספים של קשיים עמוקים בוויסות הרגשי, תפיסת עצמי שלילית ופגיעה ביחסים בין-אישיים, המצב מוגדר כ</w:t>
      </w:r>
      <w:r w:rsidRPr="0069050D">
        <w:rPr>
          <w:rFonts w:ascii="David" w:hAnsi="David" w:cs="David"/>
          <w:sz w:val="24"/>
          <w:szCs w:val="24"/>
        </w:rPr>
        <w:t>-CPTSD (Guzman Torres et al., 2023; World Health Organization, 2019).</w:t>
      </w:r>
    </w:p>
    <w:p w14:paraId="70D9FE5C" w14:textId="319FB6F9" w:rsidR="00F3718A" w:rsidRDefault="0069050D" w:rsidP="00A74221">
      <w:pPr>
        <w:spacing w:after="160" w:line="360" w:lineRule="auto"/>
        <w:rPr>
          <w:rFonts w:ascii="David" w:hAnsi="David" w:cs="David"/>
          <w:b/>
          <w:bCs/>
          <w:sz w:val="24"/>
          <w:szCs w:val="24"/>
          <w:rtl/>
        </w:rPr>
      </w:pPr>
      <w:r w:rsidRPr="0069050D">
        <w:rPr>
          <w:rFonts w:ascii="David" w:hAnsi="David" w:cs="David"/>
          <w:sz w:val="24"/>
          <w:szCs w:val="24"/>
          <w:rtl/>
        </w:rPr>
        <w:t>חומרת הסימפטומים עלולה להחריף נוכח מנגנוני אשמה עצמית או האשמה מצד הקהילה. נורמות תרבותיות מסוימות נוטות להטיל את האחריות לפגיעה על התנהגות השורדים – למשל, בטענה של חוסר צניעות או פיתוי – ומפנות כלפיהם שיפוטיות וביקורת</w:t>
      </w:r>
      <w:r w:rsidRPr="0069050D">
        <w:rPr>
          <w:rFonts w:ascii="David" w:hAnsi="David" w:cs="David"/>
          <w:sz w:val="24"/>
          <w:szCs w:val="24"/>
        </w:rPr>
        <w:t xml:space="preserve"> (</w:t>
      </w:r>
      <w:proofErr w:type="spellStart"/>
      <w:r w:rsidRPr="0069050D">
        <w:rPr>
          <w:rFonts w:ascii="David" w:hAnsi="David" w:cs="David"/>
          <w:sz w:val="24"/>
          <w:szCs w:val="24"/>
        </w:rPr>
        <w:t>Weishut</w:t>
      </w:r>
      <w:proofErr w:type="spellEnd"/>
      <w:r w:rsidRPr="0069050D">
        <w:rPr>
          <w:rFonts w:ascii="David" w:hAnsi="David" w:cs="David"/>
          <w:sz w:val="24"/>
          <w:szCs w:val="24"/>
        </w:rPr>
        <w:t xml:space="preserve"> &amp; </w:t>
      </w:r>
      <w:proofErr w:type="spellStart"/>
      <w:r w:rsidRPr="0069050D">
        <w:rPr>
          <w:rFonts w:ascii="David" w:hAnsi="David" w:cs="David"/>
          <w:sz w:val="24"/>
          <w:szCs w:val="24"/>
        </w:rPr>
        <w:t>Bakhar</w:t>
      </w:r>
      <w:proofErr w:type="spellEnd"/>
      <w:r w:rsidRPr="0069050D">
        <w:rPr>
          <w:rFonts w:ascii="David" w:hAnsi="David" w:cs="David"/>
          <w:sz w:val="24"/>
          <w:szCs w:val="24"/>
        </w:rPr>
        <w:t xml:space="preserve">, 2025; </w:t>
      </w:r>
      <w:r w:rsidRPr="0069050D">
        <w:rPr>
          <w:rFonts w:ascii="David" w:hAnsi="David" w:cs="David"/>
          <w:sz w:val="24"/>
          <w:szCs w:val="24"/>
          <w:rtl/>
        </w:rPr>
        <w:t>קדר-רופמן, 2026). במקרים מסוימים, גורמים בתוך הקהילה עלולים להאשים את הנפגעים בגרימת נזק לשם הטוב של המשפחה או הקהילה בשל חשיפת המעשה והפרת הטאבו החברתי</w:t>
      </w:r>
      <w:r w:rsidRPr="0069050D">
        <w:rPr>
          <w:rFonts w:ascii="David" w:hAnsi="David" w:cs="David"/>
          <w:sz w:val="24"/>
          <w:szCs w:val="24"/>
        </w:rPr>
        <w:t xml:space="preserve"> (</w:t>
      </w:r>
      <w:proofErr w:type="spellStart"/>
      <w:r w:rsidRPr="0069050D">
        <w:rPr>
          <w:rFonts w:ascii="David" w:hAnsi="David" w:cs="David"/>
          <w:sz w:val="24"/>
          <w:szCs w:val="24"/>
        </w:rPr>
        <w:t>Weishut</w:t>
      </w:r>
      <w:proofErr w:type="spellEnd"/>
      <w:r w:rsidRPr="0069050D">
        <w:rPr>
          <w:rFonts w:ascii="David" w:hAnsi="David" w:cs="David"/>
          <w:sz w:val="24"/>
          <w:szCs w:val="24"/>
        </w:rPr>
        <w:t xml:space="preserve"> &amp; </w:t>
      </w:r>
      <w:proofErr w:type="spellStart"/>
      <w:r w:rsidRPr="0069050D">
        <w:rPr>
          <w:rFonts w:ascii="David" w:hAnsi="David" w:cs="David"/>
          <w:sz w:val="24"/>
          <w:szCs w:val="24"/>
        </w:rPr>
        <w:t>Bakhar</w:t>
      </w:r>
      <w:proofErr w:type="spellEnd"/>
      <w:r w:rsidRPr="0069050D">
        <w:rPr>
          <w:rFonts w:ascii="David" w:hAnsi="David" w:cs="David"/>
          <w:sz w:val="24"/>
          <w:szCs w:val="24"/>
        </w:rPr>
        <w:t xml:space="preserve">, 2025). </w:t>
      </w:r>
      <w:r w:rsidRPr="0069050D">
        <w:rPr>
          <w:rFonts w:ascii="David" w:hAnsi="David" w:cs="David"/>
          <w:sz w:val="24"/>
          <w:szCs w:val="24"/>
          <w:rtl/>
        </w:rPr>
        <w:t xml:space="preserve">כפועל יוצא, שורדים רבים גוזרים על עצמם שתיקה, במיוחד כאשר הפוגע נמנה עם דמויות הסמכות והכוח בקהילה. השתקה זו מותירה אותם חשופים לפגיעות חוזרות, מעצימה את השבר הרגשי </w:t>
      </w:r>
      <w:proofErr w:type="spellStart"/>
      <w:r w:rsidRPr="0069050D">
        <w:rPr>
          <w:rFonts w:ascii="David" w:hAnsi="David" w:cs="David"/>
          <w:sz w:val="24"/>
          <w:szCs w:val="24"/>
          <w:rtl/>
        </w:rPr>
        <w:t>והאמוני</w:t>
      </w:r>
      <w:proofErr w:type="spellEnd"/>
      <w:r w:rsidRPr="0069050D">
        <w:rPr>
          <w:rFonts w:ascii="David" w:hAnsi="David" w:cs="David"/>
          <w:sz w:val="24"/>
          <w:szCs w:val="24"/>
          <w:rtl/>
        </w:rPr>
        <w:t>, ומונעת מהם את האפשרות לפנות לקבלת מענה טיפולי הולם ומותאם-תרבות</w:t>
      </w:r>
      <w:r w:rsidRPr="0069050D">
        <w:rPr>
          <w:rFonts w:ascii="David" w:hAnsi="David" w:cs="David"/>
          <w:sz w:val="24"/>
          <w:szCs w:val="24"/>
        </w:rPr>
        <w:t xml:space="preserve"> (Collin-</w:t>
      </w:r>
      <w:proofErr w:type="spellStart"/>
      <w:r w:rsidRPr="0069050D">
        <w:rPr>
          <w:rFonts w:ascii="David" w:hAnsi="David" w:cs="David"/>
          <w:sz w:val="24"/>
          <w:szCs w:val="24"/>
        </w:rPr>
        <w:t>Vézina</w:t>
      </w:r>
      <w:proofErr w:type="spellEnd"/>
      <w:r w:rsidRPr="0069050D">
        <w:rPr>
          <w:rFonts w:ascii="David" w:hAnsi="David" w:cs="David"/>
          <w:sz w:val="24"/>
          <w:szCs w:val="24"/>
        </w:rPr>
        <w:t xml:space="preserve"> et al., 2021; </w:t>
      </w:r>
      <w:proofErr w:type="spellStart"/>
      <w:r w:rsidRPr="0069050D">
        <w:rPr>
          <w:rFonts w:ascii="David" w:hAnsi="David" w:cs="David"/>
          <w:sz w:val="24"/>
          <w:szCs w:val="24"/>
        </w:rPr>
        <w:t>Weishut</w:t>
      </w:r>
      <w:proofErr w:type="spellEnd"/>
      <w:r w:rsidRPr="0069050D">
        <w:rPr>
          <w:rFonts w:ascii="David" w:hAnsi="David" w:cs="David"/>
          <w:sz w:val="24"/>
          <w:szCs w:val="24"/>
        </w:rPr>
        <w:t xml:space="preserve"> &amp; </w:t>
      </w:r>
      <w:proofErr w:type="spellStart"/>
      <w:r w:rsidRPr="0069050D">
        <w:rPr>
          <w:rFonts w:ascii="David" w:hAnsi="David" w:cs="David"/>
          <w:sz w:val="24"/>
          <w:szCs w:val="24"/>
        </w:rPr>
        <w:t>Bakhar</w:t>
      </w:r>
      <w:proofErr w:type="spellEnd"/>
      <w:r w:rsidRPr="0069050D">
        <w:rPr>
          <w:rFonts w:ascii="David" w:hAnsi="David" w:cs="David"/>
          <w:sz w:val="24"/>
          <w:szCs w:val="24"/>
        </w:rPr>
        <w:t xml:space="preserve">, 2025; </w:t>
      </w:r>
      <w:r w:rsidRPr="0069050D">
        <w:rPr>
          <w:rFonts w:ascii="David" w:hAnsi="David" w:cs="David"/>
          <w:sz w:val="24"/>
          <w:szCs w:val="24"/>
          <w:rtl/>
        </w:rPr>
        <w:t>קדר-רופמן, 2026</w:t>
      </w:r>
      <w:r w:rsidR="00A74221">
        <w:rPr>
          <w:rFonts w:ascii="David" w:hAnsi="David" w:cs="David" w:hint="cs"/>
          <w:b/>
          <w:bCs/>
          <w:sz w:val="24"/>
          <w:szCs w:val="24"/>
          <w:rtl/>
        </w:rPr>
        <w:t>).</w:t>
      </w:r>
    </w:p>
    <w:p w14:paraId="009C6A2E" w14:textId="256D5B43" w:rsidR="00CF32FE" w:rsidRPr="00CF32FE" w:rsidRDefault="00CF32FE" w:rsidP="00CF32FE">
      <w:pPr>
        <w:spacing w:after="160" w:line="360" w:lineRule="auto"/>
        <w:rPr>
          <w:rFonts w:ascii="David" w:hAnsi="David" w:cs="David"/>
          <w:b/>
          <w:bCs/>
          <w:sz w:val="24"/>
          <w:szCs w:val="24"/>
        </w:rPr>
      </w:pPr>
    </w:p>
    <w:p w14:paraId="0BA22A00" w14:textId="77777777" w:rsidR="00CF32FE" w:rsidRPr="00CF32FE" w:rsidRDefault="00CF32FE" w:rsidP="00CF32FE">
      <w:pPr>
        <w:spacing w:after="160" w:line="360" w:lineRule="auto"/>
        <w:rPr>
          <w:rFonts w:ascii="David" w:hAnsi="David" w:cs="David"/>
          <w:b/>
          <w:bCs/>
          <w:sz w:val="24"/>
          <w:szCs w:val="24"/>
          <w:rtl/>
        </w:rPr>
      </w:pPr>
      <w:r w:rsidRPr="00CF32FE">
        <w:rPr>
          <w:rFonts w:ascii="David" w:hAnsi="David" w:cs="David"/>
          <w:b/>
          <w:bCs/>
          <w:sz w:val="24"/>
          <w:szCs w:val="24"/>
          <w:rtl/>
        </w:rPr>
        <w:lastRenderedPageBreak/>
        <w:br/>
      </w:r>
    </w:p>
    <w:p w14:paraId="6731F9D2" w14:textId="77777777" w:rsidR="00CF32FE" w:rsidRPr="00CF32FE" w:rsidRDefault="00CF32FE" w:rsidP="00CF32FE">
      <w:pPr>
        <w:spacing w:after="160" w:line="360" w:lineRule="auto"/>
        <w:rPr>
          <w:rFonts w:ascii="David" w:hAnsi="David" w:cs="David"/>
          <w:b/>
          <w:bCs/>
          <w:sz w:val="24"/>
          <w:szCs w:val="24"/>
          <w:rtl/>
        </w:rPr>
      </w:pPr>
      <w:r w:rsidRPr="00CF32FE">
        <w:rPr>
          <w:rFonts w:ascii="David" w:hAnsi="David" w:cs="David"/>
          <w:b/>
          <w:bCs/>
          <w:sz w:val="24"/>
          <w:szCs w:val="24"/>
          <w:rtl/>
        </w:rPr>
        <w:t>טראומה משנית בקרב מטפלים בנפגעי פגיעה מינית</w:t>
      </w:r>
    </w:p>
    <w:p w14:paraId="4312820A" w14:textId="77777777" w:rsidR="00CF32FE" w:rsidRPr="00CF32FE" w:rsidRDefault="00CF32FE" w:rsidP="00CF32FE">
      <w:pPr>
        <w:spacing w:after="160" w:line="360" w:lineRule="auto"/>
        <w:rPr>
          <w:rFonts w:ascii="David" w:hAnsi="David" w:cs="David"/>
          <w:b/>
          <w:bCs/>
          <w:sz w:val="24"/>
          <w:szCs w:val="24"/>
          <w:rtl/>
        </w:rPr>
      </w:pPr>
      <w:r w:rsidRPr="00CF32FE">
        <w:rPr>
          <w:rFonts w:ascii="David" w:hAnsi="David" w:cs="David"/>
          <w:b/>
          <w:bCs/>
          <w:sz w:val="24"/>
          <w:szCs w:val="24"/>
          <w:rtl/>
        </w:rPr>
        <w:t>טראומה משנית בקרב מטפלים בנפגעי פגיעה מינית</w:t>
      </w:r>
    </w:p>
    <w:p w14:paraId="38138131" w14:textId="77777777" w:rsidR="00CF32FE" w:rsidRPr="00CF32FE" w:rsidRDefault="00CF32FE" w:rsidP="00CF32FE">
      <w:pPr>
        <w:spacing w:after="160" w:line="360" w:lineRule="auto"/>
        <w:rPr>
          <w:rFonts w:ascii="David" w:hAnsi="David" w:cs="David"/>
          <w:sz w:val="24"/>
          <w:szCs w:val="24"/>
          <w:rtl/>
        </w:rPr>
      </w:pPr>
      <w:r w:rsidRPr="00CF32FE">
        <w:rPr>
          <w:rFonts w:ascii="David" w:hAnsi="David" w:cs="David"/>
          <w:sz w:val="24"/>
          <w:szCs w:val="24"/>
          <w:rtl/>
        </w:rPr>
        <w:t>מטפלים המתמחים בעבודה עם שורדי פגיעה מינית נחשפים תדיר לתכנים רוויי כאב, סבל וטראומה (</w:t>
      </w:r>
      <w:proofErr w:type="spellStart"/>
      <w:r w:rsidRPr="00CF32FE">
        <w:rPr>
          <w:rFonts w:ascii="David" w:hAnsi="David" w:cs="David"/>
          <w:sz w:val="24"/>
          <w:szCs w:val="24"/>
        </w:rPr>
        <w:t>McMaugh</w:t>
      </w:r>
      <w:proofErr w:type="spellEnd"/>
      <w:r w:rsidRPr="00CF32FE">
        <w:rPr>
          <w:rFonts w:ascii="David" w:hAnsi="David" w:cs="David"/>
          <w:sz w:val="24"/>
          <w:szCs w:val="24"/>
        </w:rPr>
        <w:t xml:space="preserve"> et al., 2024; </w:t>
      </w:r>
      <w:proofErr w:type="spellStart"/>
      <w:r w:rsidRPr="00CF32FE">
        <w:rPr>
          <w:rFonts w:ascii="David" w:hAnsi="David" w:cs="David"/>
          <w:sz w:val="24"/>
          <w:szCs w:val="24"/>
        </w:rPr>
        <w:t>Sawrikar</w:t>
      </w:r>
      <w:proofErr w:type="spellEnd"/>
      <w:r w:rsidRPr="00CF32FE">
        <w:rPr>
          <w:rFonts w:ascii="David" w:hAnsi="David" w:cs="David"/>
          <w:sz w:val="24"/>
          <w:szCs w:val="24"/>
        </w:rPr>
        <w:t>, 2020</w:t>
      </w:r>
      <w:r w:rsidRPr="00CF32FE">
        <w:rPr>
          <w:rFonts w:ascii="David" w:hAnsi="David" w:cs="David"/>
          <w:sz w:val="24"/>
          <w:szCs w:val="24"/>
          <w:rtl/>
        </w:rPr>
        <w:t>; קדר-רופמן, 2026). חשיפה מתמשכת זו מעמידה אותם בסיכון גבוה לפיתוח טראומה משנית (</w:t>
      </w:r>
      <w:r w:rsidRPr="00CF32FE">
        <w:rPr>
          <w:rFonts w:ascii="David" w:hAnsi="David" w:cs="David"/>
          <w:sz w:val="24"/>
          <w:szCs w:val="24"/>
        </w:rPr>
        <w:t>Vicarious Traumatization - VT</w:t>
      </w:r>
      <w:r w:rsidRPr="00CF32FE">
        <w:rPr>
          <w:rFonts w:ascii="David" w:hAnsi="David" w:cs="David"/>
          <w:sz w:val="24"/>
          <w:szCs w:val="24"/>
          <w:rtl/>
        </w:rPr>
        <w:t>), לחץ טראומטי משני (</w:t>
      </w:r>
      <w:r w:rsidRPr="00CF32FE">
        <w:rPr>
          <w:rFonts w:ascii="David" w:hAnsi="David" w:cs="David"/>
          <w:sz w:val="24"/>
          <w:szCs w:val="24"/>
        </w:rPr>
        <w:t>Secondary Traumatic Stress - STS</w:t>
      </w:r>
      <w:r w:rsidRPr="00CF32FE">
        <w:rPr>
          <w:rFonts w:ascii="David" w:hAnsi="David" w:cs="David"/>
          <w:sz w:val="24"/>
          <w:szCs w:val="24"/>
          <w:rtl/>
        </w:rPr>
        <w:t>) ועייפות מחמלה (</w:t>
      </w:r>
      <w:r w:rsidRPr="00CF32FE">
        <w:rPr>
          <w:rFonts w:ascii="David" w:hAnsi="David" w:cs="David"/>
          <w:sz w:val="24"/>
          <w:szCs w:val="24"/>
        </w:rPr>
        <w:t>Compassion Fatigue - CF</w:t>
      </w:r>
      <w:r w:rsidRPr="00CF32FE">
        <w:rPr>
          <w:rFonts w:ascii="David" w:hAnsi="David" w:cs="David"/>
          <w:sz w:val="24"/>
          <w:szCs w:val="24"/>
          <w:rtl/>
        </w:rPr>
        <w:t>). מושגים אלו מתארים את הטלטלה הרגשית והקוגניטיבית הפוקדת אנשי מקצוע החשופים לאירועים טראומטיים שחוו מטופליהם, והיא מתבטאת בתסמינים המקבילים ל-</w:t>
      </w:r>
      <w:r w:rsidRPr="00CF32FE">
        <w:rPr>
          <w:rFonts w:ascii="David" w:hAnsi="David" w:cs="David"/>
          <w:sz w:val="24"/>
          <w:szCs w:val="24"/>
        </w:rPr>
        <w:t>PTSD</w:t>
      </w:r>
      <w:r w:rsidRPr="00CF32FE">
        <w:rPr>
          <w:rFonts w:ascii="David" w:hAnsi="David" w:cs="David"/>
          <w:sz w:val="24"/>
          <w:szCs w:val="24"/>
          <w:rtl/>
        </w:rPr>
        <w:t>, כגון תשישות, קהות רגשית, הימנעות ושחיקה ביכולת האמפתית (</w:t>
      </w:r>
      <w:proofErr w:type="spellStart"/>
      <w:r w:rsidRPr="00CF32FE">
        <w:rPr>
          <w:rFonts w:ascii="David" w:hAnsi="David" w:cs="David"/>
          <w:sz w:val="24"/>
          <w:szCs w:val="24"/>
        </w:rPr>
        <w:t>McMaugh</w:t>
      </w:r>
      <w:proofErr w:type="spellEnd"/>
      <w:r w:rsidRPr="00CF32FE">
        <w:rPr>
          <w:rFonts w:ascii="David" w:hAnsi="David" w:cs="David"/>
          <w:sz w:val="24"/>
          <w:szCs w:val="24"/>
        </w:rPr>
        <w:t xml:space="preserve"> et al., 2024; </w:t>
      </w:r>
      <w:proofErr w:type="spellStart"/>
      <w:r w:rsidRPr="00CF32FE">
        <w:rPr>
          <w:rFonts w:ascii="David" w:hAnsi="David" w:cs="David"/>
          <w:sz w:val="24"/>
          <w:szCs w:val="24"/>
        </w:rPr>
        <w:t>Sawrikar</w:t>
      </w:r>
      <w:proofErr w:type="spellEnd"/>
      <w:r w:rsidRPr="00CF32FE">
        <w:rPr>
          <w:rFonts w:ascii="David" w:hAnsi="David" w:cs="David"/>
          <w:sz w:val="24"/>
          <w:szCs w:val="24"/>
        </w:rPr>
        <w:t>, 2020</w:t>
      </w:r>
      <w:r w:rsidRPr="00CF32FE">
        <w:rPr>
          <w:rFonts w:ascii="David" w:hAnsi="David" w:cs="David"/>
          <w:sz w:val="24"/>
          <w:szCs w:val="24"/>
          <w:rtl/>
        </w:rPr>
        <w:t xml:space="preserve">). מחקרם של </w:t>
      </w:r>
      <w:proofErr w:type="spellStart"/>
      <w:r w:rsidRPr="00CF32FE">
        <w:rPr>
          <w:rFonts w:ascii="David" w:hAnsi="David" w:cs="David"/>
          <w:sz w:val="24"/>
          <w:szCs w:val="24"/>
        </w:rPr>
        <w:t>McMaugh</w:t>
      </w:r>
      <w:proofErr w:type="spellEnd"/>
      <w:r w:rsidRPr="00CF32FE">
        <w:rPr>
          <w:rFonts w:ascii="David" w:hAnsi="David" w:cs="David"/>
          <w:sz w:val="24"/>
          <w:szCs w:val="24"/>
        </w:rPr>
        <w:t xml:space="preserve"> et al</w:t>
      </w:r>
      <w:r w:rsidRPr="00CF32FE">
        <w:rPr>
          <w:rFonts w:ascii="David" w:hAnsi="David" w:cs="David"/>
          <w:sz w:val="24"/>
          <w:szCs w:val="24"/>
          <w:rtl/>
        </w:rPr>
        <w:t>. (2024) מעמיק בהבנת המעמסה הייחודית המוטלת על מטפלים בשורדי גילוי עריות המתמשך אל תוך הבגרות; הם מתארים חוויה של "נשיאת הרוע" (</w:t>
      </w:r>
      <w:r w:rsidRPr="00CF32FE">
        <w:rPr>
          <w:rFonts w:ascii="David" w:hAnsi="David" w:cs="David"/>
          <w:sz w:val="24"/>
          <w:szCs w:val="24"/>
        </w:rPr>
        <w:t>Holding the badness</w:t>
      </w:r>
      <w:r w:rsidRPr="00CF32FE">
        <w:rPr>
          <w:rFonts w:ascii="David" w:hAnsi="David" w:cs="David"/>
          <w:sz w:val="24"/>
          <w:szCs w:val="24"/>
          <w:rtl/>
        </w:rPr>
        <w:t>), שבה המטפל נדרש להכיל מערכת משפחתית פוגענית שעדיין פעילה. חשיפה כזו עלולה לערער את תפיסות היסוד של המטפל לגבי "מוגנות" – האמונה שהעולם בטוח ושניתן לסמוך על הסביבה – ולגבי "קדושת המשפחה", כלומר האמונה שהתא המשפחתי הוא בהכרח מקור של הגנה ולא זירה של ניצול לפגיעה (</w:t>
      </w:r>
      <w:proofErr w:type="spellStart"/>
      <w:r w:rsidRPr="00CF32FE">
        <w:rPr>
          <w:rFonts w:ascii="David" w:hAnsi="David" w:cs="David"/>
          <w:sz w:val="24"/>
          <w:szCs w:val="24"/>
        </w:rPr>
        <w:t>McMaugh</w:t>
      </w:r>
      <w:proofErr w:type="spellEnd"/>
      <w:r w:rsidRPr="00CF32FE">
        <w:rPr>
          <w:rFonts w:ascii="David" w:hAnsi="David" w:cs="David"/>
          <w:sz w:val="24"/>
          <w:szCs w:val="24"/>
        </w:rPr>
        <w:t xml:space="preserve"> et al., 2024</w:t>
      </w:r>
      <w:r w:rsidRPr="00CF32FE">
        <w:rPr>
          <w:rFonts w:ascii="David" w:hAnsi="David" w:cs="David"/>
          <w:sz w:val="24"/>
          <w:szCs w:val="24"/>
          <w:rtl/>
        </w:rPr>
        <w:t>).</w:t>
      </w:r>
    </w:p>
    <w:p w14:paraId="5F501130" w14:textId="77777777" w:rsidR="00CF32FE" w:rsidRPr="00CF32FE" w:rsidRDefault="00CF32FE" w:rsidP="00CF32FE">
      <w:pPr>
        <w:spacing w:after="160" w:line="360" w:lineRule="auto"/>
        <w:rPr>
          <w:rFonts w:ascii="David" w:hAnsi="David" w:cs="David"/>
          <w:sz w:val="24"/>
          <w:szCs w:val="24"/>
          <w:rtl/>
        </w:rPr>
      </w:pPr>
    </w:p>
    <w:p w14:paraId="1DB036DB" w14:textId="77777777" w:rsidR="00CF32FE" w:rsidRPr="00CF32FE" w:rsidRDefault="00CF32FE" w:rsidP="00CF32FE">
      <w:pPr>
        <w:spacing w:after="160" w:line="360" w:lineRule="auto"/>
        <w:rPr>
          <w:rFonts w:ascii="David" w:hAnsi="David" w:cs="David"/>
          <w:sz w:val="24"/>
          <w:szCs w:val="24"/>
          <w:rtl/>
        </w:rPr>
      </w:pPr>
      <w:r w:rsidRPr="00CF32FE">
        <w:rPr>
          <w:rFonts w:ascii="David" w:hAnsi="David" w:cs="David"/>
          <w:sz w:val="24"/>
          <w:szCs w:val="24"/>
          <w:rtl/>
        </w:rPr>
        <w:t>מורכבות זו מחריפה בעבודה בטיפול בין-תרבותי ובקהילות סגורות כגון החברה החרדית בישראל (</w:t>
      </w:r>
      <w:r w:rsidRPr="00CF32FE">
        <w:rPr>
          <w:rFonts w:ascii="David" w:hAnsi="David" w:cs="David"/>
          <w:sz w:val="24"/>
          <w:szCs w:val="24"/>
        </w:rPr>
        <w:t xml:space="preserve">Binyamin, 2022; Doron et al., 2024; </w:t>
      </w:r>
      <w:proofErr w:type="spellStart"/>
      <w:r w:rsidRPr="00CF32FE">
        <w:rPr>
          <w:rFonts w:ascii="David" w:hAnsi="David" w:cs="David"/>
          <w:sz w:val="24"/>
          <w:szCs w:val="24"/>
        </w:rPr>
        <w:t>Sawrikar</w:t>
      </w:r>
      <w:proofErr w:type="spellEnd"/>
      <w:r w:rsidRPr="00CF32FE">
        <w:rPr>
          <w:rFonts w:ascii="David" w:hAnsi="David" w:cs="David"/>
          <w:sz w:val="24"/>
          <w:szCs w:val="24"/>
          <w:rtl/>
        </w:rPr>
        <w:t xml:space="preserve"> &amp; </w:t>
      </w:r>
      <w:r w:rsidRPr="00CF32FE">
        <w:rPr>
          <w:rFonts w:ascii="David" w:hAnsi="David" w:cs="David"/>
          <w:sz w:val="24"/>
          <w:szCs w:val="24"/>
        </w:rPr>
        <w:t>Katz, 2017</w:t>
      </w:r>
      <w:r w:rsidRPr="00CF32FE">
        <w:rPr>
          <w:rFonts w:ascii="David" w:hAnsi="David" w:cs="David"/>
          <w:sz w:val="24"/>
          <w:szCs w:val="24"/>
          <w:rtl/>
        </w:rPr>
        <w:t>; קדר-רופמן, 2026). בקהילות אלו, הסודיות סביב הפגיעה אינה רק משפחתית אלא קולקטיבית, והחשיפה עלולה להיתפס כאיום על לכידות הקהילה ועל ערכי האמונה (</w:t>
      </w:r>
      <w:r w:rsidRPr="00CF32FE">
        <w:rPr>
          <w:rFonts w:ascii="David" w:hAnsi="David" w:cs="David"/>
          <w:sz w:val="24"/>
          <w:szCs w:val="24"/>
        </w:rPr>
        <w:t>Binyamin, 2022</w:t>
      </w:r>
      <w:r w:rsidRPr="00CF32FE">
        <w:rPr>
          <w:rFonts w:ascii="David" w:hAnsi="David" w:cs="David"/>
          <w:sz w:val="24"/>
          <w:szCs w:val="24"/>
          <w:rtl/>
        </w:rPr>
        <w:t>; קדר-רופמן, 2026). המפגש עם עדויות מטרידות בסביבה כזו מעורר קונפליקטים אישיים ומורכבים סביב הצטלבות הזהויות והמיקומים של המטפל (</w:t>
      </w:r>
      <w:r w:rsidRPr="00CF32FE">
        <w:rPr>
          <w:rFonts w:ascii="David" w:hAnsi="David" w:cs="David"/>
          <w:sz w:val="24"/>
          <w:szCs w:val="24"/>
        </w:rPr>
        <w:t xml:space="preserve">Intersectionality; Binyamin, 2022; </w:t>
      </w:r>
      <w:proofErr w:type="spellStart"/>
      <w:r w:rsidRPr="00CF32FE">
        <w:rPr>
          <w:rFonts w:ascii="David" w:hAnsi="David" w:cs="David"/>
          <w:sz w:val="24"/>
          <w:szCs w:val="24"/>
        </w:rPr>
        <w:t>Gemara</w:t>
      </w:r>
      <w:proofErr w:type="spellEnd"/>
      <w:r w:rsidRPr="00CF32FE">
        <w:rPr>
          <w:rFonts w:ascii="David" w:hAnsi="David" w:cs="David"/>
          <w:sz w:val="24"/>
          <w:szCs w:val="24"/>
        </w:rPr>
        <w:t xml:space="preserve"> et al., 2024</w:t>
      </w:r>
      <w:r w:rsidRPr="00CF32FE">
        <w:rPr>
          <w:rFonts w:ascii="David" w:hAnsi="David" w:cs="David"/>
          <w:sz w:val="24"/>
          <w:szCs w:val="24"/>
          <w:rtl/>
        </w:rPr>
        <w:t>), הנדרש לעיתים לתמרן בין חובתו המקצועית לבין נאמנותו לנורמות הקהילתיות וההלכתיות (</w:t>
      </w:r>
      <w:r w:rsidRPr="00CF32FE">
        <w:rPr>
          <w:rFonts w:ascii="David" w:hAnsi="David" w:cs="David"/>
          <w:sz w:val="24"/>
          <w:szCs w:val="24"/>
        </w:rPr>
        <w:t>Binyamin, 2022; Doron et al., 2024, 2026</w:t>
      </w:r>
      <w:r w:rsidRPr="00CF32FE">
        <w:rPr>
          <w:rFonts w:ascii="David" w:hAnsi="David" w:cs="David"/>
          <w:sz w:val="24"/>
          <w:szCs w:val="24"/>
          <w:rtl/>
        </w:rPr>
        <w:t>). אל מול עומס זה, מטפלים עלולים לפתח מנגנוני הגנה כגון דיסוציאציה או לחוות תהליכי העברה והעברה-נגדית מורכבים, שבהם המטפל חווה עצמו כתוקף או כקורבן, ואף מפתח ספק באמינות הדיווח כהגנה מפני הקושי לשאת את זוועות הסיפור (</w:t>
      </w:r>
      <w:r w:rsidRPr="00CF32FE">
        <w:rPr>
          <w:rFonts w:ascii="David" w:hAnsi="David" w:cs="David"/>
          <w:sz w:val="24"/>
          <w:szCs w:val="24"/>
        </w:rPr>
        <w:t xml:space="preserve">Doron et al., 2024; </w:t>
      </w:r>
      <w:proofErr w:type="spellStart"/>
      <w:r w:rsidRPr="00CF32FE">
        <w:rPr>
          <w:rFonts w:ascii="David" w:hAnsi="David" w:cs="David"/>
          <w:sz w:val="24"/>
          <w:szCs w:val="24"/>
        </w:rPr>
        <w:t>Gemara</w:t>
      </w:r>
      <w:proofErr w:type="spellEnd"/>
      <w:r w:rsidRPr="00CF32FE">
        <w:rPr>
          <w:rFonts w:ascii="David" w:hAnsi="David" w:cs="David"/>
          <w:sz w:val="24"/>
          <w:szCs w:val="24"/>
        </w:rPr>
        <w:t xml:space="preserve"> et al., 2024; </w:t>
      </w:r>
      <w:proofErr w:type="spellStart"/>
      <w:r w:rsidRPr="00CF32FE">
        <w:rPr>
          <w:rFonts w:ascii="David" w:hAnsi="David" w:cs="David"/>
          <w:sz w:val="24"/>
          <w:szCs w:val="24"/>
        </w:rPr>
        <w:t>McMaugh</w:t>
      </w:r>
      <w:proofErr w:type="spellEnd"/>
      <w:r w:rsidRPr="00CF32FE">
        <w:rPr>
          <w:rFonts w:ascii="David" w:hAnsi="David" w:cs="David"/>
          <w:sz w:val="24"/>
          <w:szCs w:val="24"/>
        </w:rPr>
        <w:t xml:space="preserve"> et al., 2024</w:t>
      </w:r>
      <w:r w:rsidRPr="00CF32FE">
        <w:rPr>
          <w:rFonts w:ascii="David" w:hAnsi="David" w:cs="David"/>
          <w:sz w:val="24"/>
          <w:szCs w:val="24"/>
          <w:rtl/>
        </w:rPr>
        <w:t>).</w:t>
      </w:r>
    </w:p>
    <w:p w14:paraId="0C352FED" w14:textId="77777777" w:rsidR="00CF32FE" w:rsidRPr="00CF32FE" w:rsidRDefault="00CF32FE" w:rsidP="00CF32FE">
      <w:pPr>
        <w:spacing w:after="160" w:line="360" w:lineRule="auto"/>
        <w:rPr>
          <w:rFonts w:ascii="David" w:hAnsi="David" w:cs="David"/>
          <w:sz w:val="24"/>
          <w:szCs w:val="24"/>
          <w:rtl/>
        </w:rPr>
      </w:pPr>
    </w:p>
    <w:p w14:paraId="6F7C4BB2" w14:textId="77777777" w:rsidR="00CF32FE" w:rsidRPr="00CF32FE" w:rsidRDefault="00CF32FE" w:rsidP="00CF32FE">
      <w:pPr>
        <w:spacing w:after="160" w:line="360" w:lineRule="auto"/>
        <w:rPr>
          <w:rFonts w:ascii="David" w:hAnsi="David" w:cs="David"/>
          <w:sz w:val="24"/>
          <w:szCs w:val="24"/>
          <w:rtl/>
        </w:rPr>
      </w:pPr>
      <w:r w:rsidRPr="00CF32FE">
        <w:rPr>
          <w:rFonts w:ascii="David" w:hAnsi="David" w:cs="David"/>
          <w:sz w:val="24"/>
          <w:szCs w:val="24"/>
          <w:rtl/>
        </w:rPr>
        <w:t xml:space="preserve">עם זאת, הקשר הטיפולי והמבנה ההדרכתי מהווים גם זירה מרכזית לשינוי ולריפוי. </w:t>
      </w:r>
      <w:r w:rsidRPr="00CF32FE">
        <w:rPr>
          <w:rFonts w:ascii="David" w:hAnsi="David" w:cs="David"/>
          <w:sz w:val="24"/>
          <w:szCs w:val="24"/>
        </w:rPr>
        <w:t>Archibald</w:t>
      </w:r>
      <w:r w:rsidRPr="00CF32FE">
        <w:rPr>
          <w:rFonts w:ascii="David" w:hAnsi="David" w:cs="David"/>
          <w:sz w:val="24"/>
          <w:szCs w:val="24"/>
          <w:rtl/>
        </w:rPr>
        <w:t xml:space="preserve"> (2026) מדגיש את חשיבות הגישה </w:t>
      </w:r>
      <w:proofErr w:type="spellStart"/>
      <w:r w:rsidRPr="00CF32FE">
        <w:rPr>
          <w:rFonts w:ascii="David" w:hAnsi="David" w:cs="David"/>
          <w:sz w:val="24"/>
          <w:szCs w:val="24"/>
          <w:rtl/>
        </w:rPr>
        <w:t>ההיוריסטית</w:t>
      </w:r>
      <w:proofErr w:type="spellEnd"/>
      <w:r w:rsidRPr="00CF32FE">
        <w:rPr>
          <w:rFonts w:ascii="David" w:hAnsi="David" w:cs="David"/>
          <w:sz w:val="24"/>
          <w:szCs w:val="24"/>
          <w:rtl/>
        </w:rPr>
        <w:t xml:space="preserve"> בטיפול – גישה שבה המטפל משתמש בחקירה עצמית מעמיקה של חוויותיו הסובייקטיביות ובנוכחותו האותנטית ככלי מרכזי בשינוי. הנכונות של המטפל להיות "פגיע" בתוך הקשר מאפשרת יצירת "מרחב שבין לבין" (</w:t>
      </w:r>
      <w:r w:rsidRPr="00CF32FE">
        <w:rPr>
          <w:rFonts w:ascii="David" w:hAnsi="David" w:cs="David"/>
          <w:sz w:val="24"/>
          <w:szCs w:val="24"/>
        </w:rPr>
        <w:t>the 'between' space</w:t>
      </w:r>
      <w:r w:rsidRPr="00CF32FE">
        <w:rPr>
          <w:rFonts w:ascii="David" w:hAnsi="David" w:cs="David"/>
          <w:sz w:val="24"/>
          <w:szCs w:val="24"/>
          <w:rtl/>
        </w:rPr>
        <w:t>), שבו מתרחש שחזור מתקן של מצבי הפגיעה (</w:t>
      </w:r>
      <w:r w:rsidRPr="00CF32FE">
        <w:rPr>
          <w:rFonts w:ascii="David" w:hAnsi="David" w:cs="David"/>
          <w:sz w:val="24"/>
          <w:szCs w:val="24"/>
        </w:rPr>
        <w:t xml:space="preserve">Archibald, 2026; </w:t>
      </w:r>
      <w:proofErr w:type="spellStart"/>
      <w:r w:rsidRPr="00CF32FE">
        <w:rPr>
          <w:rFonts w:ascii="David" w:hAnsi="David" w:cs="David"/>
          <w:sz w:val="24"/>
          <w:szCs w:val="24"/>
        </w:rPr>
        <w:t>Gemara</w:t>
      </w:r>
      <w:proofErr w:type="spellEnd"/>
      <w:r w:rsidRPr="00CF32FE">
        <w:rPr>
          <w:rFonts w:ascii="David" w:hAnsi="David" w:cs="David"/>
          <w:sz w:val="24"/>
          <w:szCs w:val="24"/>
        </w:rPr>
        <w:t xml:space="preserve"> et al., 2024</w:t>
      </w:r>
      <w:r w:rsidRPr="00CF32FE">
        <w:rPr>
          <w:rFonts w:ascii="David" w:hAnsi="David" w:cs="David"/>
          <w:sz w:val="24"/>
          <w:szCs w:val="24"/>
          <w:rtl/>
        </w:rPr>
        <w:t xml:space="preserve">). כדי לשמר יכולת זו ולמנוע שחיקה וטראומטיזציה משנית, כפי שמדגישים </w:t>
      </w:r>
      <w:proofErr w:type="spellStart"/>
      <w:r w:rsidRPr="00CF32FE">
        <w:rPr>
          <w:rFonts w:ascii="David" w:hAnsi="David" w:cs="David"/>
          <w:sz w:val="24"/>
          <w:szCs w:val="24"/>
        </w:rPr>
        <w:t>McMaugh</w:t>
      </w:r>
      <w:proofErr w:type="spellEnd"/>
      <w:r w:rsidRPr="00CF32FE">
        <w:rPr>
          <w:rFonts w:ascii="David" w:hAnsi="David" w:cs="David"/>
          <w:sz w:val="24"/>
          <w:szCs w:val="24"/>
        </w:rPr>
        <w:t xml:space="preserve"> et al</w:t>
      </w:r>
      <w:r w:rsidRPr="00CF32FE">
        <w:rPr>
          <w:rFonts w:ascii="David" w:hAnsi="David" w:cs="David"/>
          <w:sz w:val="24"/>
          <w:szCs w:val="24"/>
          <w:rtl/>
        </w:rPr>
        <w:t xml:space="preserve">. (2024) ודורון ושותפיה (2024, 2026), המטפלים חייבים להיעזר בהכשרה ייעודית </w:t>
      </w:r>
      <w:proofErr w:type="spellStart"/>
      <w:r w:rsidRPr="00CF32FE">
        <w:rPr>
          <w:rFonts w:ascii="David" w:hAnsi="David" w:cs="David"/>
          <w:sz w:val="24"/>
          <w:szCs w:val="24"/>
          <w:rtl/>
        </w:rPr>
        <w:t>ובסופרוויז'ן</w:t>
      </w:r>
      <w:proofErr w:type="spellEnd"/>
      <w:r w:rsidRPr="00CF32FE">
        <w:rPr>
          <w:rFonts w:ascii="David" w:hAnsi="David" w:cs="David"/>
          <w:sz w:val="24"/>
          <w:szCs w:val="24"/>
          <w:rtl/>
        </w:rPr>
        <w:t xml:space="preserve"> שוטף ומותאם-תרבות הממוקד בטראומה מורכבת; </w:t>
      </w:r>
      <w:proofErr w:type="spellStart"/>
      <w:r w:rsidRPr="00CF32FE">
        <w:rPr>
          <w:rFonts w:ascii="David" w:hAnsi="David" w:cs="David"/>
          <w:sz w:val="24"/>
          <w:szCs w:val="24"/>
          <w:rtl/>
        </w:rPr>
        <w:t>סופרוויז'ן</w:t>
      </w:r>
      <w:proofErr w:type="spellEnd"/>
      <w:r w:rsidRPr="00CF32FE">
        <w:rPr>
          <w:rFonts w:ascii="David" w:hAnsi="David" w:cs="David"/>
          <w:sz w:val="24"/>
          <w:szCs w:val="24"/>
          <w:rtl/>
        </w:rPr>
        <w:t xml:space="preserve"> זה מאפשר עיבוד מעמיק של "הרוע" והכאב המופקדים בידיהם, ומחזק את חוסנם האישי והמקצועי (</w:t>
      </w:r>
      <w:r w:rsidRPr="00CF32FE">
        <w:rPr>
          <w:rFonts w:ascii="David" w:hAnsi="David" w:cs="David"/>
          <w:sz w:val="24"/>
          <w:szCs w:val="24"/>
        </w:rPr>
        <w:t xml:space="preserve">Doron et al., 2024, 2026; </w:t>
      </w:r>
      <w:proofErr w:type="spellStart"/>
      <w:r w:rsidRPr="00CF32FE">
        <w:rPr>
          <w:rFonts w:ascii="David" w:hAnsi="David" w:cs="David"/>
          <w:sz w:val="24"/>
          <w:szCs w:val="24"/>
        </w:rPr>
        <w:t>Gemara</w:t>
      </w:r>
      <w:proofErr w:type="spellEnd"/>
      <w:r w:rsidRPr="00CF32FE">
        <w:rPr>
          <w:rFonts w:ascii="David" w:hAnsi="David" w:cs="David"/>
          <w:sz w:val="24"/>
          <w:szCs w:val="24"/>
        </w:rPr>
        <w:t xml:space="preserve"> et al., 2024; </w:t>
      </w:r>
      <w:proofErr w:type="spellStart"/>
      <w:r w:rsidRPr="00CF32FE">
        <w:rPr>
          <w:rFonts w:ascii="David" w:hAnsi="David" w:cs="David"/>
          <w:sz w:val="24"/>
          <w:szCs w:val="24"/>
        </w:rPr>
        <w:t>McMaugh</w:t>
      </w:r>
      <w:proofErr w:type="spellEnd"/>
      <w:r w:rsidRPr="00CF32FE">
        <w:rPr>
          <w:rFonts w:ascii="David" w:hAnsi="David" w:cs="David"/>
          <w:sz w:val="24"/>
          <w:szCs w:val="24"/>
        </w:rPr>
        <w:t xml:space="preserve"> et al., 2024</w:t>
      </w:r>
      <w:r w:rsidRPr="00CF32FE">
        <w:rPr>
          <w:rFonts w:ascii="David" w:hAnsi="David" w:cs="David"/>
          <w:sz w:val="24"/>
          <w:szCs w:val="24"/>
          <w:rtl/>
        </w:rPr>
        <w:t>; קדר-רופמן, 2026).</w:t>
      </w:r>
    </w:p>
    <w:p w14:paraId="2497BC0B" w14:textId="77777777" w:rsidR="00CF32FE" w:rsidRPr="0069050D" w:rsidRDefault="00CF32FE" w:rsidP="00A74221">
      <w:pPr>
        <w:spacing w:after="160" w:line="360" w:lineRule="auto"/>
        <w:rPr>
          <w:rFonts w:ascii="David" w:hAnsi="David" w:cs="David"/>
          <w:b/>
          <w:bCs/>
          <w:sz w:val="24"/>
          <w:szCs w:val="24"/>
          <w:rtl/>
        </w:rPr>
      </w:pPr>
    </w:p>
    <w:p w14:paraId="6B4EEF3A" w14:textId="77777777" w:rsidR="00E14B78" w:rsidRDefault="00E14B78" w:rsidP="005F3AF2">
      <w:pPr>
        <w:spacing w:line="360" w:lineRule="auto"/>
        <w:rPr>
          <w:rFonts w:ascii="David" w:hAnsi="David" w:cs="David"/>
          <w:b/>
          <w:bCs/>
          <w:sz w:val="24"/>
          <w:szCs w:val="24"/>
          <w:rtl/>
        </w:rPr>
      </w:pPr>
      <w:r w:rsidRPr="005F3AF2">
        <w:rPr>
          <w:rFonts w:ascii="David" w:hAnsi="David" w:cs="David"/>
          <w:b/>
          <w:bCs/>
          <w:sz w:val="24"/>
          <w:szCs w:val="24"/>
          <w:rtl/>
        </w:rPr>
        <w:t>מאפייני הקהילה החרדית בישראל: מגמות ותמורות</w:t>
      </w:r>
    </w:p>
    <w:p w14:paraId="13C439B8" w14:textId="77777777" w:rsidR="008A7F42" w:rsidRPr="008A7F42" w:rsidRDefault="008A7F42" w:rsidP="008A7F42">
      <w:pPr>
        <w:spacing w:line="360" w:lineRule="auto"/>
        <w:rPr>
          <w:rFonts w:ascii="David" w:hAnsi="David" w:cs="David"/>
          <w:sz w:val="24"/>
          <w:szCs w:val="24"/>
        </w:rPr>
      </w:pPr>
      <w:r w:rsidRPr="008A7F42">
        <w:rPr>
          <w:rFonts w:ascii="David" w:hAnsi="David" w:cs="David"/>
          <w:sz w:val="24"/>
          <w:szCs w:val="24"/>
          <w:rtl/>
        </w:rPr>
        <w:t xml:space="preserve">הקהילה החרדית בישראל מונה כיום כ-1.38 מיליון נפש, ומהווה כ-14% מכלל אוכלוסיית המדינה (הלשכה המרכזית לסטטיסטיקה, 2023; </w:t>
      </w:r>
      <w:proofErr w:type="spellStart"/>
      <w:r w:rsidRPr="008A7F42">
        <w:rPr>
          <w:rFonts w:ascii="David" w:hAnsi="David" w:cs="David"/>
          <w:sz w:val="24"/>
          <w:szCs w:val="24"/>
          <w:rtl/>
        </w:rPr>
        <w:t>כהנר</w:t>
      </w:r>
      <w:proofErr w:type="spellEnd"/>
      <w:r w:rsidRPr="008A7F42">
        <w:rPr>
          <w:rFonts w:ascii="David" w:hAnsi="David" w:cs="David"/>
          <w:sz w:val="24"/>
          <w:szCs w:val="24"/>
          <w:rtl/>
        </w:rPr>
        <w:t xml:space="preserve"> ומלאך, 2025). נוכח שיעור הריבוי הטבעי הגבוה, היא צפויה להוות כחמישית מכלל האוכלוסייה עד שנת 2050, מה שמציב אותה כגורם דמוגרפי, חברתי ותרבותי מרכזי ומשפיע בישראל (מלאך ואח', 2026). </w:t>
      </w:r>
      <w:r w:rsidRPr="008A7F42">
        <w:rPr>
          <w:rFonts w:ascii="David" w:hAnsi="David" w:cs="David"/>
          <w:sz w:val="24"/>
          <w:szCs w:val="24"/>
          <w:rtl/>
        </w:rPr>
        <w:lastRenderedPageBreak/>
        <w:t>קהילה זו אינה הומוגנית אלא מורכבת ממגוון תתי-קבוצות בעלות מאפיינים ייחודיים, לרבות מנהיגות רוחנית שונה, מנהגים, הלכות כשרות, אופן לבוש ומערכות חינוך נפרדות (</w:t>
      </w:r>
      <w:proofErr w:type="spellStart"/>
      <w:r w:rsidRPr="008A7F42">
        <w:rPr>
          <w:rFonts w:ascii="David" w:hAnsi="David" w:cs="David"/>
          <w:sz w:val="24"/>
          <w:szCs w:val="24"/>
          <w:rtl/>
        </w:rPr>
        <w:t>קרנצלר</w:t>
      </w:r>
      <w:proofErr w:type="spellEnd"/>
      <w:r w:rsidRPr="008A7F42">
        <w:rPr>
          <w:rFonts w:ascii="David" w:hAnsi="David" w:cs="David"/>
          <w:sz w:val="24"/>
          <w:szCs w:val="24"/>
          <w:rtl/>
        </w:rPr>
        <w:t>, 2024; קדר-רופמן, 2026). תת-קהילות אלו מקפידות על שמירת זהותן הייחודית ועל בידוד יחסי מהשפעות חיצוניות באמצעות יצירת מרחבים סגורים, הכוללים שכונות מגורים ייעודיות ותקשורת פנימית, תוך הישענות על אידיאולוגיות נוקשות המכתיבות את כלל תחומי החיים (</w:t>
      </w:r>
      <w:proofErr w:type="spellStart"/>
      <w:r w:rsidRPr="008A7F42">
        <w:rPr>
          <w:rFonts w:ascii="David" w:hAnsi="David" w:cs="David"/>
          <w:sz w:val="24"/>
          <w:szCs w:val="24"/>
          <w:rtl/>
        </w:rPr>
        <w:t>קרנצלר</w:t>
      </w:r>
      <w:proofErr w:type="spellEnd"/>
      <w:r w:rsidRPr="008A7F42">
        <w:rPr>
          <w:rFonts w:ascii="David" w:hAnsi="David" w:cs="David"/>
          <w:sz w:val="24"/>
          <w:szCs w:val="24"/>
          <w:rtl/>
        </w:rPr>
        <w:t>, 2024; קדר-רופמן, 2026)</w:t>
      </w:r>
      <w:r w:rsidRPr="008A7F42">
        <w:rPr>
          <w:rFonts w:ascii="David" w:hAnsi="David" w:cs="David"/>
          <w:sz w:val="24"/>
          <w:szCs w:val="24"/>
        </w:rPr>
        <w:t>.</w:t>
      </w:r>
    </w:p>
    <w:p w14:paraId="69E6F40D" w14:textId="77777777" w:rsidR="008A7F42" w:rsidRPr="008A7F42" w:rsidRDefault="008A7F42" w:rsidP="008A7F42">
      <w:pPr>
        <w:spacing w:line="360" w:lineRule="auto"/>
        <w:rPr>
          <w:rFonts w:ascii="David" w:hAnsi="David" w:cs="David"/>
          <w:sz w:val="24"/>
          <w:szCs w:val="24"/>
        </w:rPr>
      </w:pPr>
      <w:r w:rsidRPr="008A7F42">
        <w:rPr>
          <w:rFonts w:ascii="David" w:hAnsi="David" w:cs="David"/>
          <w:sz w:val="24"/>
          <w:szCs w:val="24"/>
          <w:rtl/>
        </w:rPr>
        <w:t>עם זאת, בעשורים האחרונים ניכר תהליך של "</w:t>
      </w:r>
      <w:proofErr w:type="spellStart"/>
      <w:r w:rsidRPr="008A7F42">
        <w:rPr>
          <w:rFonts w:ascii="David" w:hAnsi="David" w:cs="David"/>
          <w:sz w:val="24"/>
          <w:szCs w:val="24"/>
          <w:rtl/>
        </w:rPr>
        <w:t>ישראליזציה</w:t>
      </w:r>
      <w:proofErr w:type="spellEnd"/>
      <w:r w:rsidRPr="008A7F42">
        <w:rPr>
          <w:rFonts w:ascii="David" w:hAnsi="David" w:cs="David"/>
          <w:sz w:val="24"/>
          <w:szCs w:val="24"/>
          <w:rtl/>
        </w:rPr>
        <w:t>" והתקרבות זהירה לחברה הכללית (</w:t>
      </w:r>
      <w:proofErr w:type="spellStart"/>
      <w:r w:rsidRPr="008A7F42">
        <w:rPr>
          <w:rFonts w:ascii="David" w:hAnsi="David" w:cs="David"/>
          <w:sz w:val="24"/>
          <w:szCs w:val="24"/>
          <w:rtl/>
        </w:rPr>
        <w:t>כהנר</w:t>
      </w:r>
      <w:proofErr w:type="spellEnd"/>
      <w:r w:rsidRPr="008A7F42">
        <w:rPr>
          <w:rFonts w:ascii="David" w:hAnsi="David" w:cs="David"/>
          <w:sz w:val="24"/>
          <w:szCs w:val="24"/>
          <w:rtl/>
        </w:rPr>
        <w:t xml:space="preserve"> ומלאך, 2025; </w:t>
      </w:r>
      <w:proofErr w:type="spellStart"/>
      <w:r w:rsidRPr="008A7F42">
        <w:rPr>
          <w:rFonts w:ascii="David" w:hAnsi="David" w:cs="David"/>
          <w:sz w:val="24"/>
          <w:szCs w:val="24"/>
          <w:rtl/>
        </w:rPr>
        <w:t>קרנצלר</w:t>
      </w:r>
      <w:proofErr w:type="spellEnd"/>
      <w:r w:rsidRPr="008A7F42">
        <w:rPr>
          <w:rFonts w:ascii="David" w:hAnsi="David" w:cs="David"/>
          <w:sz w:val="24"/>
          <w:szCs w:val="24"/>
          <w:rtl/>
        </w:rPr>
        <w:t>, 2024). מגמה זו מתבטאת בנוכחות חרדית בתקשורת, בתעסוקה ובלימודים אקדמיים, כאשר נשים וגברים משתלבים במסלולים ייחודיים בתחומי הפסיכולוגיה, העבודה הסוציאלית והטיפול באומנויות</w:t>
      </w:r>
      <w:r w:rsidRPr="008A7F42">
        <w:rPr>
          <w:rFonts w:ascii="David" w:hAnsi="David" w:cs="David"/>
          <w:sz w:val="24"/>
          <w:szCs w:val="24"/>
        </w:rPr>
        <w:t xml:space="preserve"> (Freund, 2021; </w:t>
      </w:r>
      <w:proofErr w:type="spellStart"/>
      <w:r w:rsidRPr="008A7F42">
        <w:rPr>
          <w:rFonts w:ascii="David" w:hAnsi="David" w:cs="David"/>
          <w:sz w:val="24"/>
          <w:szCs w:val="24"/>
          <w:rtl/>
        </w:rPr>
        <w:t>כהנר</w:t>
      </w:r>
      <w:proofErr w:type="spellEnd"/>
      <w:r w:rsidRPr="008A7F42">
        <w:rPr>
          <w:rFonts w:ascii="David" w:hAnsi="David" w:cs="David"/>
          <w:sz w:val="24"/>
          <w:szCs w:val="24"/>
          <w:rtl/>
        </w:rPr>
        <w:t xml:space="preserve"> ומלאך, 2025</w:t>
      </w:r>
      <w:r w:rsidRPr="008A7F42">
        <w:rPr>
          <w:rFonts w:ascii="David" w:hAnsi="David" w:cs="David"/>
          <w:sz w:val="24"/>
          <w:szCs w:val="24"/>
        </w:rPr>
        <w:t xml:space="preserve">). </w:t>
      </w:r>
      <w:r w:rsidRPr="008A7F42">
        <w:rPr>
          <w:rFonts w:ascii="David" w:hAnsi="David" w:cs="David"/>
          <w:sz w:val="24"/>
          <w:szCs w:val="24"/>
          <w:rtl/>
        </w:rPr>
        <w:t>שינויים אלו מחלחלים גם ליחס לשירותי בריאות הנפש</w:t>
      </w:r>
      <w:r w:rsidRPr="008A7F42">
        <w:rPr>
          <w:rFonts w:ascii="David" w:hAnsi="David" w:cs="David"/>
          <w:sz w:val="24"/>
          <w:szCs w:val="24"/>
        </w:rPr>
        <w:t xml:space="preserve"> (</w:t>
      </w:r>
      <w:proofErr w:type="spellStart"/>
      <w:r w:rsidRPr="008A7F42">
        <w:rPr>
          <w:rFonts w:ascii="David" w:hAnsi="David" w:cs="David"/>
          <w:sz w:val="24"/>
          <w:szCs w:val="24"/>
        </w:rPr>
        <w:t>Gemara</w:t>
      </w:r>
      <w:proofErr w:type="spellEnd"/>
      <w:r w:rsidRPr="008A7F42">
        <w:rPr>
          <w:rFonts w:ascii="David" w:hAnsi="David" w:cs="David"/>
          <w:sz w:val="24"/>
          <w:szCs w:val="24"/>
        </w:rPr>
        <w:t xml:space="preserve"> et al., 2024; </w:t>
      </w:r>
      <w:r w:rsidRPr="008A7F42">
        <w:rPr>
          <w:rFonts w:ascii="David" w:hAnsi="David" w:cs="David"/>
          <w:sz w:val="24"/>
          <w:szCs w:val="24"/>
          <w:rtl/>
        </w:rPr>
        <w:t>קדר-רופמן, 2026</w:t>
      </w:r>
      <w:r w:rsidRPr="008A7F42">
        <w:rPr>
          <w:rFonts w:ascii="David" w:hAnsi="David" w:cs="David"/>
          <w:sz w:val="24"/>
          <w:szCs w:val="24"/>
        </w:rPr>
        <w:t xml:space="preserve">). </w:t>
      </w:r>
      <w:r w:rsidRPr="008A7F42">
        <w:rPr>
          <w:rFonts w:ascii="David" w:hAnsi="David" w:cs="David"/>
          <w:sz w:val="24"/>
          <w:szCs w:val="24"/>
          <w:rtl/>
        </w:rPr>
        <w:t>אף שקיימת רגישות ייחודית וחשש מפגיעה במעמד החברתי ובשידוכים</w:t>
      </w:r>
      <w:r w:rsidRPr="008A7F42">
        <w:rPr>
          <w:rFonts w:ascii="David" w:hAnsi="David" w:cs="David"/>
          <w:sz w:val="24"/>
          <w:szCs w:val="24"/>
        </w:rPr>
        <w:t xml:space="preserve"> (</w:t>
      </w:r>
      <w:proofErr w:type="spellStart"/>
      <w:r w:rsidRPr="008A7F42">
        <w:rPr>
          <w:rFonts w:ascii="David" w:hAnsi="David" w:cs="David"/>
          <w:sz w:val="24"/>
          <w:szCs w:val="24"/>
        </w:rPr>
        <w:t>Gemara</w:t>
      </w:r>
      <w:proofErr w:type="spellEnd"/>
      <w:r w:rsidRPr="008A7F42">
        <w:rPr>
          <w:rFonts w:ascii="David" w:hAnsi="David" w:cs="David"/>
          <w:sz w:val="24"/>
          <w:szCs w:val="24"/>
        </w:rPr>
        <w:t xml:space="preserve"> et al., 2024; Itzhaki-Braun, 2021), </w:t>
      </w:r>
      <w:r w:rsidRPr="008A7F42">
        <w:rPr>
          <w:rFonts w:ascii="David" w:hAnsi="David" w:cs="David"/>
          <w:sz w:val="24"/>
          <w:szCs w:val="24"/>
          <w:rtl/>
        </w:rPr>
        <w:t>ניכרת הכרה גוברת בנחיצותם של שירותים פסיכיאטריים וקליניים, הזוכים לעיתים לאישור ועידוד מצד מנהיגי הקהילה. חשיפה זו הביאה להטמעה הדרגתית של מושגים מערביים כגון "טראומה", "דיכאון" ו"חרדה", המספקים מסגור חלופי לסבל רגשי שאינו מוגדר דתית בלבד (קדר-רופמן, 2026)</w:t>
      </w:r>
      <w:r w:rsidRPr="008A7F42">
        <w:rPr>
          <w:rFonts w:ascii="David" w:hAnsi="David" w:cs="David"/>
          <w:sz w:val="24"/>
          <w:szCs w:val="24"/>
        </w:rPr>
        <w:t>.</w:t>
      </w:r>
    </w:p>
    <w:p w14:paraId="5C2D7701" w14:textId="3156D71B" w:rsidR="008A7F42" w:rsidRPr="008A7F42" w:rsidRDefault="008A7F42" w:rsidP="008A7F42">
      <w:pPr>
        <w:spacing w:line="360" w:lineRule="auto"/>
        <w:rPr>
          <w:rFonts w:ascii="David" w:hAnsi="David" w:cs="David"/>
          <w:sz w:val="24"/>
          <w:szCs w:val="24"/>
          <w:rtl/>
        </w:rPr>
      </w:pPr>
      <w:r w:rsidRPr="008A7F42">
        <w:rPr>
          <w:rFonts w:ascii="David" w:hAnsi="David" w:cs="David"/>
          <w:sz w:val="24"/>
          <w:szCs w:val="24"/>
          <w:rtl/>
        </w:rPr>
        <w:t>במפגש הטיפולי, בייחוד במקרים של פגיעות מיניות, נדרשת מאנשי המקצוע "ענווה תרבותית</w:t>
      </w:r>
      <w:r w:rsidRPr="008A7F42">
        <w:rPr>
          <w:rFonts w:ascii="David" w:hAnsi="David" w:cs="David"/>
          <w:sz w:val="24"/>
          <w:szCs w:val="24"/>
        </w:rPr>
        <w:t xml:space="preserve">" (cultural humility) </w:t>
      </w:r>
      <w:r w:rsidRPr="008A7F42">
        <w:rPr>
          <w:rFonts w:ascii="David" w:hAnsi="David" w:cs="David"/>
          <w:sz w:val="24"/>
          <w:szCs w:val="24"/>
          <w:rtl/>
        </w:rPr>
        <w:t>וגמישות מתודולוגית</w:t>
      </w:r>
      <w:r w:rsidRPr="008A7F42">
        <w:rPr>
          <w:rFonts w:ascii="David" w:hAnsi="David" w:cs="David"/>
          <w:sz w:val="24"/>
          <w:szCs w:val="24"/>
        </w:rPr>
        <w:t xml:space="preserve"> (</w:t>
      </w:r>
      <w:proofErr w:type="spellStart"/>
      <w:r w:rsidRPr="008A7F42">
        <w:rPr>
          <w:rFonts w:ascii="David" w:hAnsi="David" w:cs="David"/>
          <w:sz w:val="24"/>
          <w:szCs w:val="24"/>
        </w:rPr>
        <w:t>Gemara</w:t>
      </w:r>
      <w:proofErr w:type="spellEnd"/>
      <w:r w:rsidRPr="008A7F42">
        <w:rPr>
          <w:rFonts w:ascii="David" w:hAnsi="David" w:cs="David"/>
          <w:sz w:val="24"/>
          <w:szCs w:val="24"/>
        </w:rPr>
        <w:t xml:space="preserve"> et al., 2024; Gottlieb, 2021). </w:t>
      </w:r>
      <w:r w:rsidRPr="008A7F42">
        <w:rPr>
          <w:rFonts w:ascii="David" w:hAnsi="David" w:cs="David"/>
          <w:sz w:val="24"/>
          <w:szCs w:val="24"/>
          <w:rtl/>
        </w:rPr>
        <w:t xml:space="preserve">חיוני להבין כי מושגים כמו "עצמי" נתפסים אחרת בקהילה </w:t>
      </w:r>
      <w:proofErr w:type="spellStart"/>
      <w:r w:rsidRPr="008A7F42">
        <w:rPr>
          <w:rFonts w:ascii="David" w:hAnsi="David" w:cs="David"/>
          <w:sz w:val="24"/>
          <w:szCs w:val="24"/>
          <w:rtl/>
        </w:rPr>
        <w:t>קולקטיביסטית</w:t>
      </w:r>
      <w:proofErr w:type="spellEnd"/>
      <w:r w:rsidRPr="008A7F42">
        <w:rPr>
          <w:rFonts w:ascii="David" w:hAnsi="David" w:cs="David"/>
          <w:sz w:val="24"/>
          <w:szCs w:val="24"/>
          <w:rtl/>
        </w:rPr>
        <w:t xml:space="preserve"> שבה הפרט מוגדר במידה רבה דרך </w:t>
      </w:r>
      <w:proofErr w:type="spellStart"/>
      <w:r w:rsidRPr="008A7F42">
        <w:rPr>
          <w:rFonts w:ascii="David" w:hAnsi="David" w:cs="David"/>
          <w:sz w:val="24"/>
          <w:szCs w:val="24"/>
          <w:rtl/>
        </w:rPr>
        <w:t>הששתפותו</w:t>
      </w:r>
      <w:proofErr w:type="spellEnd"/>
      <w:r w:rsidRPr="008A7F42">
        <w:rPr>
          <w:rFonts w:ascii="David" w:hAnsi="David" w:cs="David"/>
          <w:sz w:val="24"/>
          <w:szCs w:val="24"/>
          <w:rtl/>
        </w:rPr>
        <w:t xml:space="preserve"> במכלול המשפחתי והקהילתי</w:t>
      </w:r>
      <w:r w:rsidRPr="008A7F42">
        <w:rPr>
          <w:rFonts w:ascii="David" w:hAnsi="David" w:cs="David"/>
          <w:sz w:val="24"/>
          <w:szCs w:val="24"/>
        </w:rPr>
        <w:t xml:space="preserve"> (Lomas et al., 2023). </w:t>
      </w:r>
      <w:r w:rsidRPr="008A7F42">
        <w:rPr>
          <w:rFonts w:ascii="David" w:hAnsi="David" w:cs="David"/>
          <w:sz w:val="24"/>
          <w:szCs w:val="24"/>
          <w:rtl/>
        </w:rPr>
        <w:t>מחקרים מדגישים את הצורך בהיכרות מעמיקה עם הקודים התרבותיים (כמו כללי צניעות), רכישת שפה משותפת ושיתוף פעולה עם דמויות תורניות</w:t>
      </w:r>
      <w:r w:rsidRPr="008A7F42">
        <w:rPr>
          <w:rFonts w:ascii="David" w:hAnsi="David" w:cs="David"/>
          <w:sz w:val="24"/>
          <w:szCs w:val="24"/>
        </w:rPr>
        <w:t xml:space="preserve"> (Itzhaki-Braun, 2021; </w:t>
      </w:r>
      <w:r w:rsidRPr="008A7F42">
        <w:rPr>
          <w:rFonts w:ascii="David" w:hAnsi="David" w:cs="David"/>
          <w:sz w:val="24"/>
          <w:szCs w:val="24"/>
          <w:rtl/>
        </w:rPr>
        <w:t>קדר-רופמן, 2026</w:t>
      </w:r>
      <w:r w:rsidRPr="008A7F42">
        <w:rPr>
          <w:rFonts w:ascii="David" w:hAnsi="David" w:cs="David"/>
          <w:sz w:val="24"/>
          <w:szCs w:val="24"/>
        </w:rPr>
        <w:t xml:space="preserve">). </w:t>
      </w:r>
      <w:r w:rsidRPr="008A7F42">
        <w:rPr>
          <w:rFonts w:ascii="David" w:hAnsi="David" w:cs="David"/>
          <w:sz w:val="24"/>
          <w:szCs w:val="24"/>
          <w:rtl/>
        </w:rPr>
        <w:t>אימוץ פרספקטיבה רב-תרבותית המכבדת את הערכים המשפחתיים והקהילתיים חיוני למניעת עיכוב בפנייה לעזרה ולבניית יחסי אמון, המהווים מפתח לריפוי ולמניעת מצוקה נפשית עמוקה בקרב שורדי פגיעה</w:t>
      </w:r>
      <w:r w:rsidRPr="008A7F42">
        <w:rPr>
          <w:rFonts w:ascii="David" w:hAnsi="David" w:cs="David"/>
          <w:sz w:val="24"/>
          <w:szCs w:val="24"/>
        </w:rPr>
        <w:t xml:space="preserve"> (</w:t>
      </w:r>
      <w:proofErr w:type="spellStart"/>
      <w:r w:rsidRPr="008A7F42">
        <w:rPr>
          <w:rFonts w:ascii="David" w:hAnsi="David" w:cs="David"/>
          <w:sz w:val="24"/>
          <w:szCs w:val="24"/>
        </w:rPr>
        <w:t>Gemara</w:t>
      </w:r>
      <w:proofErr w:type="spellEnd"/>
      <w:r w:rsidRPr="008A7F42">
        <w:rPr>
          <w:rFonts w:ascii="David" w:hAnsi="David" w:cs="David"/>
          <w:sz w:val="24"/>
          <w:szCs w:val="24"/>
        </w:rPr>
        <w:t xml:space="preserve"> et al., 2024; </w:t>
      </w:r>
      <w:proofErr w:type="spellStart"/>
      <w:r w:rsidRPr="008A7F42">
        <w:rPr>
          <w:rFonts w:ascii="David" w:hAnsi="David" w:cs="David"/>
          <w:sz w:val="24"/>
          <w:szCs w:val="24"/>
        </w:rPr>
        <w:t>Sawrikar</w:t>
      </w:r>
      <w:proofErr w:type="spellEnd"/>
      <w:r w:rsidRPr="008A7F42">
        <w:rPr>
          <w:rFonts w:ascii="David" w:hAnsi="David" w:cs="David"/>
          <w:sz w:val="24"/>
          <w:szCs w:val="24"/>
        </w:rPr>
        <w:t xml:space="preserve">, 2020; </w:t>
      </w:r>
      <w:r w:rsidRPr="008A7F42">
        <w:rPr>
          <w:rFonts w:ascii="David" w:hAnsi="David" w:cs="David"/>
          <w:sz w:val="24"/>
          <w:szCs w:val="24"/>
          <w:rtl/>
        </w:rPr>
        <w:t>קדר-רופמן, 2026</w:t>
      </w:r>
      <w:r>
        <w:rPr>
          <w:rFonts w:ascii="David" w:hAnsi="David" w:cs="David" w:hint="cs"/>
          <w:sz w:val="24"/>
          <w:szCs w:val="24"/>
          <w:rtl/>
        </w:rPr>
        <w:t>)</w:t>
      </w:r>
    </w:p>
    <w:p w14:paraId="1DCF6FBE" w14:textId="493FFE3D" w:rsidR="00B76376" w:rsidRPr="00B76376" w:rsidRDefault="00B76376" w:rsidP="00B76376">
      <w:pPr>
        <w:spacing w:line="360" w:lineRule="auto"/>
        <w:rPr>
          <w:rFonts w:ascii="David" w:hAnsi="David" w:cs="David"/>
          <w:b/>
          <w:bCs/>
          <w:sz w:val="24"/>
          <w:szCs w:val="24"/>
          <w:rtl/>
        </w:rPr>
      </w:pPr>
      <w:r w:rsidRPr="00B76376">
        <w:rPr>
          <w:rFonts w:ascii="David" w:hAnsi="David" w:cs="David"/>
          <w:sz w:val="24"/>
          <w:szCs w:val="24"/>
          <w:rtl/>
        </w:rPr>
        <w:br/>
      </w:r>
      <w:r w:rsidRPr="00B76376">
        <w:rPr>
          <w:rFonts w:ascii="David" w:hAnsi="David" w:cs="David"/>
          <w:b/>
          <w:bCs/>
          <w:sz w:val="24"/>
          <w:szCs w:val="24"/>
          <w:rtl/>
        </w:rPr>
        <w:t>הקונפליקט בין האתוס הדתי למעשה הטיפולי</w:t>
      </w:r>
    </w:p>
    <w:p w14:paraId="39FE83B2" w14:textId="77777777" w:rsidR="00B76376" w:rsidRPr="00B76376" w:rsidRDefault="00B76376" w:rsidP="00B76376">
      <w:pPr>
        <w:spacing w:line="360" w:lineRule="auto"/>
        <w:rPr>
          <w:rFonts w:ascii="David" w:hAnsi="David" w:cs="David"/>
          <w:sz w:val="24"/>
          <w:szCs w:val="24"/>
          <w:rtl/>
        </w:rPr>
      </w:pPr>
      <w:r w:rsidRPr="00B76376">
        <w:rPr>
          <w:rFonts w:ascii="David" w:hAnsi="David" w:cs="David"/>
          <w:sz w:val="24"/>
          <w:szCs w:val="24"/>
          <w:rtl/>
        </w:rPr>
        <w:t>לצד החוסן והמשמעות שמעניקה האמונה, קהילות סגורות עלולות להוות כר פורח לפגיעות קשות בשל המבנה ההיררכי והבידוד החברתי (</w:t>
      </w:r>
      <w:r w:rsidRPr="00B76376">
        <w:rPr>
          <w:rFonts w:ascii="David" w:hAnsi="David" w:cs="David"/>
          <w:sz w:val="24"/>
          <w:szCs w:val="24"/>
        </w:rPr>
        <w:t>Doron et al., 2024</w:t>
      </w:r>
      <w:r w:rsidRPr="00B76376">
        <w:rPr>
          <w:rFonts w:ascii="David" w:hAnsi="David" w:cs="David"/>
          <w:sz w:val="24"/>
          <w:szCs w:val="24"/>
          <w:rtl/>
        </w:rPr>
        <w:t xml:space="preserve">; קדר-רופמן, 2026). הבידוד אינו רק פיזי אלא תודעתי; הוא יוצר מצב שבו הקהילה היא מרכז הזהות המוחלט, מה שמאפשר לפוגעים לנצל את האמון ואת היעדר הפיקוח החיצוני. כאשר מתרחשת פגיעה מינית בחברה החרדית, הנפגע מתמודד עם "טראומה כפולה": פגיעת הגוף והנפש הראשונית, ואחריה השלכות חברתיות קשות הכוללות לעיתים נידוי, האשמת הקורבן ופגיעה קריטית בסיכויי </w:t>
      </w:r>
      <w:proofErr w:type="spellStart"/>
      <w:r w:rsidRPr="00B76376">
        <w:rPr>
          <w:rFonts w:ascii="David" w:hAnsi="David" w:cs="David"/>
          <w:sz w:val="24"/>
          <w:szCs w:val="24"/>
          <w:rtl/>
        </w:rPr>
        <w:t>השידוכין</w:t>
      </w:r>
      <w:proofErr w:type="spellEnd"/>
      <w:r w:rsidRPr="00B76376">
        <w:rPr>
          <w:rFonts w:ascii="David" w:hAnsi="David" w:cs="David"/>
          <w:sz w:val="24"/>
          <w:szCs w:val="24"/>
          <w:rtl/>
        </w:rPr>
        <w:t xml:space="preserve"> של המשפחה (</w:t>
      </w:r>
      <w:r w:rsidRPr="00B76376">
        <w:rPr>
          <w:rFonts w:ascii="David" w:hAnsi="David" w:cs="David"/>
          <w:sz w:val="24"/>
          <w:szCs w:val="24"/>
        </w:rPr>
        <w:t xml:space="preserve">Doron et al., 2026; </w:t>
      </w:r>
      <w:proofErr w:type="spellStart"/>
      <w:r w:rsidRPr="00B76376">
        <w:rPr>
          <w:rFonts w:ascii="David" w:hAnsi="David" w:cs="David"/>
          <w:sz w:val="24"/>
          <w:szCs w:val="24"/>
        </w:rPr>
        <w:t>Weishut</w:t>
      </w:r>
      <w:proofErr w:type="spellEnd"/>
      <w:r w:rsidRPr="00B76376">
        <w:rPr>
          <w:rFonts w:ascii="David" w:hAnsi="David" w:cs="David"/>
          <w:sz w:val="24"/>
          <w:szCs w:val="24"/>
          <w:rtl/>
        </w:rPr>
        <w:t xml:space="preserve"> &amp; </w:t>
      </w:r>
      <w:proofErr w:type="spellStart"/>
      <w:r w:rsidRPr="00B76376">
        <w:rPr>
          <w:rFonts w:ascii="David" w:hAnsi="David" w:cs="David"/>
          <w:sz w:val="24"/>
          <w:szCs w:val="24"/>
        </w:rPr>
        <w:t>Bakhar</w:t>
      </w:r>
      <w:proofErr w:type="spellEnd"/>
      <w:r w:rsidRPr="00B76376">
        <w:rPr>
          <w:rFonts w:ascii="David" w:hAnsi="David" w:cs="David"/>
          <w:sz w:val="24"/>
          <w:szCs w:val="24"/>
        </w:rPr>
        <w:t>, 2025</w:t>
      </w:r>
      <w:r w:rsidRPr="00B76376">
        <w:rPr>
          <w:rFonts w:ascii="David" w:hAnsi="David" w:cs="David"/>
          <w:sz w:val="24"/>
          <w:szCs w:val="24"/>
          <w:rtl/>
        </w:rPr>
        <w:t>; קדר-רופמן, 2026). פגיעה המבוצעת על ידי דמות סמכות דתית נחווית לעיתים כגילוי עריות סימבולי בשל מעמד המנהיג כדמות אב רוחנית (</w:t>
      </w:r>
      <w:r w:rsidRPr="00B76376">
        <w:rPr>
          <w:rFonts w:ascii="David" w:hAnsi="David" w:cs="David"/>
          <w:sz w:val="24"/>
          <w:szCs w:val="24"/>
        </w:rPr>
        <w:t>Maeir</w:t>
      </w:r>
      <w:r w:rsidRPr="00B76376">
        <w:rPr>
          <w:rFonts w:ascii="David" w:hAnsi="David" w:cs="David"/>
          <w:sz w:val="24"/>
          <w:szCs w:val="24"/>
          <w:rtl/>
        </w:rPr>
        <w:t xml:space="preserve"> &amp; </w:t>
      </w:r>
      <w:r w:rsidRPr="00B76376">
        <w:rPr>
          <w:rFonts w:ascii="David" w:hAnsi="David" w:cs="David"/>
          <w:sz w:val="24"/>
          <w:szCs w:val="24"/>
        </w:rPr>
        <w:t>Budman, 2024</w:t>
      </w:r>
      <w:r w:rsidRPr="00B76376">
        <w:rPr>
          <w:rFonts w:ascii="David" w:hAnsi="David" w:cs="David"/>
          <w:sz w:val="24"/>
          <w:szCs w:val="24"/>
          <w:rtl/>
        </w:rPr>
        <w:t>; קדר-רופמן, 2026).</w:t>
      </w:r>
    </w:p>
    <w:p w14:paraId="740F1BED" w14:textId="77777777" w:rsidR="00B76376" w:rsidRPr="00B76376" w:rsidRDefault="00B76376" w:rsidP="00B76376">
      <w:pPr>
        <w:spacing w:line="360" w:lineRule="auto"/>
        <w:rPr>
          <w:rFonts w:ascii="David" w:hAnsi="David" w:cs="David"/>
          <w:sz w:val="24"/>
          <w:szCs w:val="24"/>
          <w:rtl/>
        </w:rPr>
      </w:pPr>
    </w:p>
    <w:p w14:paraId="02AF5241" w14:textId="77777777" w:rsidR="00B76376" w:rsidRPr="00B76376" w:rsidRDefault="00B76376" w:rsidP="00B76376">
      <w:pPr>
        <w:spacing w:line="360" w:lineRule="auto"/>
        <w:rPr>
          <w:rFonts w:ascii="David" w:hAnsi="David" w:cs="David"/>
          <w:sz w:val="24"/>
          <w:szCs w:val="24"/>
          <w:rtl/>
        </w:rPr>
      </w:pPr>
      <w:r w:rsidRPr="00B76376">
        <w:rPr>
          <w:rFonts w:ascii="David" w:hAnsi="David" w:cs="David"/>
          <w:sz w:val="24"/>
          <w:szCs w:val="24"/>
          <w:rtl/>
        </w:rPr>
        <w:t>במצבים אלו, הקהילה נוטה להעדיף את טובת הכלל ואת מניעת החרדה מ"חילול השם" על פני צורכי הפרט. מושג זה נתפס כמצב שבו חשיפת העוול תכתים את המוניטין של הדת והמגזר כולו בעיני החוץ, דבר המוביל למנגנוני השתקה קהילתיים ולדחיית השורדים (</w:t>
      </w:r>
      <w:r w:rsidRPr="00B76376">
        <w:rPr>
          <w:rFonts w:ascii="David" w:hAnsi="David" w:cs="David"/>
          <w:sz w:val="24"/>
          <w:szCs w:val="24"/>
        </w:rPr>
        <w:t xml:space="preserve">Doron et al., 2026; </w:t>
      </w:r>
      <w:proofErr w:type="spellStart"/>
      <w:r w:rsidRPr="00B76376">
        <w:rPr>
          <w:rFonts w:ascii="David" w:hAnsi="David" w:cs="David"/>
          <w:sz w:val="24"/>
          <w:szCs w:val="24"/>
        </w:rPr>
        <w:t>Weishut</w:t>
      </w:r>
      <w:proofErr w:type="spellEnd"/>
      <w:r w:rsidRPr="00B76376">
        <w:rPr>
          <w:rFonts w:ascii="David" w:hAnsi="David" w:cs="David"/>
          <w:sz w:val="24"/>
          <w:szCs w:val="24"/>
          <w:rtl/>
        </w:rPr>
        <w:t xml:space="preserve"> &amp; </w:t>
      </w:r>
      <w:proofErr w:type="spellStart"/>
      <w:r w:rsidRPr="00B76376">
        <w:rPr>
          <w:rFonts w:ascii="David" w:hAnsi="David" w:cs="David"/>
          <w:sz w:val="24"/>
          <w:szCs w:val="24"/>
        </w:rPr>
        <w:t>Bakhar</w:t>
      </w:r>
      <w:proofErr w:type="spellEnd"/>
      <w:r w:rsidRPr="00B76376">
        <w:rPr>
          <w:rFonts w:ascii="David" w:hAnsi="David" w:cs="David"/>
          <w:sz w:val="24"/>
          <w:szCs w:val="24"/>
        </w:rPr>
        <w:t>, 2025</w:t>
      </w:r>
      <w:r w:rsidRPr="00B76376">
        <w:rPr>
          <w:rFonts w:ascii="David" w:hAnsi="David" w:cs="David"/>
          <w:sz w:val="24"/>
          <w:szCs w:val="24"/>
          <w:rtl/>
        </w:rPr>
        <w:t>). בנוסף, תחושות אשמה פנימיות והחשש מפני חשיפה לערכים זרים המאיימים על אורח החיים הדתי, מונעים משורדים רבים לפנות לקבלת עזרה חיצונית (</w:t>
      </w:r>
      <w:r w:rsidRPr="00B76376">
        <w:rPr>
          <w:rFonts w:ascii="David" w:hAnsi="David" w:cs="David"/>
          <w:sz w:val="24"/>
          <w:szCs w:val="24"/>
        </w:rPr>
        <w:t>Maeir</w:t>
      </w:r>
      <w:r w:rsidRPr="00B76376">
        <w:rPr>
          <w:rFonts w:ascii="David" w:hAnsi="David" w:cs="David"/>
          <w:sz w:val="24"/>
          <w:szCs w:val="24"/>
          <w:rtl/>
        </w:rPr>
        <w:t xml:space="preserve"> &amp; </w:t>
      </w:r>
      <w:r w:rsidRPr="00B76376">
        <w:rPr>
          <w:rFonts w:ascii="David" w:hAnsi="David" w:cs="David"/>
          <w:sz w:val="24"/>
          <w:szCs w:val="24"/>
        </w:rPr>
        <w:t xml:space="preserve">Budman, 2024; </w:t>
      </w:r>
      <w:proofErr w:type="spellStart"/>
      <w:r w:rsidRPr="00B76376">
        <w:rPr>
          <w:rFonts w:ascii="David" w:hAnsi="David" w:cs="David"/>
          <w:sz w:val="24"/>
          <w:szCs w:val="24"/>
        </w:rPr>
        <w:t>Weishut</w:t>
      </w:r>
      <w:proofErr w:type="spellEnd"/>
      <w:r w:rsidRPr="00B76376">
        <w:rPr>
          <w:rFonts w:ascii="David" w:hAnsi="David" w:cs="David"/>
          <w:sz w:val="24"/>
          <w:szCs w:val="24"/>
          <w:rtl/>
        </w:rPr>
        <w:t xml:space="preserve"> &amp; </w:t>
      </w:r>
      <w:proofErr w:type="spellStart"/>
      <w:r w:rsidRPr="00B76376">
        <w:rPr>
          <w:rFonts w:ascii="David" w:hAnsi="David" w:cs="David"/>
          <w:sz w:val="24"/>
          <w:szCs w:val="24"/>
        </w:rPr>
        <w:t>Bakhar</w:t>
      </w:r>
      <w:proofErr w:type="spellEnd"/>
      <w:r w:rsidRPr="00B76376">
        <w:rPr>
          <w:rFonts w:ascii="David" w:hAnsi="David" w:cs="David"/>
          <w:sz w:val="24"/>
          <w:szCs w:val="24"/>
        </w:rPr>
        <w:t>, 2025</w:t>
      </w:r>
      <w:r w:rsidRPr="00B76376">
        <w:rPr>
          <w:rFonts w:ascii="David" w:hAnsi="David" w:cs="David"/>
          <w:sz w:val="24"/>
          <w:szCs w:val="24"/>
          <w:rtl/>
        </w:rPr>
        <w:t>).</w:t>
      </w:r>
    </w:p>
    <w:p w14:paraId="1AF34488" w14:textId="77777777" w:rsidR="00B76376" w:rsidRPr="00B76376" w:rsidRDefault="00B76376" w:rsidP="00B76376">
      <w:pPr>
        <w:spacing w:line="360" w:lineRule="auto"/>
        <w:rPr>
          <w:rFonts w:ascii="David" w:hAnsi="David" w:cs="David"/>
          <w:sz w:val="24"/>
          <w:szCs w:val="24"/>
          <w:rtl/>
        </w:rPr>
      </w:pPr>
    </w:p>
    <w:p w14:paraId="0198E2BD" w14:textId="77777777" w:rsidR="00B76376" w:rsidRPr="00B76376" w:rsidRDefault="00B76376" w:rsidP="00B76376">
      <w:pPr>
        <w:spacing w:line="360" w:lineRule="auto"/>
        <w:rPr>
          <w:rFonts w:ascii="David" w:hAnsi="David" w:cs="David"/>
          <w:sz w:val="24"/>
          <w:szCs w:val="24"/>
          <w:rtl/>
        </w:rPr>
      </w:pPr>
      <w:r w:rsidRPr="00B76376">
        <w:rPr>
          <w:rFonts w:ascii="David" w:hAnsi="David" w:cs="David"/>
          <w:sz w:val="24"/>
          <w:szCs w:val="24"/>
          <w:rtl/>
        </w:rPr>
        <w:t>לפיכך, על המטפל לאמץ עמדה של "ענווה תרבותית" (</w:t>
      </w:r>
      <w:r w:rsidRPr="00B76376">
        <w:rPr>
          <w:rFonts w:ascii="David" w:hAnsi="David" w:cs="David"/>
          <w:sz w:val="24"/>
          <w:szCs w:val="24"/>
        </w:rPr>
        <w:t>Cultural Humility</w:t>
      </w:r>
      <w:r w:rsidRPr="00B76376">
        <w:rPr>
          <w:rFonts w:ascii="David" w:hAnsi="David" w:cs="David"/>
          <w:sz w:val="24"/>
          <w:szCs w:val="24"/>
          <w:rtl/>
        </w:rPr>
        <w:t>) – גישה שבה המטפל בוחן את הטיותיו האישיות ומוכן ללמוד מהמטופל על עולמו מבלי להתיימר להיות "מומחה" לה, עמדה החיונית לכינון ברית טיפולית מושתתת אמון (</w:t>
      </w:r>
      <w:r w:rsidRPr="00B76376">
        <w:rPr>
          <w:rFonts w:ascii="David" w:hAnsi="David" w:cs="David"/>
          <w:sz w:val="24"/>
          <w:szCs w:val="24"/>
        </w:rPr>
        <w:t>Gottlieb, 2021</w:t>
      </w:r>
      <w:r w:rsidRPr="00B76376">
        <w:rPr>
          <w:rFonts w:ascii="David" w:hAnsi="David" w:cs="David"/>
          <w:sz w:val="24"/>
          <w:szCs w:val="24"/>
          <w:rtl/>
        </w:rPr>
        <w:t>; קדר-רופמן, 2026). הטיפול הבין-תרבותי דורש מהמטפל להכיר במורכבות שבין סמכותו המקצועית לבין סמכות רב הקהילה, המהווה עבור המטופל מקור סמכות עליון (</w:t>
      </w:r>
      <w:r w:rsidRPr="00B76376">
        <w:rPr>
          <w:rFonts w:ascii="David" w:hAnsi="David" w:cs="David"/>
          <w:sz w:val="24"/>
          <w:szCs w:val="24"/>
        </w:rPr>
        <w:t>Doron et al., 2024; Maeir</w:t>
      </w:r>
      <w:r w:rsidRPr="00B76376">
        <w:rPr>
          <w:rFonts w:ascii="David" w:hAnsi="David" w:cs="David"/>
          <w:sz w:val="24"/>
          <w:szCs w:val="24"/>
          <w:rtl/>
        </w:rPr>
        <w:t xml:space="preserve"> &amp; </w:t>
      </w:r>
      <w:r w:rsidRPr="00B76376">
        <w:rPr>
          <w:rFonts w:ascii="David" w:hAnsi="David" w:cs="David"/>
          <w:sz w:val="24"/>
          <w:szCs w:val="24"/>
        </w:rPr>
        <w:t>Budman, 2024</w:t>
      </w:r>
      <w:r w:rsidRPr="00B76376">
        <w:rPr>
          <w:rFonts w:ascii="David" w:hAnsi="David" w:cs="David"/>
          <w:sz w:val="24"/>
          <w:szCs w:val="24"/>
          <w:rtl/>
        </w:rPr>
        <w:t xml:space="preserve">). על המטפל לנהל בזהירות את עולמו הרגשי בחדר הטיפולים; עליו להיות מודע לתגובותיו האישיות כלפי המטופל </w:t>
      </w:r>
      <w:r w:rsidRPr="00B76376">
        <w:rPr>
          <w:rFonts w:ascii="David" w:hAnsi="David" w:cs="David"/>
          <w:sz w:val="24"/>
          <w:szCs w:val="24"/>
          <w:rtl/>
        </w:rPr>
        <w:lastRenderedPageBreak/>
        <w:t>(העברה) ולרגשות שעולים בו כתוצאה מהמפגש עם ערכי הדת (העברה-נגדית), כדי להימנע משיפוטיות או מרצון לא מודע "לחלן" את המטופל (</w:t>
      </w:r>
      <w:r w:rsidRPr="00B76376">
        <w:rPr>
          <w:rFonts w:ascii="David" w:hAnsi="David" w:cs="David"/>
          <w:sz w:val="24"/>
          <w:szCs w:val="24"/>
        </w:rPr>
        <w:t>Doron et al., 2024, 2026; Maeir</w:t>
      </w:r>
      <w:r w:rsidRPr="00B76376">
        <w:rPr>
          <w:rFonts w:ascii="David" w:hAnsi="David" w:cs="David"/>
          <w:sz w:val="24"/>
          <w:szCs w:val="24"/>
          <w:rtl/>
        </w:rPr>
        <w:t xml:space="preserve"> &amp; </w:t>
      </w:r>
      <w:r w:rsidRPr="00B76376">
        <w:rPr>
          <w:rFonts w:ascii="David" w:hAnsi="David" w:cs="David"/>
          <w:sz w:val="24"/>
          <w:szCs w:val="24"/>
        </w:rPr>
        <w:t>Budman, 2024</w:t>
      </w:r>
      <w:r w:rsidRPr="00B76376">
        <w:rPr>
          <w:rFonts w:ascii="David" w:hAnsi="David" w:cs="David"/>
          <w:sz w:val="24"/>
          <w:szCs w:val="24"/>
          <w:rtl/>
        </w:rPr>
        <w:t>). הנגשת הטיפול והשגת הלגיטימציה בתוך הקהילה מתאפשרות לעיתים דרך שיתוף פעולה זהיר עם דמויות תורניות ומנגנונים קהילתיים, המתווכים בין דרישות המקצוע והחוק לערכי הדת (</w:t>
      </w:r>
      <w:r w:rsidRPr="00B76376">
        <w:rPr>
          <w:rFonts w:ascii="David" w:hAnsi="David" w:cs="David"/>
          <w:sz w:val="24"/>
          <w:szCs w:val="24"/>
        </w:rPr>
        <w:t>Doron et al., 2024; Maeir</w:t>
      </w:r>
      <w:r w:rsidRPr="00B76376">
        <w:rPr>
          <w:rFonts w:ascii="David" w:hAnsi="David" w:cs="David"/>
          <w:sz w:val="24"/>
          <w:szCs w:val="24"/>
          <w:rtl/>
        </w:rPr>
        <w:t xml:space="preserve"> &amp; </w:t>
      </w:r>
      <w:r w:rsidRPr="00B76376">
        <w:rPr>
          <w:rFonts w:ascii="David" w:hAnsi="David" w:cs="David"/>
          <w:sz w:val="24"/>
          <w:szCs w:val="24"/>
        </w:rPr>
        <w:t>Budman, 2024</w:t>
      </w:r>
      <w:r w:rsidRPr="00B76376">
        <w:rPr>
          <w:rFonts w:ascii="David" w:hAnsi="David" w:cs="David"/>
          <w:sz w:val="24"/>
          <w:szCs w:val="24"/>
          <w:rtl/>
        </w:rPr>
        <w:t>).</w:t>
      </w:r>
    </w:p>
    <w:p w14:paraId="613F2228" w14:textId="77777777" w:rsidR="00B76376" w:rsidRPr="00B76376" w:rsidRDefault="00B76376" w:rsidP="00B76376">
      <w:pPr>
        <w:spacing w:line="360" w:lineRule="auto"/>
        <w:rPr>
          <w:rFonts w:ascii="David" w:hAnsi="David" w:cs="David"/>
          <w:sz w:val="24"/>
          <w:szCs w:val="24"/>
          <w:rtl/>
        </w:rPr>
      </w:pPr>
    </w:p>
    <w:p w14:paraId="4E0E4CE5" w14:textId="77777777" w:rsidR="00B76376" w:rsidRPr="00B76376" w:rsidRDefault="00B76376" w:rsidP="00B76376">
      <w:pPr>
        <w:spacing w:line="360" w:lineRule="auto"/>
        <w:rPr>
          <w:rFonts w:ascii="David" w:hAnsi="David" w:cs="David"/>
          <w:sz w:val="24"/>
          <w:szCs w:val="24"/>
          <w:rtl/>
        </w:rPr>
      </w:pPr>
      <w:r w:rsidRPr="00B76376">
        <w:rPr>
          <w:rFonts w:ascii="David" w:hAnsi="David" w:cs="David"/>
          <w:sz w:val="24"/>
          <w:szCs w:val="24"/>
          <w:rtl/>
        </w:rPr>
        <w:t>לבסוף, על המטפל לשלוט בטרמינולוגיה הייחודית ובהשלכות ההלכתיות הכואבות של הפגיעה. הבנה מעמיקה של דיני צניעות, הלכות טהרת המשפחה והסוגיות הקשות הנוגעות לאונס – כגון מקרה "אשת כהן" שבו אונס עלול לאסור אותה על בעלה – חיונית להבנת עומק השבר, הבושה והחרדה הקיומית של הנפגעת (</w:t>
      </w:r>
      <w:r w:rsidRPr="00B76376">
        <w:rPr>
          <w:rFonts w:ascii="David" w:hAnsi="David" w:cs="David"/>
          <w:sz w:val="24"/>
          <w:szCs w:val="24"/>
        </w:rPr>
        <w:t>Doron et al., 2026; Maeir</w:t>
      </w:r>
      <w:r w:rsidRPr="00B76376">
        <w:rPr>
          <w:rFonts w:ascii="David" w:hAnsi="David" w:cs="David"/>
          <w:sz w:val="24"/>
          <w:szCs w:val="24"/>
          <w:rtl/>
        </w:rPr>
        <w:t xml:space="preserve"> &amp; </w:t>
      </w:r>
      <w:r w:rsidRPr="00B76376">
        <w:rPr>
          <w:rFonts w:ascii="David" w:hAnsi="David" w:cs="David"/>
          <w:sz w:val="24"/>
          <w:szCs w:val="24"/>
        </w:rPr>
        <w:t>Budman, 2024</w:t>
      </w:r>
      <w:r w:rsidRPr="00B76376">
        <w:rPr>
          <w:rFonts w:ascii="David" w:hAnsi="David" w:cs="David"/>
          <w:sz w:val="24"/>
          <w:szCs w:val="24"/>
          <w:rtl/>
        </w:rPr>
        <w:t xml:space="preserve">; קדר-רופמן, 2026). הכרה רגישה ומותאמת זו מאפשרת יצירת מרחב טיפולי בטוח שאינו מאיים על שלמות עולמו הרוחני </w:t>
      </w:r>
      <w:proofErr w:type="spellStart"/>
      <w:r w:rsidRPr="00B76376">
        <w:rPr>
          <w:rFonts w:ascii="David" w:hAnsi="David" w:cs="David"/>
          <w:sz w:val="24"/>
          <w:szCs w:val="24"/>
          <w:rtl/>
        </w:rPr>
        <w:t>והאמוני</w:t>
      </w:r>
      <w:proofErr w:type="spellEnd"/>
      <w:r w:rsidRPr="00B76376">
        <w:rPr>
          <w:rFonts w:ascii="David" w:hAnsi="David" w:cs="David"/>
          <w:sz w:val="24"/>
          <w:szCs w:val="24"/>
          <w:rtl/>
        </w:rPr>
        <w:t xml:space="preserve"> של המטופל (</w:t>
      </w:r>
      <w:r w:rsidRPr="00B76376">
        <w:rPr>
          <w:rFonts w:ascii="David" w:hAnsi="David" w:cs="David"/>
          <w:sz w:val="24"/>
          <w:szCs w:val="24"/>
        </w:rPr>
        <w:t>Doron et al., 2026</w:t>
      </w:r>
      <w:r w:rsidRPr="00B76376">
        <w:rPr>
          <w:rFonts w:ascii="David" w:hAnsi="David" w:cs="David"/>
          <w:sz w:val="24"/>
          <w:szCs w:val="24"/>
          <w:rtl/>
        </w:rPr>
        <w:t>; קדר-רופמן, 2026).</w:t>
      </w:r>
    </w:p>
    <w:p w14:paraId="0F931A48" w14:textId="77777777" w:rsidR="006B2359" w:rsidRPr="008A7F42" w:rsidRDefault="006B2359" w:rsidP="005F3AF2">
      <w:pPr>
        <w:spacing w:line="360" w:lineRule="auto"/>
        <w:rPr>
          <w:rFonts w:ascii="David" w:hAnsi="David" w:cs="David"/>
          <w:sz w:val="24"/>
          <w:szCs w:val="24"/>
          <w:rtl/>
        </w:rPr>
      </w:pPr>
    </w:p>
    <w:p w14:paraId="2A431613" w14:textId="77777777" w:rsidR="0011691F" w:rsidRPr="005F3AF2" w:rsidRDefault="0011691F" w:rsidP="005F3AF2">
      <w:pPr>
        <w:spacing w:line="360" w:lineRule="auto"/>
        <w:rPr>
          <w:rFonts w:ascii="David" w:hAnsi="David" w:cs="David"/>
          <w:sz w:val="24"/>
          <w:szCs w:val="24"/>
          <w:rtl/>
        </w:rPr>
      </w:pPr>
    </w:p>
    <w:p w14:paraId="1A2BD3F2" w14:textId="77777777" w:rsidR="00E06339" w:rsidRPr="005F3AF2" w:rsidRDefault="00E06339" w:rsidP="005F3AF2">
      <w:pPr>
        <w:spacing w:line="360" w:lineRule="auto"/>
        <w:rPr>
          <w:rFonts w:ascii="David" w:hAnsi="David" w:cs="David"/>
          <w:b/>
          <w:bCs/>
          <w:sz w:val="24"/>
          <w:szCs w:val="24"/>
          <w:rtl/>
        </w:rPr>
      </w:pPr>
      <w:r w:rsidRPr="005F3AF2">
        <w:rPr>
          <w:rFonts w:ascii="David" w:hAnsi="David" w:cs="David"/>
          <w:b/>
          <w:bCs/>
          <w:sz w:val="24"/>
          <w:szCs w:val="24"/>
          <w:rtl/>
        </w:rPr>
        <w:t xml:space="preserve">שאלות המחקר </w:t>
      </w:r>
    </w:p>
    <w:p w14:paraId="1C03CE4E" w14:textId="2817321B" w:rsidR="00E06339" w:rsidRPr="005F3AF2" w:rsidRDefault="00E06339" w:rsidP="005F3AF2">
      <w:pPr>
        <w:pStyle w:val="a9"/>
        <w:numPr>
          <w:ilvl w:val="0"/>
          <w:numId w:val="6"/>
        </w:numPr>
        <w:spacing w:line="360" w:lineRule="auto"/>
        <w:rPr>
          <w:rFonts w:ascii="David" w:hAnsi="David" w:cs="David"/>
          <w:sz w:val="24"/>
          <w:szCs w:val="24"/>
          <w:rtl/>
        </w:rPr>
      </w:pPr>
      <w:r w:rsidRPr="005F3AF2">
        <w:rPr>
          <w:rFonts w:ascii="David" w:hAnsi="David" w:cs="David"/>
          <w:sz w:val="24"/>
          <w:szCs w:val="24"/>
          <w:rtl/>
        </w:rPr>
        <w:t>כיצד מבנים ומנהלים מטפלים חרדים את המורכבות האינטגרטיבית שבין האתוס הטיפולי-מקצועי לבין זהותם האמונית והקהילתית בעבודתם עם שורדים ושורדות מהקהילה?</w:t>
      </w:r>
    </w:p>
    <w:p w14:paraId="590E3949" w14:textId="77777777" w:rsidR="00E06339" w:rsidRPr="005F3AF2" w:rsidRDefault="00E06339" w:rsidP="005F3AF2">
      <w:pPr>
        <w:spacing w:line="360" w:lineRule="auto"/>
        <w:rPr>
          <w:rFonts w:ascii="David" w:hAnsi="David" w:cs="David"/>
          <w:sz w:val="24"/>
          <w:szCs w:val="24"/>
          <w:rtl/>
        </w:rPr>
      </w:pPr>
    </w:p>
    <w:p w14:paraId="11B89325" w14:textId="571C1FE2" w:rsidR="00E06339" w:rsidRPr="005F3AF2" w:rsidRDefault="00E06339" w:rsidP="005F3AF2">
      <w:pPr>
        <w:pStyle w:val="a9"/>
        <w:numPr>
          <w:ilvl w:val="0"/>
          <w:numId w:val="6"/>
        </w:numPr>
        <w:spacing w:line="360" w:lineRule="auto"/>
        <w:rPr>
          <w:rFonts w:ascii="David" w:hAnsi="David" w:cs="David"/>
          <w:sz w:val="24"/>
          <w:szCs w:val="24"/>
          <w:rtl/>
        </w:rPr>
      </w:pPr>
      <w:r w:rsidRPr="005F3AF2">
        <w:rPr>
          <w:rFonts w:ascii="David" w:hAnsi="David" w:cs="David"/>
          <w:sz w:val="24"/>
          <w:szCs w:val="24"/>
          <w:rtl/>
        </w:rPr>
        <w:t>כיצד מתארים המטפלים את המשא ומתן הנרטיבי שבין השפה הטיפולית הישירה לבין הקודים התרבותיים של צניעות והשתקה, בעת חשיפת חוויות הפגיעה המינית בחדר הטיפולים?</w:t>
      </w:r>
    </w:p>
    <w:p w14:paraId="70F19BF3" w14:textId="77777777" w:rsidR="00E06339" w:rsidRPr="005F3AF2" w:rsidRDefault="00E06339" w:rsidP="005F3AF2">
      <w:pPr>
        <w:spacing w:line="360" w:lineRule="auto"/>
        <w:rPr>
          <w:rFonts w:ascii="David" w:hAnsi="David" w:cs="David"/>
          <w:sz w:val="24"/>
          <w:szCs w:val="24"/>
          <w:rtl/>
        </w:rPr>
      </w:pPr>
    </w:p>
    <w:p w14:paraId="76884A8F" w14:textId="0E1B3704" w:rsidR="00830256" w:rsidRPr="005F3AF2" w:rsidRDefault="00E06339" w:rsidP="005F3AF2">
      <w:pPr>
        <w:pStyle w:val="a9"/>
        <w:numPr>
          <w:ilvl w:val="0"/>
          <w:numId w:val="6"/>
        </w:numPr>
        <w:spacing w:line="360" w:lineRule="auto"/>
        <w:rPr>
          <w:rFonts w:ascii="David" w:hAnsi="David" w:cs="David"/>
          <w:sz w:val="24"/>
          <w:szCs w:val="24"/>
          <w:rtl/>
        </w:rPr>
      </w:pPr>
      <w:r w:rsidRPr="005F3AF2">
        <w:rPr>
          <w:rFonts w:ascii="David" w:hAnsi="David" w:cs="David"/>
          <w:sz w:val="24"/>
          <w:szCs w:val="24"/>
          <w:rtl/>
        </w:rPr>
        <w:t>באילו אופנים מתארים המטפלים את הזיקה שבין קרבתם התרבותית והקהילתית לשורדי הפגיעה לבין התפתחותה של טראומטיזציה משנית ותהליכי שחיקה של אמון כלפי הנהגת הקהילה?</w:t>
      </w:r>
    </w:p>
    <w:p w14:paraId="5BDEA553" w14:textId="763FB660" w:rsidR="003B1326" w:rsidRPr="005F3AF2" w:rsidRDefault="003B1326" w:rsidP="005F3AF2">
      <w:pPr>
        <w:spacing w:line="360" w:lineRule="auto"/>
        <w:rPr>
          <w:rFonts w:ascii="David" w:hAnsi="David" w:cs="David"/>
          <w:sz w:val="24"/>
          <w:szCs w:val="24"/>
          <w:rtl/>
        </w:rPr>
      </w:pPr>
    </w:p>
    <w:p w14:paraId="077951C6" w14:textId="77777777" w:rsidR="003B1326" w:rsidRDefault="003B1326" w:rsidP="005F3AF2">
      <w:pPr>
        <w:spacing w:line="360" w:lineRule="auto"/>
        <w:rPr>
          <w:rFonts w:ascii="David" w:hAnsi="David" w:cs="David"/>
          <w:b/>
          <w:bCs/>
          <w:sz w:val="24"/>
          <w:szCs w:val="24"/>
          <w:rtl/>
        </w:rPr>
      </w:pPr>
      <w:r w:rsidRPr="005F3AF2">
        <w:rPr>
          <w:rFonts w:ascii="David" w:hAnsi="David" w:cs="David"/>
          <w:b/>
          <w:bCs/>
          <w:sz w:val="24"/>
          <w:szCs w:val="24"/>
          <w:rtl/>
        </w:rPr>
        <w:t>מתודולוגיה (</w:t>
      </w:r>
      <w:r w:rsidRPr="005F3AF2">
        <w:rPr>
          <w:rFonts w:ascii="David" w:hAnsi="David" w:cs="David"/>
          <w:b/>
          <w:bCs/>
          <w:sz w:val="24"/>
          <w:szCs w:val="24"/>
        </w:rPr>
        <w:t>Methodology</w:t>
      </w:r>
      <w:r w:rsidRPr="005F3AF2">
        <w:rPr>
          <w:rFonts w:ascii="David" w:hAnsi="David" w:cs="David"/>
          <w:b/>
          <w:bCs/>
          <w:sz w:val="24"/>
          <w:szCs w:val="24"/>
          <w:rtl/>
        </w:rPr>
        <w:t>)</w:t>
      </w:r>
    </w:p>
    <w:p w14:paraId="572F77F0" w14:textId="77777777" w:rsidR="00A14224" w:rsidRPr="00A14224" w:rsidRDefault="00A14224" w:rsidP="00A14224">
      <w:pPr>
        <w:spacing w:line="360" w:lineRule="auto"/>
        <w:rPr>
          <w:rFonts w:ascii="David" w:hAnsi="David" w:cs="David"/>
          <w:b/>
          <w:bCs/>
          <w:sz w:val="24"/>
          <w:szCs w:val="24"/>
        </w:rPr>
      </w:pPr>
      <w:r w:rsidRPr="00A14224">
        <w:rPr>
          <w:rFonts w:ascii="David" w:hAnsi="David" w:cs="David"/>
          <w:b/>
          <w:bCs/>
          <w:sz w:val="24"/>
          <w:szCs w:val="24"/>
          <w:rtl/>
        </w:rPr>
        <w:t>מערך המחקר</w:t>
      </w:r>
      <w:r w:rsidRPr="00A14224">
        <w:rPr>
          <w:rFonts w:ascii="David" w:hAnsi="David" w:cs="David"/>
          <w:b/>
          <w:bCs/>
          <w:sz w:val="24"/>
          <w:szCs w:val="24"/>
        </w:rPr>
        <w:t xml:space="preserve"> (Research Design)</w:t>
      </w:r>
    </w:p>
    <w:p w14:paraId="53191385" w14:textId="49BA20E7" w:rsidR="00A14224" w:rsidRPr="00A14224" w:rsidRDefault="00A14224" w:rsidP="00A14224">
      <w:pPr>
        <w:spacing w:line="360" w:lineRule="auto"/>
        <w:rPr>
          <w:rFonts w:ascii="David" w:hAnsi="David" w:cs="David"/>
          <w:sz w:val="24"/>
          <w:szCs w:val="24"/>
        </w:rPr>
      </w:pPr>
      <w:r w:rsidRPr="00A14224">
        <w:rPr>
          <w:rFonts w:ascii="David" w:hAnsi="David" w:cs="David"/>
          <w:sz w:val="24"/>
          <w:szCs w:val="24"/>
          <w:rtl/>
        </w:rPr>
        <w:t>מחקר איכותני זה אימץ גישה פנומנולוגית-פרשנית</w:t>
      </w:r>
      <w:r w:rsidRPr="00A14224">
        <w:rPr>
          <w:rFonts w:ascii="David" w:hAnsi="David" w:cs="David"/>
          <w:sz w:val="24"/>
          <w:szCs w:val="24"/>
        </w:rPr>
        <w:t xml:space="preserve"> (Interpretive Phenomenology), </w:t>
      </w:r>
      <w:r w:rsidRPr="00A14224">
        <w:rPr>
          <w:rFonts w:ascii="David" w:hAnsi="David" w:cs="David"/>
          <w:sz w:val="24"/>
          <w:szCs w:val="24"/>
          <w:rtl/>
        </w:rPr>
        <w:t>במטרה להעמיק בהבנת עולמם וחוויותיהם של מטפלים חרדים המטפלים בשורדים ושורדות פגיעה מינית בקהילתם</w:t>
      </w:r>
      <w:r w:rsidRPr="00A14224">
        <w:rPr>
          <w:rFonts w:ascii="David" w:hAnsi="David" w:cs="David"/>
          <w:sz w:val="24"/>
          <w:szCs w:val="24"/>
        </w:rPr>
        <w:t xml:space="preserve"> (Braun &amp; Clarke, 2006; Creswell &amp; Poth, 2018). </w:t>
      </w:r>
      <w:r w:rsidRPr="00A14224">
        <w:rPr>
          <w:rFonts w:ascii="David" w:hAnsi="David" w:cs="David"/>
          <w:sz w:val="24"/>
          <w:szCs w:val="24"/>
          <w:rtl/>
        </w:rPr>
        <w:t>מערך המחקר מאפשר תיאור גדוש</w:t>
      </w:r>
      <w:r w:rsidRPr="00A14224">
        <w:rPr>
          <w:rFonts w:ascii="David" w:hAnsi="David" w:cs="David"/>
          <w:sz w:val="24"/>
          <w:szCs w:val="24"/>
        </w:rPr>
        <w:t xml:space="preserve"> (Thick Description) </w:t>
      </w:r>
      <w:r w:rsidRPr="00A14224">
        <w:rPr>
          <w:rFonts w:ascii="David" w:hAnsi="David" w:cs="David"/>
          <w:sz w:val="24"/>
          <w:szCs w:val="24"/>
          <w:rtl/>
        </w:rPr>
        <w:t>של האופן שבו המטפלים מבצעים אינטגרציה בין ידע קליני לבין זהותם הקהילתית, תוך בחינת הרציונליזציה הסובייקטיבית של חוויותיהם והשלכות הטראומה המשנית</w:t>
      </w:r>
      <w:r w:rsidRPr="00A14224">
        <w:rPr>
          <w:rFonts w:ascii="David" w:hAnsi="David" w:cs="David"/>
          <w:sz w:val="24"/>
          <w:szCs w:val="24"/>
        </w:rPr>
        <w:t xml:space="preserve"> (Patton, 2015).</w:t>
      </w:r>
    </w:p>
    <w:p w14:paraId="040EAD49" w14:textId="77777777" w:rsidR="00A14224" w:rsidRPr="00A14224" w:rsidRDefault="00A14224" w:rsidP="00A14224">
      <w:pPr>
        <w:spacing w:line="360" w:lineRule="auto"/>
        <w:rPr>
          <w:rFonts w:ascii="David" w:hAnsi="David" w:cs="David"/>
          <w:b/>
          <w:bCs/>
          <w:sz w:val="24"/>
          <w:szCs w:val="24"/>
        </w:rPr>
      </w:pPr>
      <w:r w:rsidRPr="00A14224">
        <w:rPr>
          <w:rFonts w:ascii="David" w:hAnsi="David" w:cs="David"/>
          <w:b/>
          <w:bCs/>
          <w:sz w:val="24"/>
          <w:szCs w:val="24"/>
          <w:rtl/>
        </w:rPr>
        <w:t>משתתפי המחקר</w:t>
      </w:r>
      <w:r w:rsidRPr="00A14224">
        <w:rPr>
          <w:rFonts w:ascii="David" w:hAnsi="David" w:cs="David"/>
          <w:b/>
          <w:bCs/>
          <w:sz w:val="24"/>
          <w:szCs w:val="24"/>
        </w:rPr>
        <w:t xml:space="preserve"> (Participants)</w:t>
      </w:r>
    </w:p>
    <w:p w14:paraId="421A8670" w14:textId="410C3EA4" w:rsidR="00A14224" w:rsidRPr="00A14224" w:rsidRDefault="00A14224" w:rsidP="00A14224">
      <w:pPr>
        <w:spacing w:line="360" w:lineRule="auto"/>
        <w:rPr>
          <w:rFonts w:ascii="David" w:hAnsi="David" w:cs="David"/>
          <w:sz w:val="24"/>
          <w:szCs w:val="24"/>
        </w:rPr>
      </w:pPr>
      <w:r w:rsidRPr="00A14224">
        <w:rPr>
          <w:rFonts w:ascii="David" w:hAnsi="David" w:cs="David"/>
          <w:sz w:val="24"/>
          <w:szCs w:val="24"/>
          <w:rtl/>
        </w:rPr>
        <w:t>המשתתפים במחקר נבחרו באמצעות דגימת תכלית</w:t>
      </w:r>
      <w:r w:rsidRPr="00A14224">
        <w:rPr>
          <w:rFonts w:ascii="David" w:hAnsi="David" w:cs="David"/>
          <w:sz w:val="24"/>
          <w:szCs w:val="24"/>
        </w:rPr>
        <w:t xml:space="preserve"> (Purposeful sampling) </w:t>
      </w:r>
      <w:r w:rsidRPr="00A14224">
        <w:rPr>
          <w:rFonts w:ascii="David" w:hAnsi="David" w:cs="David"/>
          <w:sz w:val="24"/>
          <w:szCs w:val="24"/>
          <w:rtl/>
        </w:rPr>
        <w:t>מבוססת קריטריונים</w:t>
      </w:r>
      <w:r w:rsidRPr="00A14224">
        <w:rPr>
          <w:rFonts w:ascii="David" w:hAnsi="David" w:cs="David"/>
          <w:sz w:val="24"/>
          <w:szCs w:val="24"/>
        </w:rPr>
        <w:t xml:space="preserve"> (Patton, 2015). </w:t>
      </w:r>
      <w:r w:rsidRPr="00A14224">
        <w:rPr>
          <w:rFonts w:ascii="David" w:hAnsi="David" w:cs="David"/>
          <w:sz w:val="24"/>
          <w:szCs w:val="24"/>
          <w:rtl/>
        </w:rPr>
        <w:t>המדגם כלל 15 מטפלים ומטפלות המגדירים עצמם כחרדים</w:t>
      </w:r>
      <w:r w:rsidRPr="00A14224">
        <w:rPr>
          <w:rFonts w:ascii="David" w:hAnsi="David" w:cs="David"/>
          <w:sz w:val="24"/>
          <w:szCs w:val="24"/>
        </w:rPr>
        <w:t xml:space="preserve"> (</w:t>
      </w:r>
      <m:oMath>
        <m:r>
          <w:rPr>
            <w:rFonts w:ascii="Cambria Math" w:hAnsi="Cambria Math" w:cs="David"/>
            <w:sz w:val="24"/>
            <w:szCs w:val="24"/>
          </w:rPr>
          <m:t>n=15</m:t>
        </m:r>
      </m:oMath>
      <w:r w:rsidRPr="00A14224">
        <w:rPr>
          <w:rFonts w:ascii="David" w:hAnsi="David" w:cs="David"/>
          <w:sz w:val="24"/>
          <w:szCs w:val="24"/>
        </w:rPr>
        <w:t xml:space="preserve">), </w:t>
      </w:r>
      <w:r w:rsidRPr="00A14224">
        <w:rPr>
          <w:rFonts w:ascii="David" w:hAnsi="David" w:cs="David"/>
          <w:sz w:val="24"/>
          <w:szCs w:val="24"/>
          <w:rtl/>
        </w:rPr>
        <w:t xml:space="preserve">מתוכם 12 נשים ו-3 גברים. כלל המשתתפים הינם מטפלים מוסמכים בעלי ניסיון מקצועי של חמש שנים לפחות בטיפול בשורדים ושורדות פגיעה מינית. מבחינה פרופסיונלית, הקבוצה התפלגה לשתי דיסציפלינות מרכזיות: טיפול באמצעות </w:t>
      </w:r>
      <w:proofErr w:type="spellStart"/>
      <w:r w:rsidRPr="00A14224">
        <w:rPr>
          <w:rFonts w:ascii="David" w:hAnsi="David" w:cs="David"/>
          <w:sz w:val="24"/>
          <w:szCs w:val="24"/>
          <w:rtl/>
        </w:rPr>
        <w:t>אמנויות</w:t>
      </w:r>
      <w:proofErr w:type="spellEnd"/>
      <w:r w:rsidRPr="00A14224">
        <w:rPr>
          <w:rFonts w:ascii="David" w:hAnsi="David" w:cs="David"/>
          <w:sz w:val="24"/>
          <w:szCs w:val="24"/>
          <w:rtl/>
        </w:rPr>
        <w:t xml:space="preserve"> ועבודה סוציאלית קלינית. רוב הנשים</w:t>
      </w:r>
      <w:r w:rsidRPr="00A14224">
        <w:rPr>
          <w:rFonts w:ascii="David" w:hAnsi="David" w:cs="David"/>
          <w:sz w:val="24"/>
          <w:szCs w:val="24"/>
        </w:rPr>
        <w:t xml:space="preserve"> (</w:t>
      </w:r>
      <m:oMath>
        <m:r>
          <w:rPr>
            <w:rFonts w:ascii="Cambria Math" w:hAnsi="Cambria Math" w:cs="David"/>
            <w:sz w:val="24"/>
            <w:szCs w:val="24"/>
          </w:rPr>
          <m:t>n=8</m:t>
        </m:r>
      </m:oMath>
      <w:r w:rsidRPr="00A14224">
        <w:rPr>
          <w:rFonts w:ascii="David" w:hAnsi="David" w:cs="David"/>
          <w:sz w:val="24"/>
          <w:szCs w:val="24"/>
        </w:rPr>
        <w:t xml:space="preserve">) </w:t>
      </w:r>
      <w:r w:rsidRPr="00A14224">
        <w:rPr>
          <w:rFonts w:ascii="David" w:hAnsi="David" w:cs="David"/>
          <w:sz w:val="24"/>
          <w:szCs w:val="24"/>
          <w:rtl/>
        </w:rPr>
        <w:t xml:space="preserve">הן מטפלות באמצעות </w:t>
      </w:r>
      <w:proofErr w:type="spellStart"/>
      <w:r w:rsidRPr="00A14224">
        <w:rPr>
          <w:rFonts w:ascii="David" w:hAnsi="David" w:cs="David"/>
          <w:sz w:val="24"/>
          <w:szCs w:val="24"/>
          <w:rtl/>
        </w:rPr>
        <w:t>אמנויות</w:t>
      </w:r>
      <w:proofErr w:type="spellEnd"/>
      <w:r w:rsidRPr="00A14224">
        <w:rPr>
          <w:rFonts w:ascii="David" w:hAnsi="David" w:cs="David"/>
          <w:sz w:val="24"/>
          <w:szCs w:val="24"/>
          <w:rtl/>
        </w:rPr>
        <w:t>, בעוד שאר המשתתפות</w:t>
      </w:r>
      <w:r w:rsidRPr="00A14224">
        <w:rPr>
          <w:rFonts w:ascii="David" w:hAnsi="David" w:cs="David"/>
          <w:sz w:val="24"/>
          <w:szCs w:val="24"/>
        </w:rPr>
        <w:t xml:space="preserve"> (</w:t>
      </w:r>
      <m:oMath>
        <m:r>
          <w:rPr>
            <w:rFonts w:ascii="Cambria Math" w:hAnsi="Cambria Math" w:cs="David"/>
            <w:sz w:val="24"/>
            <w:szCs w:val="24"/>
          </w:rPr>
          <m:t>n=4</m:t>
        </m:r>
      </m:oMath>
      <w:r w:rsidRPr="00A14224">
        <w:rPr>
          <w:rFonts w:ascii="David" w:hAnsi="David" w:cs="David"/>
          <w:sz w:val="24"/>
          <w:szCs w:val="24"/>
        </w:rPr>
        <w:t xml:space="preserve">) </w:t>
      </w:r>
      <w:r w:rsidRPr="00A14224">
        <w:rPr>
          <w:rFonts w:ascii="David" w:hAnsi="David" w:cs="David"/>
          <w:sz w:val="24"/>
          <w:szCs w:val="24"/>
          <w:rtl/>
        </w:rPr>
        <w:t>והגברים כול</w:t>
      </w:r>
      <w:r w:rsidRPr="00A14224">
        <w:rPr>
          <w:rFonts w:ascii="David" w:hAnsi="David" w:cs="David"/>
          <w:sz w:val="24"/>
          <w:szCs w:val="24"/>
        </w:rPr>
        <w:t>style (</w:t>
      </w:r>
      <m:oMath>
        <m:r>
          <w:rPr>
            <w:rFonts w:ascii="Cambria Math" w:hAnsi="Cambria Math" w:cs="David"/>
            <w:sz w:val="24"/>
            <w:szCs w:val="24"/>
          </w:rPr>
          <m:t>n=3</m:t>
        </m:r>
      </m:oMath>
      <w:r w:rsidRPr="00A14224">
        <w:rPr>
          <w:rFonts w:ascii="David" w:hAnsi="David" w:cs="David"/>
          <w:sz w:val="24"/>
          <w:szCs w:val="24"/>
        </w:rPr>
        <w:t xml:space="preserve">) </w:t>
      </w:r>
      <w:r w:rsidRPr="00A14224">
        <w:rPr>
          <w:rFonts w:ascii="David" w:hAnsi="David" w:cs="David"/>
          <w:sz w:val="24"/>
          <w:szCs w:val="24"/>
          <w:rtl/>
        </w:rPr>
        <w:t>הינם עובדים סוציאליים קליניים. גיוס המשתתפים בוצע בשילוב של פניות ישירות ברשתות מקצועיות ושיטת "כדור השלג</w:t>
      </w:r>
      <w:r w:rsidRPr="00A14224">
        <w:rPr>
          <w:rFonts w:ascii="David" w:hAnsi="David" w:cs="David"/>
          <w:sz w:val="24"/>
          <w:szCs w:val="24"/>
        </w:rPr>
        <w:t xml:space="preserve">" (Snowball sampling; </w:t>
      </w:r>
      <w:proofErr w:type="spellStart"/>
      <w:r w:rsidRPr="00A14224">
        <w:rPr>
          <w:rFonts w:ascii="David" w:hAnsi="David" w:cs="David"/>
          <w:sz w:val="24"/>
          <w:szCs w:val="24"/>
        </w:rPr>
        <w:t>Naderifar</w:t>
      </w:r>
      <w:proofErr w:type="spellEnd"/>
      <w:r w:rsidRPr="00A14224">
        <w:rPr>
          <w:rFonts w:ascii="David" w:hAnsi="David" w:cs="David"/>
          <w:sz w:val="24"/>
          <w:szCs w:val="24"/>
        </w:rPr>
        <w:t xml:space="preserve"> et al., 2017). </w:t>
      </w:r>
      <w:r w:rsidRPr="00A14224">
        <w:rPr>
          <w:rFonts w:ascii="David" w:hAnsi="David" w:cs="David"/>
          <w:sz w:val="24"/>
          <w:szCs w:val="24"/>
          <w:rtl/>
        </w:rPr>
        <w:t>גודל המדגם נקבע בהתאם לעקרון העומק והעושר התמטי</w:t>
      </w:r>
      <w:r w:rsidRPr="00A14224">
        <w:rPr>
          <w:rFonts w:ascii="David" w:hAnsi="David" w:cs="David"/>
          <w:sz w:val="24"/>
          <w:szCs w:val="24"/>
        </w:rPr>
        <w:t xml:space="preserve"> (Theoretical depth), </w:t>
      </w:r>
      <w:r w:rsidRPr="00A14224">
        <w:rPr>
          <w:rFonts w:ascii="David" w:hAnsi="David" w:cs="David"/>
          <w:sz w:val="24"/>
          <w:szCs w:val="24"/>
          <w:rtl/>
        </w:rPr>
        <w:t>עד הגעה לנקודה שבה איסוף הנתונים סיפק הבנה מעמיקה ומקיפה של התמות הנחקרות</w:t>
      </w:r>
      <w:r w:rsidRPr="00A14224">
        <w:rPr>
          <w:rFonts w:ascii="David" w:hAnsi="David" w:cs="David"/>
          <w:sz w:val="24"/>
          <w:szCs w:val="24"/>
        </w:rPr>
        <w:t xml:space="preserve"> (Braun &amp; Clarke, 2021). </w:t>
      </w:r>
      <w:r w:rsidRPr="00A14224">
        <w:rPr>
          <w:rFonts w:ascii="David" w:hAnsi="David" w:cs="David"/>
          <w:sz w:val="24"/>
          <w:szCs w:val="24"/>
          <w:rtl/>
        </w:rPr>
        <w:t>למען הגנה על פרטיות המשתתפים, כל השמות במחקר הם שמות בדויים</w:t>
      </w:r>
      <w:r w:rsidRPr="00A14224">
        <w:rPr>
          <w:rFonts w:ascii="David" w:hAnsi="David" w:cs="David"/>
          <w:sz w:val="24"/>
          <w:szCs w:val="24"/>
        </w:rPr>
        <w:t xml:space="preserve"> (Pseudonyms) </w:t>
      </w:r>
      <w:r w:rsidRPr="00A14224">
        <w:rPr>
          <w:rFonts w:ascii="David" w:hAnsi="David" w:cs="David"/>
          <w:sz w:val="24"/>
          <w:szCs w:val="24"/>
          <w:rtl/>
        </w:rPr>
        <w:t>ופרטים מזהים הוסוו או שונו</w:t>
      </w:r>
      <w:r w:rsidRPr="00A14224">
        <w:rPr>
          <w:rFonts w:ascii="David" w:hAnsi="David" w:cs="David"/>
          <w:sz w:val="24"/>
          <w:szCs w:val="24"/>
        </w:rPr>
        <w:t>.</w:t>
      </w:r>
    </w:p>
    <w:p w14:paraId="0EA44404" w14:textId="77777777" w:rsidR="00A14224" w:rsidRPr="00A14224" w:rsidRDefault="00A14224" w:rsidP="00A14224">
      <w:pPr>
        <w:spacing w:line="360" w:lineRule="auto"/>
        <w:rPr>
          <w:rFonts w:ascii="David" w:hAnsi="David" w:cs="David"/>
          <w:b/>
          <w:bCs/>
          <w:sz w:val="24"/>
          <w:szCs w:val="24"/>
        </w:rPr>
      </w:pPr>
      <w:r w:rsidRPr="00A14224">
        <w:rPr>
          <w:rFonts w:ascii="David" w:hAnsi="David" w:cs="David"/>
          <w:b/>
          <w:bCs/>
          <w:sz w:val="24"/>
          <w:szCs w:val="24"/>
          <w:rtl/>
        </w:rPr>
        <w:lastRenderedPageBreak/>
        <w:t xml:space="preserve">איסוף הנתונים ומדריך </w:t>
      </w:r>
      <w:proofErr w:type="spellStart"/>
      <w:r w:rsidRPr="00A14224">
        <w:rPr>
          <w:rFonts w:ascii="David" w:hAnsi="David" w:cs="David"/>
          <w:b/>
          <w:bCs/>
          <w:sz w:val="24"/>
          <w:szCs w:val="24"/>
          <w:rtl/>
        </w:rPr>
        <w:t>הראיון</w:t>
      </w:r>
      <w:proofErr w:type="spellEnd"/>
      <w:r w:rsidRPr="00A14224">
        <w:rPr>
          <w:rFonts w:ascii="David" w:hAnsi="David" w:cs="David"/>
          <w:b/>
          <w:bCs/>
          <w:sz w:val="24"/>
          <w:szCs w:val="24"/>
        </w:rPr>
        <w:t xml:space="preserve"> (Data Collection)</w:t>
      </w:r>
    </w:p>
    <w:p w14:paraId="4ED21250" w14:textId="77777777" w:rsidR="00A14224" w:rsidRPr="00A14224" w:rsidRDefault="00A14224" w:rsidP="00A14224">
      <w:pPr>
        <w:spacing w:line="360" w:lineRule="auto"/>
        <w:rPr>
          <w:rFonts w:ascii="David" w:hAnsi="David" w:cs="David"/>
          <w:sz w:val="24"/>
          <w:szCs w:val="24"/>
        </w:rPr>
      </w:pPr>
      <w:r w:rsidRPr="00A14224">
        <w:rPr>
          <w:rFonts w:ascii="David" w:hAnsi="David" w:cs="David"/>
          <w:sz w:val="24"/>
          <w:szCs w:val="24"/>
          <w:rtl/>
        </w:rPr>
        <w:t>הנתונים נאספו באמצעות ראיונות עומק אישיים חצי-מובנים</w:t>
      </w:r>
      <w:r w:rsidRPr="00A14224">
        <w:rPr>
          <w:rFonts w:ascii="David" w:hAnsi="David" w:cs="David"/>
          <w:sz w:val="24"/>
          <w:szCs w:val="24"/>
        </w:rPr>
        <w:t xml:space="preserve"> (Kvale, 1996). </w:t>
      </w:r>
      <w:r w:rsidRPr="00A14224">
        <w:rPr>
          <w:rFonts w:ascii="David" w:hAnsi="David" w:cs="David"/>
          <w:sz w:val="24"/>
          <w:szCs w:val="24"/>
          <w:rtl/>
        </w:rPr>
        <w:t xml:space="preserve">מדריך </w:t>
      </w:r>
      <w:proofErr w:type="spellStart"/>
      <w:r w:rsidRPr="00A14224">
        <w:rPr>
          <w:rFonts w:ascii="David" w:hAnsi="David" w:cs="David"/>
          <w:sz w:val="24"/>
          <w:szCs w:val="24"/>
          <w:rtl/>
        </w:rPr>
        <w:t>הראיון</w:t>
      </w:r>
      <w:proofErr w:type="spellEnd"/>
      <w:r w:rsidRPr="00A14224">
        <w:rPr>
          <w:rFonts w:ascii="David" w:hAnsi="David" w:cs="David"/>
          <w:sz w:val="24"/>
          <w:szCs w:val="24"/>
          <w:rtl/>
        </w:rPr>
        <w:t xml:space="preserve"> הובנה על בסיס ספרות קודמת וניסיונם הקליני והמחקרי של המחברים בשדה הטיפולי בקהילה החרדית. הראיונות נבנו סביב שלושה צירים מרכזיים</w:t>
      </w:r>
      <w:r w:rsidRPr="00A14224">
        <w:rPr>
          <w:rFonts w:ascii="David" w:hAnsi="David" w:cs="David"/>
          <w:sz w:val="24"/>
          <w:szCs w:val="24"/>
        </w:rPr>
        <w:t>:</w:t>
      </w:r>
    </w:p>
    <w:p w14:paraId="6C155E20" w14:textId="77777777" w:rsidR="00A14224" w:rsidRPr="00A14224" w:rsidRDefault="00A14224" w:rsidP="00A14224">
      <w:pPr>
        <w:numPr>
          <w:ilvl w:val="0"/>
          <w:numId w:val="16"/>
        </w:numPr>
        <w:spacing w:line="360" w:lineRule="auto"/>
        <w:rPr>
          <w:rFonts w:ascii="David" w:hAnsi="David" w:cs="David"/>
          <w:sz w:val="24"/>
          <w:szCs w:val="24"/>
        </w:rPr>
      </w:pPr>
      <w:r w:rsidRPr="00A14224">
        <w:rPr>
          <w:rFonts w:ascii="David" w:hAnsi="David" w:cs="David"/>
          <w:sz w:val="24"/>
          <w:szCs w:val="24"/>
          <w:rtl/>
        </w:rPr>
        <w:t>אינטגרציה בין ערכי ליבה חרדיים לערכים טיפוליים</w:t>
      </w:r>
      <w:r w:rsidRPr="00A14224">
        <w:rPr>
          <w:rFonts w:ascii="David" w:hAnsi="David" w:cs="David"/>
          <w:sz w:val="24"/>
          <w:szCs w:val="24"/>
        </w:rPr>
        <w:t xml:space="preserve">: </w:t>
      </w:r>
      <w:r w:rsidRPr="00A14224">
        <w:rPr>
          <w:rFonts w:ascii="David" w:hAnsi="David" w:cs="David"/>
          <w:sz w:val="24"/>
          <w:szCs w:val="24"/>
          <w:rtl/>
        </w:rPr>
        <w:t>בחינת מקרים שבהם חוו המשתתפים התנגשות בין תפיסת עולמם האישית והטיפולית לבין זו של המטופל/ת או הקהילה</w:t>
      </w:r>
      <w:r w:rsidRPr="00A14224">
        <w:rPr>
          <w:rFonts w:ascii="David" w:hAnsi="David" w:cs="David"/>
          <w:sz w:val="24"/>
          <w:szCs w:val="24"/>
        </w:rPr>
        <w:t>.</w:t>
      </w:r>
    </w:p>
    <w:p w14:paraId="0AC8F461" w14:textId="77777777" w:rsidR="00A14224" w:rsidRPr="00A14224" w:rsidRDefault="00A14224" w:rsidP="00A14224">
      <w:pPr>
        <w:numPr>
          <w:ilvl w:val="0"/>
          <w:numId w:val="16"/>
        </w:numPr>
        <w:spacing w:line="360" w:lineRule="auto"/>
        <w:rPr>
          <w:rFonts w:ascii="David" w:hAnsi="David" w:cs="David"/>
          <w:sz w:val="24"/>
          <w:szCs w:val="24"/>
        </w:rPr>
      </w:pPr>
      <w:r w:rsidRPr="00A14224">
        <w:rPr>
          <w:rFonts w:ascii="David" w:hAnsi="David" w:cs="David"/>
          <w:sz w:val="24"/>
          <w:szCs w:val="24"/>
          <w:rtl/>
        </w:rPr>
        <w:t>היבטים ייחודיים בטיפול בין-תרבותי</w:t>
      </w:r>
      <w:r w:rsidRPr="00A14224">
        <w:rPr>
          <w:rFonts w:ascii="David" w:hAnsi="David" w:cs="David"/>
          <w:sz w:val="24"/>
          <w:szCs w:val="24"/>
        </w:rPr>
        <w:t xml:space="preserve">: </w:t>
      </w:r>
      <w:r w:rsidRPr="00A14224">
        <w:rPr>
          <w:rFonts w:ascii="David" w:hAnsi="David" w:cs="David"/>
          <w:sz w:val="24"/>
          <w:szCs w:val="24"/>
          <w:rtl/>
        </w:rPr>
        <w:t>אפיון הייחודיות התרבותית של המפגש הטיפולי והתנהלות המטפל/ת מול נפגעים מהקהילה החרדית בהשוואה לכלל האוכלוסייה</w:t>
      </w:r>
      <w:r w:rsidRPr="00A14224">
        <w:rPr>
          <w:rFonts w:ascii="David" w:hAnsi="David" w:cs="David"/>
          <w:sz w:val="24"/>
          <w:szCs w:val="24"/>
        </w:rPr>
        <w:t>.</w:t>
      </w:r>
    </w:p>
    <w:p w14:paraId="5A53DF5D" w14:textId="77777777" w:rsidR="00A14224" w:rsidRPr="00A14224" w:rsidRDefault="00A14224" w:rsidP="00A14224">
      <w:pPr>
        <w:numPr>
          <w:ilvl w:val="0"/>
          <w:numId w:val="16"/>
        </w:numPr>
        <w:spacing w:line="360" w:lineRule="auto"/>
        <w:rPr>
          <w:rFonts w:ascii="David" w:hAnsi="David" w:cs="David"/>
          <w:sz w:val="24"/>
          <w:szCs w:val="24"/>
        </w:rPr>
      </w:pPr>
      <w:r w:rsidRPr="00A14224">
        <w:rPr>
          <w:rFonts w:ascii="David" w:hAnsi="David" w:cs="David"/>
          <w:sz w:val="24"/>
          <w:szCs w:val="24"/>
          <w:rtl/>
        </w:rPr>
        <w:t>השלכות הטראומה המשנית</w:t>
      </w:r>
      <w:r w:rsidRPr="00A14224">
        <w:rPr>
          <w:rFonts w:ascii="David" w:hAnsi="David" w:cs="David"/>
          <w:sz w:val="24"/>
          <w:szCs w:val="24"/>
        </w:rPr>
        <w:t xml:space="preserve">: </w:t>
      </w:r>
      <w:r w:rsidRPr="00A14224">
        <w:rPr>
          <w:rFonts w:ascii="David" w:hAnsi="David" w:cs="David"/>
          <w:sz w:val="24"/>
          <w:szCs w:val="24"/>
          <w:rtl/>
        </w:rPr>
        <w:t>בחינת חוויות ספציפיות המעידות על השפעת התכנים הטראומטיים, תהליכי העברה והעברה-נגדית, והמנגנונים לשימור החוסן המקצועי והאישי</w:t>
      </w:r>
      <w:r w:rsidRPr="00A14224">
        <w:rPr>
          <w:rFonts w:ascii="David" w:hAnsi="David" w:cs="David"/>
          <w:sz w:val="24"/>
          <w:szCs w:val="24"/>
        </w:rPr>
        <w:t>.</w:t>
      </w:r>
    </w:p>
    <w:p w14:paraId="5EACE07B" w14:textId="77777777" w:rsidR="00A14224" w:rsidRPr="00A14224" w:rsidRDefault="00A14224" w:rsidP="00A14224">
      <w:pPr>
        <w:spacing w:line="360" w:lineRule="auto"/>
        <w:rPr>
          <w:rFonts w:ascii="David" w:hAnsi="David" w:cs="David"/>
          <w:b/>
          <w:bCs/>
          <w:sz w:val="24"/>
          <w:szCs w:val="24"/>
        </w:rPr>
      </w:pPr>
      <w:r w:rsidRPr="00A14224">
        <w:rPr>
          <w:rFonts w:ascii="David" w:hAnsi="David" w:cs="David"/>
          <w:sz w:val="24"/>
          <w:szCs w:val="24"/>
          <w:rtl/>
        </w:rPr>
        <w:t xml:space="preserve">הראיונות נערכו בעברית, נמשכו בין שעה לשעה וחצי, הוקלטו </w:t>
      </w:r>
      <w:proofErr w:type="spellStart"/>
      <w:r w:rsidRPr="00A14224">
        <w:rPr>
          <w:rFonts w:ascii="David" w:hAnsi="David" w:cs="David"/>
          <w:sz w:val="24"/>
          <w:szCs w:val="24"/>
          <w:rtl/>
        </w:rPr>
        <w:t>ותומללו</w:t>
      </w:r>
      <w:proofErr w:type="spellEnd"/>
      <w:r w:rsidRPr="00A14224">
        <w:rPr>
          <w:rFonts w:ascii="David" w:hAnsi="David" w:cs="David"/>
          <w:sz w:val="24"/>
          <w:szCs w:val="24"/>
          <w:rtl/>
        </w:rPr>
        <w:t xml:space="preserve"> במדויק</w:t>
      </w:r>
      <w:r w:rsidRPr="00A14224">
        <w:rPr>
          <w:rFonts w:ascii="David" w:hAnsi="David" w:cs="David"/>
          <w:b/>
          <w:bCs/>
          <w:sz w:val="24"/>
          <w:szCs w:val="24"/>
        </w:rPr>
        <w:t>.</w:t>
      </w:r>
    </w:p>
    <w:p w14:paraId="292CA587" w14:textId="77777777" w:rsidR="00A14224" w:rsidRPr="00A14224" w:rsidRDefault="00A14224" w:rsidP="00A14224">
      <w:pPr>
        <w:spacing w:line="360" w:lineRule="auto"/>
        <w:rPr>
          <w:rFonts w:ascii="David" w:hAnsi="David" w:cs="David"/>
          <w:b/>
          <w:bCs/>
          <w:sz w:val="24"/>
          <w:szCs w:val="24"/>
        </w:rPr>
      </w:pPr>
      <w:r w:rsidRPr="00A14224">
        <w:rPr>
          <w:rFonts w:ascii="David" w:hAnsi="David" w:cs="David"/>
          <w:b/>
          <w:bCs/>
          <w:sz w:val="24"/>
          <w:szCs w:val="24"/>
          <w:rtl/>
        </w:rPr>
        <w:t>ניתוח הנתונים</w:t>
      </w:r>
      <w:r w:rsidRPr="00A14224">
        <w:rPr>
          <w:rFonts w:ascii="David" w:hAnsi="David" w:cs="David"/>
          <w:b/>
          <w:bCs/>
          <w:sz w:val="24"/>
          <w:szCs w:val="24"/>
        </w:rPr>
        <w:t xml:space="preserve"> (Data Analysis)</w:t>
      </w:r>
    </w:p>
    <w:p w14:paraId="30D6F387" w14:textId="77777777" w:rsidR="00A14224" w:rsidRPr="00A14224" w:rsidRDefault="00A14224" w:rsidP="00A14224">
      <w:pPr>
        <w:spacing w:line="360" w:lineRule="auto"/>
        <w:rPr>
          <w:rFonts w:ascii="David" w:hAnsi="David" w:cs="David"/>
          <w:sz w:val="24"/>
          <w:szCs w:val="24"/>
        </w:rPr>
      </w:pPr>
      <w:r w:rsidRPr="00A14224">
        <w:rPr>
          <w:rFonts w:ascii="David" w:hAnsi="David" w:cs="David"/>
          <w:sz w:val="24"/>
          <w:szCs w:val="24"/>
          <w:rtl/>
        </w:rPr>
        <w:t xml:space="preserve">ניתוח הנתונים בוצע באמצעות ניתוח </w:t>
      </w:r>
      <w:proofErr w:type="spellStart"/>
      <w:r w:rsidRPr="00A14224">
        <w:rPr>
          <w:rFonts w:ascii="David" w:hAnsi="David" w:cs="David"/>
          <w:sz w:val="24"/>
          <w:szCs w:val="24"/>
          <w:rtl/>
        </w:rPr>
        <w:t>תימטי</w:t>
      </w:r>
      <w:proofErr w:type="spellEnd"/>
      <w:r w:rsidRPr="00A14224">
        <w:rPr>
          <w:rFonts w:ascii="David" w:hAnsi="David" w:cs="David"/>
          <w:sz w:val="24"/>
          <w:szCs w:val="24"/>
          <w:rtl/>
        </w:rPr>
        <w:t xml:space="preserve"> תיאורטי </w:t>
      </w:r>
      <w:r w:rsidRPr="00A14224">
        <w:rPr>
          <w:rFonts w:ascii="David" w:hAnsi="David" w:cs="David"/>
          <w:sz w:val="24"/>
          <w:szCs w:val="24"/>
        </w:rPr>
        <w:t xml:space="preserve">(Theoretical Thematic Analysis; Braun &amp; Clarke, 2006, 2021). </w:t>
      </w:r>
      <w:r w:rsidRPr="00A14224">
        <w:rPr>
          <w:rFonts w:ascii="David" w:hAnsi="David" w:cs="David"/>
          <w:sz w:val="24"/>
          <w:szCs w:val="24"/>
          <w:rtl/>
        </w:rPr>
        <w:t>במסגרת גישה זו, תהליכי הקידוד ופיתוח התמות הונחו בראש ובראשונה על ידי מושגי ליבה תיאורטיים מעולם הטיפול בטראומה מורכבת – וביניהם טראומה משנית</w:t>
      </w:r>
      <w:r w:rsidRPr="00A14224">
        <w:rPr>
          <w:rFonts w:ascii="David" w:hAnsi="David" w:cs="David"/>
          <w:sz w:val="24"/>
          <w:szCs w:val="24"/>
        </w:rPr>
        <w:t xml:space="preserve"> (Vicarious Traumatization), </w:t>
      </w:r>
      <w:r w:rsidRPr="00A14224">
        <w:rPr>
          <w:rFonts w:ascii="David" w:hAnsi="David" w:cs="David"/>
          <w:sz w:val="24"/>
          <w:szCs w:val="24"/>
          <w:rtl/>
        </w:rPr>
        <w:t xml:space="preserve">תהליכי העברה והעברה-נגדית, ודיאלקטיקה זהותית בטיפול בין-תרבותי </w:t>
      </w:r>
      <w:r w:rsidRPr="00A14224">
        <w:rPr>
          <w:rFonts w:ascii="David" w:hAnsi="David" w:cs="David"/>
          <w:sz w:val="24"/>
          <w:szCs w:val="24"/>
        </w:rPr>
        <w:t xml:space="preserve">– </w:t>
      </w:r>
      <w:r w:rsidRPr="00A14224">
        <w:rPr>
          <w:rFonts w:ascii="David" w:hAnsi="David" w:cs="David"/>
          <w:sz w:val="24"/>
          <w:szCs w:val="24"/>
          <w:rtl/>
        </w:rPr>
        <w:t>לצד פתיחות וקשב רב לתמות חדשות ועולות מתוך הנתונים עצמם</w:t>
      </w:r>
      <w:r w:rsidRPr="00A14224">
        <w:rPr>
          <w:rFonts w:ascii="David" w:hAnsi="David" w:cs="David"/>
          <w:sz w:val="24"/>
          <w:szCs w:val="24"/>
        </w:rPr>
        <w:t xml:space="preserve"> (Data-driven pattern recognition).</w:t>
      </w:r>
    </w:p>
    <w:p w14:paraId="41494075" w14:textId="77777777" w:rsidR="00A14224" w:rsidRPr="00A14224" w:rsidRDefault="00A14224" w:rsidP="00A14224">
      <w:pPr>
        <w:spacing w:line="360" w:lineRule="auto"/>
        <w:rPr>
          <w:rFonts w:ascii="David" w:hAnsi="David" w:cs="David"/>
          <w:sz w:val="24"/>
          <w:szCs w:val="24"/>
        </w:rPr>
      </w:pPr>
      <w:r w:rsidRPr="00A14224">
        <w:rPr>
          <w:rFonts w:ascii="David" w:hAnsi="David" w:cs="David"/>
          <w:sz w:val="24"/>
          <w:szCs w:val="24"/>
          <w:rtl/>
        </w:rPr>
        <w:t>בשלב הראשון, התמלילים נקראו קריאה חוזרת ונשנית</w:t>
      </w:r>
      <w:r w:rsidRPr="00A14224">
        <w:rPr>
          <w:rFonts w:ascii="David" w:hAnsi="David" w:cs="David"/>
          <w:sz w:val="24"/>
          <w:szCs w:val="24"/>
        </w:rPr>
        <w:t xml:space="preserve"> (Immersion) </w:t>
      </w:r>
      <w:r w:rsidRPr="00A14224">
        <w:rPr>
          <w:rFonts w:ascii="David" w:hAnsi="David" w:cs="David"/>
          <w:sz w:val="24"/>
          <w:szCs w:val="24"/>
          <w:rtl/>
        </w:rPr>
        <w:t>לשם היכרות מעמיקה עם הנתונים. בהמשך, גובשו קודים ראשוניים שאורגנו באופן אינטגרטיבי לכדי תמות מרכזיות, תוך בחינת יחסי הגומלין בין המושגים התיאורטיים המכוונים לבין הנרטיבים הייחודיים של המשתתפים</w:t>
      </w:r>
      <w:r w:rsidRPr="00A14224">
        <w:rPr>
          <w:rFonts w:ascii="David" w:hAnsi="David" w:cs="David"/>
          <w:sz w:val="24"/>
          <w:szCs w:val="24"/>
        </w:rPr>
        <w:t xml:space="preserve"> (Braun &amp; Clarke, 2019; Lincoln &amp; Guba, 1985). </w:t>
      </w:r>
      <w:r w:rsidRPr="00A14224">
        <w:rPr>
          <w:rFonts w:ascii="David" w:hAnsi="David" w:cs="David"/>
          <w:sz w:val="24"/>
          <w:szCs w:val="24"/>
          <w:rtl/>
        </w:rPr>
        <w:t xml:space="preserve">ניתוח דיאדי ותמאטי זה </w:t>
      </w:r>
      <w:proofErr w:type="spellStart"/>
      <w:r w:rsidRPr="00A14224">
        <w:rPr>
          <w:rFonts w:ascii="David" w:hAnsi="David" w:cs="David"/>
          <w:sz w:val="24"/>
          <w:szCs w:val="24"/>
          <w:rtl/>
        </w:rPr>
        <w:t>איפשר</w:t>
      </w:r>
      <w:proofErr w:type="spellEnd"/>
      <w:r w:rsidRPr="00A14224">
        <w:rPr>
          <w:rFonts w:ascii="David" w:hAnsi="David" w:cs="David"/>
          <w:sz w:val="24"/>
          <w:szCs w:val="24"/>
          <w:rtl/>
        </w:rPr>
        <w:t xml:space="preserve"> לשמור על מורכבות הנרטיב האישי, תוך עיגונו בהקשר התיאורטי, המקצועי והתרבותי הרחב</w:t>
      </w:r>
      <w:r w:rsidRPr="00A14224">
        <w:rPr>
          <w:rFonts w:ascii="David" w:hAnsi="David" w:cs="David"/>
          <w:sz w:val="24"/>
          <w:szCs w:val="24"/>
        </w:rPr>
        <w:t>.</w:t>
      </w:r>
    </w:p>
    <w:p w14:paraId="323AAE1C" w14:textId="77777777" w:rsidR="00A14224" w:rsidRPr="00A14224" w:rsidRDefault="00A14224" w:rsidP="00A14224">
      <w:pPr>
        <w:spacing w:line="360" w:lineRule="auto"/>
        <w:rPr>
          <w:rFonts w:ascii="David" w:hAnsi="David" w:cs="David"/>
          <w:b/>
          <w:bCs/>
          <w:sz w:val="24"/>
          <w:szCs w:val="24"/>
        </w:rPr>
      </w:pPr>
      <w:r w:rsidRPr="00A14224">
        <w:rPr>
          <w:rFonts w:ascii="David" w:hAnsi="David" w:cs="David"/>
          <w:b/>
          <w:bCs/>
          <w:sz w:val="24"/>
          <w:szCs w:val="24"/>
          <w:rtl/>
        </w:rPr>
        <w:t>מיקומיות החוקרים ורפלקסיביות</w:t>
      </w:r>
      <w:r w:rsidRPr="00A14224">
        <w:rPr>
          <w:rFonts w:ascii="David" w:hAnsi="David" w:cs="David"/>
          <w:b/>
          <w:bCs/>
          <w:sz w:val="24"/>
          <w:szCs w:val="24"/>
        </w:rPr>
        <w:t xml:space="preserve"> (Positionality and Reflexivity)</w:t>
      </w:r>
    </w:p>
    <w:p w14:paraId="10362757" w14:textId="77777777" w:rsidR="00A14224" w:rsidRPr="00A14224" w:rsidRDefault="00A14224" w:rsidP="00A14224">
      <w:pPr>
        <w:spacing w:line="360" w:lineRule="auto"/>
        <w:rPr>
          <w:rFonts w:ascii="David" w:hAnsi="David" w:cs="David"/>
          <w:sz w:val="24"/>
          <w:szCs w:val="24"/>
        </w:rPr>
      </w:pPr>
      <w:r w:rsidRPr="00A14224">
        <w:rPr>
          <w:rFonts w:ascii="David" w:hAnsi="David" w:cs="David"/>
          <w:sz w:val="24"/>
          <w:szCs w:val="24"/>
          <w:rtl/>
        </w:rPr>
        <w:t>כחלק בלתי נפרד מפרדיגמת המחקר האיכותנית, החוקרים הכירו בהשפעת מיקומם האישי והמקצועי על תהליכי הפרשנות</w:t>
      </w:r>
      <w:r w:rsidRPr="00A14224">
        <w:rPr>
          <w:rFonts w:ascii="David" w:hAnsi="David" w:cs="David"/>
          <w:sz w:val="24"/>
          <w:szCs w:val="24"/>
        </w:rPr>
        <w:t xml:space="preserve"> (Creswell &amp; Poth, 2018). </w:t>
      </w:r>
      <w:r w:rsidRPr="00A14224">
        <w:rPr>
          <w:rFonts w:ascii="David" w:hAnsi="David" w:cs="David"/>
          <w:sz w:val="24"/>
          <w:szCs w:val="24"/>
          <w:rtl/>
        </w:rPr>
        <w:t>כחוקרים בעלי עמדה ליברלית שאינה דתית, פעלנו באופן רפלקסיבי מתמשך תוך שימוש בטכניקת ה</w:t>
      </w:r>
      <w:r w:rsidRPr="00A14224">
        <w:rPr>
          <w:rFonts w:ascii="David" w:hAnsi="David" w:cs="David"/>
          <w:sz w:val="24"/>
          <w:szCs w:val="24"/>
        </w:rPr>
        <w:t xml:space="preserve">-Bracketing (Patton, 2015), </w:t>
      </w:r>
      <w:r w:rsidRPr="00A14224">
        <w:rPr>
          <w:rFonts w:ascii="David" w:hAnsi="David" w:cs="David"/>
          <w:sz w:val="24"/>
          <w:szCs w:val="24"/>
          <w:rtl/>
        </w:rPr>
        <w:t>שבה זוהו והושהו באופן מודע הנחות מוקדמות והטיות אפשריות לגבי החברה החרדית ומבני הסמכות שבה. ניסיוננו הרב בשדה הקליני והמחקרי אפשר הערכה מעמיקה של המורכבות הנדונה. לשם הבטחת איכות המחקר ומהימנותו</w:t>
      </w:r>
      <w:r w:rsidRPr="00A14224">
        <w:rPr>
          <w:rFonts w:ascii="David" w:hAnsi="David" w:cs="David"/>
          <w:sz w:val="24"/>
          <w:szCs w:val="24"/>
        </w:rPr>
        <w:t xml:space="preserve"> (Trustworthiness), </w:t>
      </w:r>
      <w:r w:rsidRPr="00A14224">
        <w:rPr>
          <w:rFonts w:ascii="David" w:hAnsi="David" w:cs="David"/>
          <w:sz w:val="24"/>
          <w:szCs w:val="24"/>
          <w:rtl/>
        </w:rPr>
        <w:t>נעשה שימוש בציטוטים ישירים המעגנים את הפרשנויות בנתונים הגולמיים, ובכך מאפשרים לקורא לבחון את תקפות הממצאים ויכולת ההעברה</w:t>
      </w:r>
      <w:r w:rsidRPr="00A14224">
        <w:rPr>
          <w:rFonts w:ascii="David" w:hAnsi="David" w:cs="David"/>
          <w:sz w:val="24"/>
          <w:szCs w:val="24"/>
        </w:rPr>
        <w:t xml:space="preserve"> (Transferability) </w:t>
      </w:r>
      <w:r w:rsidRPr="00A14224">
        <w:rPr>
          <w:rFonts w:ascii="David" w:hAnsi="David" w:cs="David"/>
          <w:sz w:val="24"/>
          <w:szCs w:val="24"/>
          <w:rtl/>
        </w:rPr>
        <w:t>שלהם להקשרים דומים</w:t>
      </w:r>
      <w:r w:rsidRPr="00A14224">
        <w:rPr>
          <w:rFonts w:ascii="David" w:hAnsi="David" w:cs="David"/>
          <w:sz w:val="24"/>
          <w:szCs w:val="24"/>
        </w:rPr>
        <w:t xml:space="preserve"> (Lincoln &amp; Guba, 1985).</w:t>
      </w:r>
    </w:p>
    <w:p w14:paraId="088FECCE" w14:textId="77777777" w:rsidR="00A14224" w:rsidRPr="00A14224" w:rsidRDefault="00A14224" w:rsidP="00A14224">
      <w:pPr>
        <w:spacing w:line="360" w:lineRule="auto"/>
        <w:rPr>
          <w:rFonts w:ascii="David" w:hAnsi="David" w:cs="David"/>
          <w:b/>
          <w:bCs/>
          <w:sz w:val="24"/>
          <w:szCs w:val="24"/>
        </w:rPr>
      </w:pPr>
      <w:r w:rsidRPr="00A14224">
        <w:rPr>
          <w:rFonts w:ascii="David" w:hAnsi="David" w:cs="David"/>
          <w:b/>
          <w:bCs/>
          <w:sz w:val="24"/>
          <w:szCs w:val="24"/>
          <w:rtl/>
        </w:rPr>
        <w:t>אתיקה</w:t>
      </w:r>
      <w:r w:rsidRPr="00A14224">
        <w:rPr>
          <w:rFonts w:ascii="David" w:hAnsi="David" w:cs="David"/>
          <w:b/>
          <w:bCs/>
          <w:sz w:val="24"/>
          <w:szCs w:val="24"/>
        </w:rPr>
        <w:t xml:space="preserve"> (Ethics)</w:t>
      </w:r>
    </w:p>
    <w:p w14:paraId="147C5728" w14:textId="77777777" w:rsidR="00A14224" w:rsidRPr="00A14224" w:rsidRDefault="00A14224" w:rsidP="00A14224">
      <w:pPr>
        <w:spacing w:line="360" w:lineRule="auto"/>
        <w:rPr>
          <w:rFonts w:ascii="David" w:hAnsi="David" w:cs="David"/>
          <w:sz w:val="24"/>
          <w:szCs w:val="24"/>
        </w:rPr>
      </w:pPr>
      <w:r w:rsidRPr="00A14224">
        <w:rPr>
          <w:rFonts w:ascii="David" w:hAnsi="David" w:cs="David"/>
          <w:sz w:val="24"/>
          <w:szCs w:val="24"/>
          <w:rtl/>
        </w:rPr>
        <w:t xml:space="preserve">המחקר קיבל אישור אתי מוועדת האתיקה למחקר בבני אדם של הפקולטה למדעי הרווחה והבריאות באוניברסיטת חיפה. טרם </w:t>
      </w:r>
      <w:proofErr w:type="spellStart"/>
      <w:r w:rsidRPr="00A14224">
        <w:rPr>
          <w:rFonts w:ascii="David" w:hAnsi="David" w:cs="David"/>
          <w:sz w:val="24"/>
          <w:szCs w:val="24"/>
          <w:rtl/>
        </w:rPr>
        <w:t>הראיון</w:t>
      </w:r>
      <w:proofErr w:type="spellEnd"/>
      <w:r w:rsidRPr="00A14224">
        <w:rPr>
          <w:rFonts w:ascii="David" w:hAnsi="David" w:cs="David"/>
          <w:sz w:val="24"/>
          <w:szCs w:val="24"/>
          <w:rtl/>
        </w:rPr>
        <w:t>, חתמו המשתתפים על טופס הסכמה מדעת שבו הובהרו מטרות המחקר, הזכות להפסיק את ההשתתפות בכל עת ללא כל תנאי, והמחויבות המוחלטת לשמירה על חיסיון</w:t>
      </w:r>
      <w:r w:rsidRPr="00A14224">
        <w:rPr>
          <w:rFonts w:ascii="David" w:hAnsi="David" w:cs="David"/>
          <w:sz w:val="24"/>
          <w:szCs w:val="24"/>
        </w:rPr>
        <w:t xml:space="preserve"> (Confidentiality) </w:t>
      </w:r>
      <w:r w:rsidRPr="00A14224">
        <w:rPr>
          <w:rFonts w:ascii="David" w:hAnsi="David" w:cs="David"/>
          <w:sz w:val="24"/>
          <w:szCs w:val="24"/>
          <w:rtl/>
        </w:rPr>
        <w:t>של המשתתפים ושל מטופליהם. הנתונים נשמרו במאגר מאובטח ומוצפן הנגיש אך ורק לצוות המחקר, בהתאם לסטנדרטים האתיים המחמירים ביותר</w:t>
      </w:r>
      <w:r w:rsidRPr="00A14224">
        <w:rPr>
          <w:rFonts w:ascii="David" w:hAnsi="David" w:cs="David"/>
          <w:sz w:val="24"/>
          <w:szCs w:val="24"/>
        </w:rPr>
        <w:t>.</w:t>
      </w:r>
    </w:p>
    <w:p w14:paraId="46458AF8" w14:textId="77777777" w:rsidR="00A14224" w:rsidRPr="00A14224" w:rsidRDefault="00A14224" w:rsidP="005F3AF2">
      <w:pPr>
        <w:spacing w:line="360" w:lineRule="auto"/>
        <w:rPr>
          <w:rFonts w:ascii="David" w:hAnsi="David" w:cs="David"/>
          <w:b/>
          <w:bCs/>
          <w:sz w:val="24"/>
          <w:szCs w:val="24"/>
          <w:rtl/>
        </w:rPr>
      </w:pPr>
    </w:p>
    <w:p w14:paraId="04F2BBA4" w14:textId="77777777" w:rsidR="00830256" w:rsidRPr="005F3AF2" w:rsidRDefault="00830256" w:rsidP="005F3AF2">
      <w:pPr>
        <w:spacing w:line="360" w:lineRule="auto"/>
        <w:jc w:val="center"/>
        <w:rPr>
          <w:rFonts w:ascii="David" w:hAnsi="David" w:cs="David"/>
          <w:b/>
          <w:bCs/>
          <w:sz w:val="24"/>
          <w:szCs w:val="24"/>
          <w:rtl/>
        </w:rPr>
      </w:pPr>
      <w:r w:rsidRPr="005F3AF2">
        <w:rPr>
          <w:rFonts w:ascii="David" w:hAnsi="David" w:cs="David"/>
          <w:b/>
          <w:bCs/>
          <w:sz w:val="24"/>
          <w:szCs w:val="24"/>
          <w:rtl/>
        </w:rPr>
        <w:t>ממצאים (</w:t>
      </w:r>
      <w:r w:rsidRPr="005F3AF2">
        <w:rPr>
          <w:rFonts w:ascii="David" w:hAnsi="David" w:cs="David"/>
          <w:b/>
          <w:bCs/>
          <w:sz w:val="24"/>
          <w:szCs w:val="24"/>
        </w:rPr>
        <w:t>Findings</w:t>
      </w:r>
      <w:r w:rsidRPr="005F3AF2">
        <w:rPr>
          <w:rFonts w:ascii="David" w:hAnsi="David" w:cs="David"/>
          <w:b/>
          <w:bCs/>
          <w:sz w:val="24"/>
          <w:szCs w:val="24"/>
          <w:rtl/>
        </w:rPr>
        <w:t>)</w:t>
      </w:r>
    </w:p>
    <w:p w14:paraId="4A1DB38C" w14:textId="77777777" w:rsidR="00F463E8" w:rsidRPr="00F463E8" w:rsidRDefault="00F463E8" w:rsidP="00F463E8">
      <w:pPr>
        <w:spacing w:line="360" w:lineRule="auto"/>
        <w:rPr>
          <w:rFonts w:ascii="David" w:hAnsi="David" w:cs="David"/>
        </w:rPr>
      </w:pPr>
      <w:r w:rsidRPr="00F463E8">
        <w:rPr>
          <w:rFonts w:ascii="David" w:hAnsi="David" w:cs="David"/>
          <w:rtl/>
        </w:rPr>
        <w:t>פרק הממצאים משרטט את המורכבות הרב-ממדית המאפיינת את עבודתם של מטפלים ומטפלות חרדים בתחום הפגיעות המיניות. מתוך ניתוח הראיונות עולה תמונה של אנשי מקצוע הנדרשים לניווט מתמיד בין מחויבותם האתית, זהותם הקהילתית ושפתם התרבותית, דרך שלוש תמות מרכזיות</w:t>
      </w:r>
      <w:r w:rsidRPr="00F463E8">
        <w:rPr>
          <w:rFonts w:ascii="David" w:hAnsi="David" w:cs="David"/>
        </w:rPr>
        <w:t>:</w:t>
      </w:r>
    </w:p>
    <w:p w14:paraId="707DEC68" w14:textId="25305653" w:rsidR="00F463E8" w:rsidRPr="00F463E8" w:rsidRDefault="00F463E8" w:rsidP="00F463E8">
      <w:pPr>
        <w:spacing w:line="360" w:lineRule="auto"/>
        <w:rPr>
          <w:rFonts w:ascii="David" w:hAnsi="David" w:cs="David"/>
          <w:b/>
          <w:bCs/>
        </w:rPr>
      </w:pPr>
      <w:r w:rsidRPr="00F463E8">
        <w:rPr>
          <w:rFonts w:ascii="David" w:hAnsi="David" w:cs="David"/>
          <w:b/>
          <w:bCs/>
          <w:rtl/>
        </w:rPr>
        <w:t>בין פטיש המקצועיות לסדן הקהילתיות: המטפל כגשר וכשומר סף</w:t>
      </w:r>
    </w:p>
    <w:p w14:paraId="29E336DC" w14:textId="77777777" w:rsidR="00F463E8" w:rsidRPr="00F463E8" w:rsidRDefault="00F463E8" w:rsidP="00F463E8">
      <w:pPr>
        <w:spacing w:line="360" w:lineRule="auto"/>
        <w:rPr>
          <w:rFonts w:ascii="David" w:hAnsi="David" w:cs="David"/>
        </w:rPr>
      </w:pPr>
      <w:r w:rsidRPr="00F463E8">
        <w:rPr>
          <w:rFonts w:ascii="David" w:hAnsi="David" w:cs="David"/>
          <w:rtl/>
        </w:rPr>
        <w:lastRenderedPageBreak/>
        <w:t>תמה זו בוחנת את הקונפליקט המובנה של המטפל הניצב בתווך שבין דרישות החוק והאתיקה (כגון חובת דיווח) לבין לחצים קהילתיים וערכי הנאמנות למגזר</w:t>
      </w:r>
      <w:r w:rsidRPr="00F463E8">
        <w:rPr>
          <w:rFonts w:ascii="David" w:hAnsi="David" w:cs="David"/>
        </w:rPr>
        <w:t xml:space="preserve">. </w:t>
      </w:r>
      <w:r w:rsidRPr="00F463E8">
        <w:rPr>
          <w:rFonts w:ascii="David" w:hAnsi="David" w:cs="David"/>
          <w:rtl/>
        </w:rPr>
        <w:t>הממצאים מראים כי המטפלים נתפסים כ"שומרי סף" האמונים על הגנת הקהילה מפני "ערכים זרים", ומתארים את המחיר המקצועי והאישי הכרוך בעמידה מול מוקדי כוח רבניים וקהילתיים בעת חשיפת פגיעות</w:t>
      </w:r>
      <w:r w:rsidRPr="00F463E8">
        <w:rPr>
          <w:rFonts w:ascii="David" w:hAnsi="David" w:cs="David"/>
        </w:rPr>
        <w:t xml:space="preserve">. </w:t>
      </w:r>
    </w:p>
    <w:p w14:paraId="0CBC711D" w14:textId="4A6C8585" w:rsidR="00F463E8" w:rsidRPr="00F463E8" w:rsidRDefault="00F463E8" w:rsidP="00F463E8">
      <w:pPr>
        <w:spacing w:line="360" w:lineRule="auto"/>
        <w:rPr>
          <w:rFonts w:ascii="David" w:hAnsi="David" w:cs="David"/>
          <w:b/>
          <w:bCs/>
        </w:rPr>
      </w:pPr>
      <w:r w:rsidRPr="00F463E8">
        <w:rPr>
          <w:rFonts w:ascii="David" w:hAnsi="David" w:cs="David"/>
          <w:b/>
          <w:bCs/>
          <w:rtl/>
        </w:rPr>
        <w:t>דיאלקטיקה של שפה, קודים ומראה: המפגש בין השפה החרדית לטיפולית</w:t>
      </w:r>
    </w:p>
    <w:p w14:paraId="344C1B2F" w14:textId="77777777" w:rsidR="00F463E8" w:rsidRPr="00F463E8" w:rsidRDefault="00F463E8" w:rsidP="00F463E8">
      <w:pPr>
        <w:spacing w:line="360" w:lineRule="auto"/>
        <w:rPr>
          <w:rFonts w:ascii="David" w:hAnsi="David" w:cs="David"/>
        </w:rPr>
      </w:pPr>
      <w:r w:rsidRPr="00F463E8">
        <w:rPr>
          <w:rFonts w:ascii="David" w:hAnsi="David" w:cs="David"/>
          <w:rtl/>
        </w:rPr>
        <w:t>תמה זו מתמקדת בתיווך התרבותי הנדרש ליצירת ברית טיפולית</w:t>
      </w:r>
      <w:r w:rsidRPr="00F463E8">
        <w:rPr>
          <w:rFonts w:ascii="David" w:hAnsi="David" w:cs="David"/>
        </w:rPr>
        <w:t xml:space="preserve">. </w:t>
      </w:r>
      <w:r w:rsidRPr="00F463E8">
        <w:rPr>
          <w:rFonts w:ascii="David" w:hAnsi="David" w:cs="David"/>
          <w:rtl/>
        </w:rPr>
        <w:t xml:space="preserve">היא מציגה את השימוש ב"שפה חרדית שוטפת" – מערכת של ניואנסים, קודים של צניעות ושימוש במושגים הלכתיים כדי </w:t>
      </w:r>
      <w:proofErr w:type="spellStart"/>
      <w:r w:rsidRPr="00F463E8">
        <w:rPr>
          <w:rFonts w:ascii="David" w:hAnsi="David" w:cs="David"/>
          <w:rtl/>
        </w:rPr>
        <w:t>להנגיש</w:t>
      </w:r>
      <w:proofErr w:type="spellEnd"/>
      <w:r w:rsidRPr="00F463E8">
        <w:rPr>
          <w:rFonts w:ascii="David" w:hAnsi="David" w:cs="David"/>
          <w:rtl/>
        </w:rPr>
        <w:t xml:space="preserve"> את הטיפול למטופל החרדי</w:t>
      </w:r>
      <w:r w:rsidRPr="00F463E8">
        <w:rPr>
          <w:rFonts w:ascii="David" w:hAnsi="David" w:cs="David"/>
        </w:rPr>
        <w:t xml:space="preserve">. </w:t>
      </w:r>
      <w:r w:rsidRPr="00F463E8">
        <w:rPr>
          <w:rFonts w:ascii="David" w:hAnsi="David" w:cs="David"/>
          <w:rtl/>
        </w:rPr>
        <w:t>הממצאים מדגישים כי היכרות עם הדקויות התרבותיות (כגון נושא הטהרה או הדרכת כלות) חיונית להבנת עולמו של המטופל ולמניעת תחושת "בגידה" בערכי הקהילה במהלך הטיפול</w:t>
      </w:r>
      <w:r w:rsidRPr="00F463E8">
        <w:rPr>
          <w:rFonts w:ascii="David" w:hAnsi="David" w:cs="David"/>
        </w:rPr>
        <w:t xml:space="preserve">. </w:t>
      </w:r>
    </w:p>
    <w:p w14:paraId="01AAC3E4" w14:textId="30FAD416" w:rsidR="00F463E8" w:rsidRDefault="00F463E8" w:rsidP="00F463E8">
      <w:pPr>
        <w:spacing w:line="360" w:lineRule="auto"/>
        <w:rPr>
          <w:rFonts w:ascii="David" w:hAnsi="David" w:cs="David"/>
          <w:rtl/>
        </w:rPr>
      </w:pPr>
      <w:r w:rsidRPr="00F463E8">
        <w:rPr>
          <w:rFonts w:ascii="David" w:hAnsi="David" w:cs="David"/>
          <w:b/>
          <w:bCs/>
          <w:rtl/>
        </w:rPr>
        <w:t>בין אדם למקום בחדר הטיפולים: שבר האמון והאמונה והדילמה של המטפל כסוכן תרבותי</w:t>
      </w:r>
    </w:p>
    <w:p w14:paraId="4A42660F" w14:textId="260DFCDF" w:rsidR="00F463E8" w:rsidRPr="00F463E8" w:rsidRDefault="00F463E8" w:rsidP="00F463E8">
      <w:pPr>
        <w:spacing w:line="360" w:lineRule="auto"/>
        <w:rPr>
          <w:rFonts w:ascii="David" w:hAnsi="David" w:cs="David"/>
        </w:rPr>
      </w:pPr>
      <w:r w:rsidRPr="00F463E8">
        <w:rPr>
          <w:rFonts w:ascii="David" w:hAnsi="David" w:cs="David"/>
          <w:rtl/>
        </w:rPr>
        <w:t>התמה השלישית עוסקת בהשפעת המפגש עם ה"רוע" בתוך המרחב המקודש על עולמו הפנימי של המטפל</w:t>
      </w:r>
      <w:r w:rsidRPr="00F463E8">
        <w:rPr>
          <w:rFonts w:ascii="David" w:hAnsi="David" w:cs="David"/>
        </w:rPr>
        <w:t xml:space="preserve">. </w:t>
      </w:r>
      <w:r w:rsidRPr="00F463E8">
        <w:rPr>
          <w:rFonts w:ascii="David" w:hAnsi="David" w:cs="David"/>
          <w:rtl/>
        </w:rPr>
        <w:t xml:space="preserve">היא מתארת את הטלטלה הרגשית והרוחנית הנוצרת כתוצאה מהחשיפה לפגיעות המתרחשות בתוך הקהילה, ואת הניסיון המקצועי לייצר אינטגרציה מחודשת בין עולם הטיפול לבין תפיסות העולם </w:t>
      </w:r>
      <w:proofErr w:type="spellStart"/>
      <w:r w:rsidRPr="00F463E8">
        <w:rPr>
          <w:rFonts w:ascii="David" w:hAnsi="David" w:cs="David"/>
          <w:rtl/>
        </w:rPr>
        <w:t>האמוניות</w:t>
      </w:r>
      <w:proofErr w:type="spellEnd"/>
      <w:r w:rsidRPr="00F463E8">
        <w:rPr>
          <w:rFonts w:ascii="David" w:hAnsi="David" w:cs="David"/>
          <w:rtl/>
        </w:rPr>
        <w:t xml:space="preserve"> של המטפל עצמו</w:t>
      </w:r>
      <w:r w:rsidRPr="00F463E8">
        <w:rPr>
          <w:rFonts w:ascii="David" w:hAnsi="David" w:cs="David"/>
        </w:rPr>
        <w:t>.</w:t>
      </w:r>
    </w:p>
    <w:p w14:paraId="4DE5569E" w14:textId="77777777" w:rsidR="003525A1" w:rsidRPr="00F463E8" w:rsidRDefault="003525A1" w:rsidP="005F3AF2">
      <w:pPr>
        <w:spacing w:line="360" w:lineRule="auto"/>
        <w:rPr>
          <w:rFonts w:ascii="David" w:hAnsi="David" w:cs="David"/>
          <w:rtl/>
        </w:rPr>
      </w:pPr>
    </w:p>
    <w:p w14:paraId="71679806" w14:textId="54D28A17" w:rsidR="009D15B5" w:rsidRPr="009D15B5" w:rsidRDefault="009D15B5" w:rsidP="009D15B5">
      <w:pPr>
        <w:pStyle w:val="a9"/>
        <w:numPr>
          <w:ilvl w:val="0"/>
          <w:numId w:val="12"/>
        </w:numPr>
        <w:spacing w:line="360" w:lineRule="auto"/>
        <w:rPr>
          <w:rFonts w:ascii="David" w:hAnsi="David" w:cs="David"/>
          <w:b/>
          <w:bCs/>
          <w:sz w:val="24"/>
          <w:szCs w:val="24"/>
          <w:rtl/>
        </w:rPr>
      </w:pPr>
      <w:r w:rsidRPr="009D15B5">
        <w:rPr>
          <w:rFonts w:ascii="David" w:hAnsi="David" w:cs="David"/>
          <w:b/>
          <w:bCs/>
          <w:sz w:val="24"/>
          <w:szCs w:val="24"/>
          <w:rtl/>
        </w:rPr>
        <w:t>בין פטיש המקצועיות לסדן הקהילתיות: המטפל החרדי כגשר תרבותי וכשומר סף תחת קונפליקט</w:t>
      </w:r>
    </w:p>
    <w:p w14:paraId="6D987595" w14:textId="0EE0F169" w:rsidR="00F910D7" w:rsidRDefault="00F910D7" w:rsidP="005F3AF2">
      <w:pPr>
        <w:spacing w:line="360" w:lineRule="auto"/>
        <w:ind w:firstLine="720"/>
        <w:rPr>
          <w:rFonts w:ascii="David" w:hAnsi="David" w:cs="David"/>
          <w:sz w:val="24"/>
          <w:szCs w:val="24"/>
          <w:rtl/>
        </w:rPr>
      </w:pPr>
      <w:r w:rsidRPr="00F910D7">
        <w:rPr>
          <w:rFonts w:ascii="David" w:hAnsi="David" w:cs="David"/>
          <w:sz w:val="24"/>
          <w:szCs w:val="24"/>
          <w:rtl/>
        </w:rPr>
        <w:t xml:space="preserve">בפתח </w:t>
      </w:r>
      <w:proofErr w:type="spellStart"/>
      <w:r w:rsidRPr="00F910D7">
        <w:rPr>
          <w:rFonts w:ascii="David" w:hAnsi="David" w:cs="David"/>
          <w:sz w:val="24"/>
          <w:szCs w:val="24"/>
          <w:rtl/>
        </w:rPr>
        <w:t>התימה</w:t>
      </w:r>
      <w:proofErr w:type="spellEnd"/>
      <w:r w:rsidRPr="00F910D7">
        <w:rPr>
          <w:rFonts w:ascii="David" w:hAnsi="David" w:cs="David"/>
          <w:sz w:val="24"/>
          <w:szCs w:val="24"/>
          <w:rtl/>
        </w:rPr>
        <w:t xml:space="preserve"> הראשונה, ייחשף הקורא לדינמיקה המורכבת של בניית אמון במרחב הטיפולי החרדי, זירה שבה המפגש המקצועי הופך למבחן של זהות ונאמנות. הממצאים משרטטים את דמותו של המטפל החרדי כ"גשר ושומר סף", הנאלץ לתמרן בין הצורך של </w:t>
      </w:r>
      <w:proofErr w:type="spellStart"/>
      <w:r w:rsidRPr="00F910D7">
        <w:rPr>
          <w:rFonts w:ascii="David" w:hAnsi="David" w:cs="David"/>
          <w:sz w:val="24"/>
          <w:szCs w:val="24"/>
          <w:rtl/>
        </w:rPr>
        <w:t>השורדים.ות</w:t>
      </w:r>
      <w:proofErr w:type="spellEnd"/>
      <w:r w:rsidRPr="00F910D7">
        <w:rPr>
          <w:rFonts w:ascii="David" w:hAnsi="David" w:cs="David"/>
          <w:sz w:val="24"/>
          <w:szCs w:val="24"/>
          <w:rtl/>
        </w:rPr>
        <w:t xml:space="preserve"> במטפל המבין את שפתם התרבותית לבין החשש שחשיפת הפגיעה תיחשב כ"בגידה" או כ"מסירת" הקהילה לערכים זרים. דרך קולות המשתתפים, נבחן המתח המובנה שבין ציות לחובת הדיווח המקצועית לבין עמידה איתנה מול לחצי הקהילה ורבניה, קונפליקט המדגיש את המחיר האישי והמקצועי הכרוך בשמירה על האתיקה הטיפולית בתוך חברה סגורה.</w:t>
      </w:r>
    </w:p>
    <w:p w14:paraId="5A4B26B6" w14:textId="60530FF8" w:rsidR="003B2871" w:rsidRPr="005F3AF2" w:rsidRDefault="003B2871" w:rsidP="005F3AF2">
      <w:pPr>
        <w:spacing w:line="360" w:lineRule="auto"/>
        <w:ind w:firstLine="720"/>
        <w:rPr>
          <w:rFonts w:ascii="David" w:hAnsi="David" w:cs="David"/>
          <w:sz w:val="24"/>
          <w:szCs w:val="24"/>
          <w:rtl/>
        </w:rPr>
      </w:pPr>
      <w:r w:rsidRPr="005F3AF2">
        <w:rPr>
          <w:rFonts w:ascii="David" w:hAnsi="David" w:cs="David"/>
          <w:sz w:val="24"/>
          <w:szCs w:val="24"/>
          <w:rtl/>
        </w:rPr>
        <w:t>גליה, עובדת סוציאלית קלינית ופסיכותרפיסטית, אישה חרדית המגדירה עצמה "חרדית מבטן ולידה" ומשתייכת לזרם הליטאי, מומחית בטיפול בפגיעות מיניות בקהילה החרדית, מתארת קושי ביצירת אמון בין אנשי ונשות טיפול שאינם מהקהילה החרדית לבין מטופלים ומטופלות מהקהילה החרדית:</w:t>
      </w:r>
    </w:p>
    <w:p w14:paraId="1018F813" w14:textId="77777777" w:rsidR="003B2871" w:rsidRPr="005F3AF2" w:rsidRDefault="003B2871" w:rsidP="005F3AF2">
      <w:pPr>
        <w:spacing w:line="360" w:lineRule="auto"/>
        <w:ind w:firstLine="720"/>
        <w:rPr>
          <w:rFonts w:ascii="David" w:hAnsi="David" w:cs="David"/>
          <w:sz w:val="24"/>
          <w:szCs w:val="24"/>
          <w:rtl/>
        </w:rPr>
      </w:pPr>
      <w:r w:rsidRPr="005F3AF2">
        <w:rPr>
          <w:rFonts w:ascii="David" w:hAnsi="David" w:cs="David"/>
          <w:i/>
          <w:iCs/>
          <w:sz w:val="24"/>
          <w:szCs w:val="24"/>
          <w:rtl/>
        </w:rPr>
        <w:t xml:space="preserve">מי שלא באמת מבין מה שקורה בתוך ה... ה... המניעים של, של ה... והדרך חיים של התרבות הזאת, מתקשה הרבה יותר לשאת ולהיות סובלני ולתת אורך רוח והכלה ויכולת לעבוד עם האוכלוסיות האלה. יש המון אלמנטים, למשל אפילו את האמון שהם רוכשים לעובד שמגיע מאותו מקום שלהם. זה מעניין, כי יש למשל הרבה מאד אנשים חרדים שהם אנשי מקצוע חרדים שרוצים ללכת לטיפול, הם יבחרו ללכת לטיפול דווקא לאנשים שהם לא דתיים, אנשים שהם לא מהדמות שלהם ומהדת שלהם ומכל זה, כי הם ירגישו אולי יותר חופשיים להביא את הדברים שלהם, ואת העניינים שלהם מצד אחד. אה... את יכולה לשמוע בגדול את הקול הזה מאד. מצד שני, אני חושבת שדווקא בטיפול באוכלוסיות חרדיות, בטיפול רווחה ובטיפול של דברים כאלה, המקום הזה של הדת וההזדהות הזאת עם הלקוח, עם המטופל, היא המקום שממנו ה... שממנו המטפל מגיע, היא מאד </w:t>
      </w:r>
      <w:proofErr w:type="spellStart"/>
      <w:r w:rsidRPr="005F3AF2">
        <w:rPr>
          <w:rFonts w:ascii="David" w:hAnsi="David" w:cs="David"/>
          <w:i/>
          <w:iCs/>
          <w:sz w:val="24"/>
          <w:szCs w:val="24"/>
          <w:rtl/>
        </w:rPr>
        <w:t>מאד</w:t>
      </w:r>
      <w:proofErr w:type="spellEnd"/>
      <w:r w:rsidRPr="005F3AF2">
        <w:rPr>
          <w:rFonts w:ascii="David" w:hAnsi="David" w:cs="David"/>
          <w:i/>
          <w:iCs/>
          <w:sz w:val="24"/>
          <w:szCs w:val="24"/>
          <w:rtl/>
        </w:rPr>
        <w:t xml:space="preserve"> עוזרת, היא מאד תומכת. בעיקר במקום של יצירת אמון. יצירת אמון, הזדהויות שונות, באמת המקום שהמטופל מרגיש שהוא יותר מובן. שהוא יותר, הוא לא צריך לבזבז במירכאות מילים ואנרגיה להסביר כל מונח קטן...</w:t>
      </w:r>
    </w:p>
    <w:p w14:paraId="28F1B038" w14:textId="77777777" w:rsidR="003B2871" w:rsidRPr="005F3AF2" w:rsidRDefault="003B2871" w:rsidP="005F3AF2">
      <w:pPr>
        <w:spacing w:line="360" w:lineRule="auto"/>
        <w:ind w:firstLine="720"/>
        <w:rPr>
          <w:rFonts w:ascii="David" w:hAnsi="David" w:cs="David"/>
          <w:sz w:val="24"/>
          <w:szCs w:val="24"/>
          <w:rtl/>
        </w:rPr>
      </w:pPr>
      <w:r w:rsidRPr="005F3AF2">
        <w:rPr>
          <w:rFonts w:ascii="David" w:hAnsi="David" w:cs="David"/>
          <w:sz w:val="24"/>
          <w:szCs w:val="24"/>
          <w:rtl/>
        </w:rPr>
        <w:t>גליה מתארת קונפליקט של יצירת אמון בין אנשי ונשות טיפול שאינם חרדים לבין שורדים ושורדות חרדים וחרדיות: מחד, היא פותחת וקובעת שאנשי ונשות טיפול שאינם חרדים, יתקשו להכיל את המטופלים החרדים, וכן מדגישה, שמשום כך קשה לשורדים ולשורדות החרדים והחרדיות – לתת בהם אמון. בהמשך דבריה, היא נמלכת בדעתה, כאילו חושבת בקול, ונזכרת שרבים מעמיתיה מעדיפים לפנות לטיפול לאנשי מקצוע שאינם חרדים על מנת להרגיש חופשיים בטיפול. ובכל זאת, גליה פוסקת לאחר הרהור זה, שהאמון במטפל או מטפלת שאינם חרדים, ייפגע, משום שהמטופלים לא ירגישו מובנים די הצורך. יחד עם זאת, נעמה, מטפלת חרדית מתחום האומנויות, מתארת קושי ביצירת אמון גם כאשר מדובר במטפלת חרדית:</w:t>
      </w:r>
    </w:p>
    <w:p w14:paraId="5B021A7A" w14:textId="77777777" w:rsidR="003B2871" w:rsidRPr="005F3AF2" w:rsidRDefault="003B2871" w:rsidP="005F3AF2">
      <w:pPr>
        <w:spacing w:line="360" w:lineRule="auto"/>
        <w:ind w:firstLine="720"/>
        <w:rPr>
          <w:rFonts w:ascii="David" w:hAnsi="David" w:cs="David"/>
          <w:sz w:val="24"/>
          <w:szCs w:val="24"/>
          <w:rtl/>
        </w:rPr>
      </w:pPr>
      <w:r w:rsidRPr="005F3AF2">
        <w:rPr>
          <w:rFonts w:ascii="David" w:hAnsi="David" w:cs="David"/>
          <w:sz w:val="24"/>
          <w:szCs w:val="24"/>
          <w:rtl/>
        </w:rPr>
        <w:t xml:space="preserve">"...תראי, יש לי כאלה, יש לי נגיד חסידת בעלז שאומרת לי (מחייכת) </w:t>
      </w:r>
      <w:r w:rsidRPr="005F3AF2">
        <w:rPr>
          <w:rFonts w:ascii="David" w:hAnsi="David" w:cs="David"/>
          <w:sz w:val="24"/>
          <w:szCs w:val="24"/>
        </w:rPr>
        <w:t>'</w:t>
      </w:r>
      <w:r w:rsidRPr="005F3AF2">
        <w:rPr>
          <w:rFonts w:ascii="David" w:hAnsi="David" w:cs="David"/>
          <w:sz w:val="24"/>
          <w:szCs w:val="24"/>
          <w:rtl/>
        </w:rPr>
        <w:t>את בכלל לא מבינה איפה אני חיה, את לא מבינה את הקודים שלנו, את בכלל לא מבינה... כאילו רואים עליך שאת לא שייכת</w:t>
      </w:r>
      <w:r w:rsidRPr="005F3AF2">
        <w:rPr>
          <w:rFonts w:ascii="David" w:hAnsi="David" w:cs="David"/>
          <w:sz w:val="24"/>
          <w:szCs w:val="24"/>
        </w:rPr>
        <w:t>'</w:t>
      </w:r>
      <w:r w:rsidRPr="005F3AF2">
        <w:rPr>
          <w:rFonts w:ascii="David" w:hAnsi="David" w:cs="David"/>
          <w:sz w:val="24"/>
          <w:szCs w:val="24"/>
          <w:rtl/>
        </w:rPr>
        <w:t xml:space="preserve"> . היא יכולה להגיד לי דבר כזה, אבל אני </w:t>
      </w:r>
      <w:r w:rsidRPr="005F3AF2">
        <w:rPr>
          <w:rFonts w:ascii="David" w:hAnsi="David" w:cs="David"/>
          <w:sz w:val="24"/>
          <w:szCs w:val="24"/>
          <w:rtl/>
        </w:rPr>
        <w:lastRenderedPageBreak/>
        <w:t xml:space="preserve">חושבת שאם אני דתייה ואני פה ואני יכולה לגעת בכאב ובלכלוך הזה כביכול, אז אני שם כי יש בזה... זה דמות האימא אולי שלא </w:t>
      </w:r>
      <w:proofErr w:type="spellStart"/>
      <w:r w:rsidRPr="005F3AF2">
        <w:rPr>
          <w:rFonts w:ascii="David" w:hAnsi="David" w:cs="David"/>
          <w:sz w:val="24"/>
          <w:szCs w:val="24"/>
          <w:rtl/>
        </w:rPr>
        <w:t>היתה</w:t>
      </w:r>
      <w:proofErr w:type="spellEnd"/>
      <w:r w:rsidRPr="005F3AF2">
        <w:rPr>
          <w:rFonts w:ascii="David" w:hAnsi="David" w:cs="David"/>
          <w:sz w:val="24"/>
          <w:szCs w:val="24"/>
          <w:rtl/>
        </w:rPr>
        <w:t>, או, את מבינה? אם אני חילונית זה כאילו בגידה. אני הולכת ללכלך על הציבור החרדי, אני הולכת להגיד... אבל אם אני מבית חרדי, ואני יכולה להיות שם איתן ולהקשיב להן ואנחנו... יש בזה משהו מרגיע. גם עם אמות מידה של צניעות וזה, אבל בכל זאת אני מוכנה להיכנס איתך למקומות האלה ולהיות איתך. את מבינה? וזה לא מגעיל אותי, וזה בסדר, ואנחנו ביחד... כי אם היא באה ומספרת לחילונית, היא מוסרת את החברה שלה, את הערכים שלה, כן? אז... זה... זה מה שאני חושבת. אני חושבת שזה לא... זה לא מפריע להן שאני... להיפך, אני מרגישה שזה שאני דתייה או חרדית או... הן מרגישות שאנחנו באותו צד של המתרס."</w:t>
      </w:r>
    </w:p>
    <w:p w14:paraId="7ABE94C1" w14:textId="77777777" w:rsidR="003B2871" w:rsidRPr="005F3AF2" w:rsidRDefault="003B2871" w:rsidP="005F3AF2">
      <w:pPr>
        <w:spacing w:line="360" w:lineRule="auto"/>
        <w:ind w:firstLine="720"/>
        <w:rPr>
          <w:rFonts w:ascii="David" w:hAnsi="David" w:cs="David"/>
          <w:sz w:val="24"/>
          <w:szCs w:val="24"/>
          <w:rtl/>
        </w:rPr>
      </w:pPr>
      <w:r w:rsidRPr="005F3AF2">
        <w:rPr>
          <w:rFonts w:ascii="David" w:hAnsi="David" w:cs="David"/>
          <w:sz w:val="24"/>
          <w:szCs w:val="24"/>
          <w:rtl/>
        </w:rPr>
        <w:t xml:space="preserve">נעמה מתארת מטופלים מהשתייכות תת קהילתית אחרת משלה, המתקשים לתת בה אמון כשהם מזהים, על פי המראה החיצוני שלה, שהיא לא שייכת לחסידות שלהם. נעמה מייחסת את מילותיה הקשות של המטופלת שאת דוגמתה היא מציגה בפניי, כהשלכה שהינה חלק מהותי בתהליך הטיפולי. בהמשך לכך, היא מדגישה שתהליך בניית האמון ייטיב להיבנות מולה, לעומת מטפלת שאיננה חרדית, משום שהיא והמטופלת נמצאות באותו צד של המתרס, כדבריה. כמו המטופלת שלה, נעמה בוחרת במילים קשות על מנת לתאר את התהליך העשוי להתרחש מול מטפלת שאיננה חרדית: מבחינתה, ייתכן שלא ניתן ליצור אמון עם מטפלת שאיננה חרדית, משום שקשר זה שבמהלכו ייחשפו פרטים קשים אודות אירועים בקהילה יהיו לא פחות מבגידה, מסירת הקהילה והערכים. בבחירותיה  נעמה מתארת מטפלים שאינם חרדים, כדמות אויב שאין לתת בו אמון. </w:t>
      </w:r>
    </w:p>
    <w:p w14:paraId="7C5DB987" w14:textId="77777777" w:rsidR="003B2871" w:rsidRPr="005F3AF2" w:rsidRDefault="003B2871" w:rsidP="005F3AF2">
      <w:pPr>
        <w:spacing w:line="360" w:lineRule="auto"/>
        <w:ind w:firstLine="720"/>
        <w:jc w:val="center"/>
        <w:rPr>
          <w:rFonts w:ascii="David" w:hAnsi="David" w:cs="David"/>
          <w:sz w:val="24"/>
          <w:szCs w:val="24"/>
          <w:rtl/>
        </w:rPr>
      </w:pPr>
    </w:p>
    <w:p w14:paraId="32A37557" w14:textId="77777777" w:rsidR="003B2871" w:rsidRPr="005F3AF2" w:rsidRDefault="003B2871" w:rsidP="005F3AF2">
      <w:pPr>
        <w:spacing w:line="360" w:lineRule="auto"/>
        <w:ind w:firstLine="720"/>
        <w:rPr>
          <w:rFonts w:ascii="David" w:hAnsi="David" w:cs="David"/>
          <w:sz w:val="24"/>
          <w:szCs w:val="24"/>
          <w:rtl/>
        </w:rPr>
      </w:pPr>
      <w:r w:rsidRPr="005F3AF2">
        <w:rPr>
          <w:rFonts w:ascii="David" w:hAnsi="David" w:cs="David"/>
          <w:sz w:val="24"/>
          <w:szCs w:val="24"/>
          <w:rtl/>
        </w:rPr>
        <w:t>לעומת נעמה, הילל, עובד סוציאלי קליני חרדי, המשתייך לחסידות קפדנית, מציג תפיסה שונה באשר ליצירת אמון בין אנשי ונשות טיפול שאינם חרדים לבין מטופלים מהקהילה החרדית:</w:t>
      </w:r>
    </w:p>
    <w:p w14:paraId="43D969D7" w14:textId="77777777" w:rsidR="003B2871" w:rsidRPr="005F3AF2" w:rsidRDefault="003B2871" w:rsidP="005F3AF2">
      <w:pPr>
        <w:spacing w:line="360" w:lineRule="auto"/>
        <w:ind w:firstLine="720"/>
        <w:rPr>
          <w:rFonts w:ascii="David" w:hAnsi="David" w:cs="David"/>
          <w:sz w:val="24"/>
          <w:szCs w:val="24"/>
          <w:rtl/>
        </w:rPr>
      </w:pPr>
      <w:r w:rsidRPr="005F3AF2">
        <w:rPr>
          <w:rFonts w:ascii="David" w:hAnsi="David" w:cs="David"/>
          <w:sz w:val="24"/>
          <w:szCs w:val="24"/>
          <w:rtl/>
        </w:rPr>
        <w:t>"...אני חושב שיותר נוח להם אה... להגיע. אני חושב ש... אני, בוא נגיד את זה אחרת. אני אישית אה... לא הייתי הולך לטיפול, והייתי בטיפולים לאורך שנותיי, אה... אני מאמין בטיפול לא רק לתת אותו, גם לצרוך אותו, אני אף פעם לא הלכתי למטפל חרדי.... אני הלכתי או לדתיים או לחילונים. הרגשתי מאד בנוח, הרגשתי, נהניתי מה... אה... אולי אני אקרא לזה ריחוק? אני לא יודע למה. אבל אני דווקא טופלתי כמה שנים ע"י אישה לא דתית אה... וזה היה טיפול מאד משמעותי עבורי. אני... אני יכול להגיד, אני אישית, אולי זה בגלל שגם אני מכיר את העולם, אני .. או רובם לא דתיים, או לא חרדים, בטוח, אבל חלקם הגדול גם לא דתיים, ואני לא מפחד ולא חרד להיפגש עם אנשים מחברות ומתרבויות שונות. אני מאד אוהב את ה... אני חושב שזה מעשיר את החוויה ונותן... אני מבין למה אנשים חרדים מגיעים אלי, כי הם מרגישים כאילו, מה שאני שומע מאנשים שפונים אלי, אנחנו... יש איזה שהוא פחד שיש למטפל איזה שהוא אינפוט שיכול לקלקל אה... או לתת רעיונות, או... כאילו. הוא יכול לגרום, להכניס לו ולגרום לו להיות כמו הוא. אה... שהמטופל כאילו ילך בעקבות ה... לכל מיני דברים. אה... למרות שאני יכול, וכששואלים אותי אני אומר לאנשים שאין להם מה לדאוג, אין להם מה לחשוש. אם מתייעצים איתי כמישהו שמטפל, לרוב המטפלים, אני לא מכיר כמעט מטפלים שמגיעים עם אג'נדה לחדר טיפולים או עם רצון להכניס ערכים שלהם אה... אבל... אבל יש, יש אנשים בתוך הקהילה, כן, אני חושב שהסיבה שאנשים מגיעים, זה כי מרגישים יותר רגועים, שכאילו אני משלהם וחס ושלום אה... לא יהיה לי השפעה שלילית במובן הדתי, או לפי תפיסת עולמם, כלפי נער או המבוגר שמגיע אלי..."</w:t>
      </w:r>
    </w:p>
    <w:p w14:paraId="06BE31C7" w14:textId="77777777" w:rsidR="003B2871" w:rsidRPr="005F3AF2" w:rsidRDefault="003B2871" w:rsidP="005F3AF2">
      <w:pPr>
        <w:spacing w:line="360" w:lineRule="auto"/>
        <w:ind w:firstLine="720"/>
        <w:rPr>
          <w:rFonts w:ascii="David" w:hAnsi="David" w:cs="David"/>
          <w:sz w:val="24"/>
          <w:szCs w:val="24"/>
          <w:rtl/>
        </w:rPr>
      </w:pPr>
      <w:r w:rsidRPr="005F3AF2">
        <w:rPr>
          <w:rFonts w:ascii="David" w:hAnsi="David" w:cs="David"/>
          <w:sz w:val="24"/>
          <w:szCs w:val="24"/>
          <w:rtl/>
        </w:rPr>
        <w:t>על אף שהילל מגיע מחסידות קפדנית וסגורה, הוא מתאר תועלת, משמעות ואף הנאה רבה בטיפול שצרך עבור עצמו אצל נשות טיפול מחוץ לקהילה החרדית. הוא אף מדגיש, שלא היה בוחר בטיפול אצל אנשי מקצוע חרדים משום שאיננו חושש מהחשיפה לתרבויות שונות ואף מעריך את הריחוק מההתבוננות מזווית הראייה החרדית. הילל פותח בדברים אלה, כהקדמה להמלצתו עבור פונים מהקהילה המבקשים ממנו המלצות למטפלים וחוששים לפנות מחוץ לקהילה, בעיקר בשל הפחד מהשפעות שליליות של המטפל עליהם או על ילדיהם. חשוב לציין, שהילל לא פנה עבור עצמו לטיפול סביב נושא של פגיעה מינית, ולא ניתן לדעת אם עמדתו הייתה כעמדתה של נעמה אילו ביקש לפנות לטיפול סביב נושא זה. יחד עם זאת , מטופליו של הילל הם גברים ונערים שורדי פגיעות מיניות ופוגעים, והוא מנוסה מאוד בתחום זה. על כן, הילל מגלה הבנה לחששות שורדים חרדים מפנייה למטפל שאיננו חרדי. יחד עם זאת, ניכר שהוא תומך בתפיסה לפיה מקצועיותם של אנשי ונשות טיפול מאפשרת להם להגיע לחדר הטיפולים ללא אג'נדה להחיל את תפיסת עולמם הערכית על מטופליהם החרדים, ועל כן ניתן לתת בהם אמון.</w:t>
      </w:r>
    </w:p>
    <w:p w14:paraId="49885C82" w14:textId="77777777" w:rsidR="003B2871" w:rsidRPr="005F3AF2" w:rsidRDefault="003B2871" w:rsidP="005F3AF2">
      <w:pPr>
        <w:spacing w:line="360" w:lineRule="auto"/>
        <w:rPr>
          <w:rFonts w:ascii="David" w:hAnsi="David" w:cs="David"/>
          <w:rtl/>
        </w:rPr>
      </w:pPr>
      <w:r w:rsidRPr="005F3AF2">
        <w:rPr>
          <w:rFonts w:ascii="David" w:hAnsi="David" w:cs="David"/>
          <w:rtl/>
        </w:rPr>
        <w:lastRenderedPageBreak/>
        <w:t xml:space="preserve">לירון, עובדת סוציאלית קלינית חרדית, משתייכת לחסידות בצפון הארץ, מתארת פן אחר של איסורים ולחצים מצד הורי מטופלת ומצד רב הקהילה: </w:t>
      </w:r>
    </w:p>
    <w:p w14:paraId="0F51D06E" w14:textId="77777777" w:rsidR="003B2871" w:rsidRPr="005F3AF2" w:rsidRDefault="003B2871" w:rsidP="005F3AF2">
      <w:pPr>
        <w:spacing w:after="160" w:line="360" w:lineRule="auto"/>
        <w:rPr>
          <w:rFonts w:ascii="David" w:hAnsi="David" w:cs="David"/>
          <w:rtl/>
        </w:rPr>
      </w:pPr>
      <w:r w:rsidRPr="005F3AF2">
        <w:rPr>
          <w:rFonts w:ascii="David" w:hAnsi="David" w:cs="David"/>
          <w:rtl/>
        </w:rPr>
        <w:t>"... אני לא יכולה לתאר לך את הלחצים שהיו לי שאני עוברת, לא יום יום כי זה לא קורה יום יום, המקרים האלה, אבל הרבה מאד פעמים. 'לא לדווח, אנחנו נסדר את זה בתוך המשפחה, אנחנו נסדר את זה בתוך הקהילה'...."</w:t>
      </w:r>
    </w:p>
    <w:p w14:paraId="50B5C056" w14:textId="77777777" w:rsidR="003B2871" w:rsidRPr="005F3AF2" w:rsidRDefault="003B2871" w:rsidP="005F3AF2">
      <w:pPr>
        <w:spacing w:after="160" w:line="360" w:lineRule="auto"/>
        <w:rPr>
          <w:rFonts w:ascii="David" w:hAnsi="David" w:cs="David"/>
          <w:rtl/>
        </w:rPr>
      </w:pPr>
      <w:r w:rsidRPr="005F3AF2">
        <w:rPr>
          <w:rFonts w:ascii="David" w:hAnsi="David" w:cs="David"/>
          <w:rtl/>
        </w:rPr>
        <w:t>לשאלתי מצד מי הלחצים היא עונה:</w:t>
      </w:r>
    </w:p>
    <w:p w14:paraId="67A07BCE" w14:textId="77777777" w:rsidR="003B2871" w:rsidRPr="005F3AF2" w:rsidRDefault="003B2871" w:rsidP="005F3AF2">
      <w:pPr>
        <w:spacing w:line="360" w:lineRule="auto"/>
        <w:rPr>
          <w:rFonts w:ascii="David" w:hAnsi="David" w:cs="David"/>
          <w:rtl/>
        </w:rPr>
      </w:pPr>
      <w:r w:rsidRPr="005F3AF2">
        <w:rPr>
          <w:rFonts w:ascii="David" w:hAnsi="David" w:cs="David"/>
          <w:rtl/>
        </w:rPr>
        <w:t>"גם מטופלים לפעמים, גם הקהילה, רבנים, אנשי מפתח בקהילה...</w:t>
      </w:r>
      <w:r w:rsidRPr="005F3AF2">
        <w:rPr>
          <w:rFonts w:ascii="David" w:hAnsi="David" w:cs="David"/>
          <w:b/>
          <w:bCs/>
          <w:rtl/>
        </w:rPr>
        <w:t xml:space="preserve"> </w:t>
      </w:r>
      <w:r w:rsidRPr="005F3AF2">
        <w:rPr>
          <w:rFonts w:ascii="David" w:hAnsi="David" w:cs="David"/>
          <w:rtl/>
        </w:rPr>
        <w:t xml:space="preserve">יכולים... עושים את זה בצורות אלגנטיות, כן? זה לא רב עצמו מצלצל 'לא לדווח', הוא יכול נגיד... נגיד המשפחה, נגיד הבת באה לספר על אח שלה, שפגע בה מאד </w:t>
      </w:r>
      <w:proofErr w:type="spellStart"/>
      <w:r w:rsidRPr="005F3AF2">
        <w:rPr>
          <w:rFonts w:ascii="David" w:hAnsi="David" w:cs="David"/>
          <w:rtl/>
        </w:rPr>
        <w:t>מאד</w:t>
      </w:r>
      <w:proofErr w:type="spellEnd"/>
      <w:r w:rsidRPr="005F3AF2">
        <w:rPr>
          <w:rFonts w:ascii="David" w:hAnsi="David" w:cs="David"/>
          <w:rtl/>
        </w:rPr>
        <w:t xml:space="preserve"> שאת לא רוצה לדעת, והתוצאות של זה אוננות  כפייתית שיכולה לקחת שעות. משהו מזעזע. לא מאפשר לה לחיות את החיים. היא באה להתלונן על זה, באה... היא רצתה לספר את זה להורים קודם כל ההורים שלה, היא רצתה לספר את זה להורים, ההורים שלה הגיעו, אבא שלה שהוא כנראה איזה שהוא רב, הרעים את קולו, צעק עלי בקליניקה ברמות אחרות שאני לא יכולה אפילו להסביר לך. כשהוא ראה שזה לא... 'כאילו בסדר ... אבל לדווח צריך', אז הוא התחיל להסביר לי שזה לא על פי תורה, וזה אסור, ואח"כ הוא שלח איזה שהוא מטפל לצלצל אלי והתחיל לדבר איתי על המקרה, שכמובן אני לא יכולה בכלל לדבר על המקרה כיוון שאין לי שום זכות לדבר על המקרה, אבל כאילו הוא... הוא כאילו אמר שהוא יטפל באח, באח הפוגע. אוקיי, בסדר. ואז הוא רצה כאילו מין התייעצות מקצועית איתי ביחד להחליט מה אנחנו עושים, ואז אני פתאום קלטתי, מעבר לסיפור של הסודיות, אני קלטתי שהוא עוד לא פגש את האח הזה. שאלתי אותו 'פגשת אותו?' הוא אומר לי 'לא'. אמרתי לו כשתפגוש אותו אז נדבר, כי אני ידעתי שכשהוא לא פוגש אותו הוא יכול להגיד לי אל תדווחי, אם הוא היה פוגש אותו הוא לא היה אומר את זה, מכיוון שהוא היה חייב גם בדיווח. אז זה דוגמא </w:t>
      </w:r>
      <w:proofErr w:type="spellStart"/>
      <w:r w:rsidRPr="005F3AF2">
        <w:rPr>
          <w:rFonts w:ascii="David" w:hAnsi="David" w:cs="David"/>
          <w:rtl/>
        </w:rPr>
        <w:t>לאיך</w:t>
      </w:r>
      <w:proofErr w:type="spellEnd"/>
      <w:r w:rsidRPr="005F3AF2">
        <w:rPr>
          <w:rFonts w:ascii="David" w:hAnsi="David" w:cs="David"/>
          <w:rtl/>
        </w:rPr>
        <w:t xml:space="preserve"> עושים... בגלל המעללים שלי שאני לא מוכנה שהשורה התחתונה תמיד תהיה כמו שרוצים, אז עכשיו אני שומעת שכועסים עלי ב[מציינת שם של חסידות] ובכל מיני מקומות, רבנים אמרו לאיזה מישהי לא להפנות אלי יותר".</w:t>
      </w:r>
    </w:p>
    <w:p w14:paraId="12BA8281" w14:textId="77777777" w:rsidR="003B2871" w:rsidRPr="005F3AF2" w:rsidRDefault="003B2871" w:rsidP="005F3AF2">
      <w:pPr>
        <w:spacing w:line="360" w:lineRule="auto"/>
        <w:ind w:firstLine="720"/>
        <w:rPr>
          <w:rFonts w:ascii="David" w:hAnsi="David" w:cs="David"/>
          <w:sz w:val="24"/>
          <w:szCs w:val="24"/>
          <w:rtl/>
        </w:rPr>
      </w:pPr>
      <w:r w:rsidRPr="005F3AF2">
        <w:rPr>
          <w:rFonts w:ascii="David" w:hAnsi="David" w:cs="David"/>
          <w:rtl/>
        </w:rPr>
        <w:t xml:space="preserve">לירון תיארה לי את הלחצים המופעלים עליה בשטף ובלהט. ניכר שזו איננה חוויה פשוטה עבורה, אך גם ברור שהיא נאמנה לעקרונות של ידע ומקצועיות ומסרבת להתפשר על הדרך בה היא מבצעת את עבודתה. היא פותחת את דבריה באופן מעורר אמפתיה עם פנייה להבנת הלחצים המופעלים עליה. </w:t>
      </w:r>
      <w:r w:rsidRPr="005F3AF2">
        <w:rPr>
          <w:rFonts w:ascii="David" w:hAnsi="David" w:cs="David"/>
          <w:sz w:val="24"/>
          <w:szCs w:val="24"/>
          <w:rtl/>
        </w:rPr>
        <w:t>בדבריה של לירון ניתן להבחין במתח שנוצר אל מול האתגר המקצועי. יתר על כן, היות שלירון היא אישה חרדית, אביה של הנערה שבטיפולה של לירון, הדגיש את מעמדו התורני בקהילה וניסה לנצל את כוחו מולה. צעקותיו בקליניקה שלה הביאו לידי ביטוי את מעמדה כאישה בקהילה, שאינו כשל האב המכהן כרב בקהילתו. זאת חרף היותה אשת מקצוע ידועה ומוכרת בקהילה החרדית. האב אף ציין שפעולותיה מנוגדות לדרך תורה. איום זה לא היה צולח מול מטפלת שאיננה מהקהילה, כמו גם  משקל מעמדו התורני של האב. בנוסף, לירון מציינת שהיא משלמת מחיר על היעדר הציות שלה, ומאז לא נשלחים אליה מטופלים מאותה חסידות. על אף כל זאת, לירון נאמנה לדרכה המקצועית, אך ניכר מהמילים השוטפות, מהאמירות המבולבלות מידי פעם, מהסדר הכרונולוגי שלעיתים איננו ברור בסיפור – שחוויה זו הותירה בה רושם עז. התיאור מכיל בתוכו את סיפור הקונפליקט שהיא חווה כאשת מקצוע מחד, אך כאישה חרדית שחיה בתוך הקהילה מאידך.</w:t>
      </w:r>
    </w:p>
    <w:p w14:paraId="182D3B39" w14:textId="77777777" w:rsidR="003B2871" w:rsidRPr="005F3AF2" w:rsidRDefault="003B2871" w:rsidP="005F3AF2">
      <w:pPr>
        <w:spacing w:line="360" w:lineRule="auto"/>
        <w:ind w:firstLine="720"/>
        <w:rPr>
          <w:rFonts w:ascii="David" w:hAnsi="David" w:cs="David"/>
          <w:sz w:val="24"/>
          <w:szCs w:val="24"/>
          <w:rtl/>
        </w:rPr>
      </w:pPr>
      <w:r w:rsidRPr="005F3AF2">
        <w:rPr>
          <w:rFonts w:ascii="David" w:hAnsi="David" w:cs="David"/>
          <w:sz w:val="24"/>
          <w:szCs w:val="24"/>
          <w:rtl/>
        </w:rPr>
        <w:t>גרשון, עובד סוציאלי קליני חרדי, המשתייך לקהילה חסידית, התבוננות חלופית. הוא מתאר בתסכול התערבות גורמי מקצוע, שנתפסת בעיניו כנטילת הכוח מהקהילה ופגיעה בחבריה:</w:t>
      </w:r>
    </w:p>
    <w:p w14:paraId="1A45C191" w14:textId="77777777" w:rsidR="003B2871" w:rsidRPr="005F3AF2" w:rsidRDefault="003B2871" w:rsidP="005F3AF2">
      <w:pPr>
        <w:spacing w:line="360" w:lineRule="auto"/>
        <w:rPr>
          <w:rFonts w:ascii="David" w:hAnsi="David" w:cs="David"/>
          <w:sz w:val="24"/>
          <w:szCs w:val="24"/>
          <w:rtl/>
        </w:rPr>
      </w:pPr>
      <w:r w:rsidRPr="005F3AF2">
        <w:rPr>
          <w:rFonts w:ascii="David" w:hAnsi="David" w:cs="David"/>
          <w:b/>
          <w:sz w:val="24"/>
          <w:szCs w:val="24"/>
          <w:rtl/>
        </w:rPr>
        <w:t xml:space="preserve">"... אני חושב שאין ספק שבשנים האחרונות בקהילות החרדיות יש הרבה יותר נכונות להתמודד עם הנושא הזה של פגיעות מיניות וגם להעביר אותן לרשויות בעת הצורך, רשויות הרווחה והמשטרה </w:t>
      </w:r>
      <w:proofErr w:type="spellStart"/>
      <w:r w:rsidRPr="005F3AF2">
        <w:rPr>
          <w:rFonts w:ascii="David" w:hAnsi="David" w:cs="David"/>
          <w:b/>
          <w:sz w:val="24"/>
          <w:szCs w:val="24"/>
          <w:rtl/>
        </w:rPr>
        <w:t>וכו</w:t>
      </w:r>
      <w:proofErr w:type="spellEnd"/>
      <w:r w:rsidRPr="005F3AF2">
        <w:rPr>
          <w:rFonts w:ascii="David" w:hAnsi="David" w:cs="David"/>
          <w:b/>
          <w:sz w:val="24"/>
          <w:szCs w:val="24"/>
          <w:rtl/>
        </w:rPr>
        <w:t xml:space="preserve">', דברים שלא היו קיימים בעבר. בעבר הייתה הרבה יותר תביעה לנסות לפתור את הדברים בתוך הקהילה, שיש לזה... א' יש לזה חסרונות, אוקיי? והיום הנטייה היא הרבה יותר להעביר דברים החוצה. יש בזה בעיה מסוימת שמעבירים דברים החוצה, כי חלק מהבעיות אה... יודעים שזה יעבור החוצה, אז לפעמים אנשים לא באים ולא מתלוננים. דווקא בגלל שיודעים שאם יתלוננו אז זה יעבור למשטרה וכדומה. יש לזה שני צדדים, שצד אחד לדעתי גורם שפחות יטפלו בבעיות. דומה לדוגמא על... דומה לנושא הזה של חובת דיווח, כן? שהרעיון הוא מצוין חובת דיווח, שצריך לדווח על פגיעות. מה שקרה בעקבות </w:t>
      </w:r>
      <w:proofErr w:type="spellStart"/>
      <w:r w:rsidRPr="005F3AF2">
        <w:rPr>
          <w:rFonts w:ascii="David" w:hAnsi="David" w:cs="David"/>
          <w:b/>
          <w:sz w:val="24"/>
          <w:szCs w:val="24"/>
          <w:rtl/>
        </w:rPr>
        <w:t>החובת</w:t>
      </w:r>
      <w:proofErr w:type="spellEnd"/>
      <w:r w:rsidRPr="005F3AF2">
        <w:rPr>
          <w:rFonts w:ascii="David" w:hAnsi="David" w:cs="David"/>
          <w:b/>
          <w:sz w:val="24"/>
          <w:szCs w:val="24"/>
          <w:rtl/>
        </w:rPr>
        <w:t xml:space="preserve"> דיווח, מי שנמצא בתחום יודע את זה, יש הרבה מאד אנשים היום לא פונים לטיפול בגלל שהם יודעים שברגע שהם יפנו לטיפול אז יהיו חייבים לדווח עליהם ואז הם יגיעו למשטרה וכדומה, אז הרבה אנשים שפגעו בגלל חובת הדיווח היום לא מקבלים טיפול. אפרופו דבר, זה גם בקהילות החרדיות, דווקא זה שהיום יש הרבה יותר נטייה להפנות דברים למשטרה ולרשויות, גורם לזה שיש הרבה מאד מקרים, שוב אני לא יודע את התמונה הכללית כי אף אחד לא יכול לדעת, זה רק מה שאני יודע, כן? אבל הרושם שלי הוא שיחד עם זה שבאמת הרבה דברים כן מטופלים, אבל זה גם גורם להערכתי להרבה אנשים לא להתלונן או לא </w:t>
      </w:r>
      <w:r w:rsidRPr="005F3AF2">
        <w:rPr>
          <w:rFonts w:ascii="David" w:hAnsi="David" w:cs="David"/>
          <w:b/>
          <w:sz w:val="24"/>
          <w:szCs w:val="24"/>
          <w:rtl/>
        </w:rPr>
        <w:lastRenderedPageBreak/>
        <w:t xml:space="preserve">לבוא לטיפול, נגיד מישהו שפגע לא יבוא לטיפול, כי ברגע שיבוא לטיפול הוא יודע שיפנו אותו למשטרה ואז הוא ימצא את עצמו במצב לא נעים, אז הוא לא מגיע לטיפול. זאת אומרת יש לזה שני צדדים, ואני לא יודע להגיד מה יותר משמעותי, אבל אני יודע שיש בזה גם צד שלדעתי הוא מאד בעייתי.... אני חושב שרשויות החוק העניקו את המעורבות שלהם לאנשים לא רציניים, אחד הדברים זה שאנשים לא רוצים להסתבך עם החוק. אם מצב שמישהו ידע, נגיד איזה רב, היום לא ירצה להסתבך עם החוק, אז יוצא שהשליטה של מערכת החוק אפשר להגיד התחזקה. האם זה גרם לפחות פגיעות? אני בכלל לא בטוח. האם זה גרם לטיפול יותר טוב בפגיעות? אני גם בכלל לא בטוח. יכול להיות שזה רק החמיר את המצב. כמו שאמרתי, דווקא בגלל המעורבות היותר נרחבת של מערכת החוק, יש היום... זה נכון שמי שהתלונן וזה יש, שומעים על זה בתקשורת וכדומה, אבל אני יכול לשער שיש הרבה מאד מקרים שאולי בעבר היו כן מטפלים בהם במסגרת קהילתית, והיום כיוון שכולם מבוהלים ומפחדים עד עמקי נשמתם ממערכת החוק, אז רבנים לא רוצים להתעסק עם זה, ואנשים שפוגעים לא פונים לרבנים, ואנשים שנפגעים לא פונים לרבנים. </w:t>
      </w:r>
      <w:r w:rsidRPr="005F3AF2">
        <w:rPr>
          <w:rFonts w:ascii="David" w:hAnsi="David" w:cs="David"/>
          <w:sz w:val="24"/>
          <w:szCs w:val="24"/>
          <w:rtl/>
        </w:rPr>
        <w:t>"</w:t>
      </w:r>
    </w:p>
    <w:p w14:paraId="011F9293" w14:textId="77777777" w:rsidR="003B2871" w:rsidRPr="005F3AF2" w:rsidRDefault="003B2871" w:rsidP="005F3AF2">
      <w:pPr>
        <w:spacing w:line="360" w:lineRule="auto"/>
        <w:rPr>
          <w:rFonts w:ascii="David" w:hAnsi="David" w:cs="David"/>
          <w:sz w:val="24"/>
          <w:szCs w:val="24"/>
          <w:rtl/>
        </w:rPr>
      </w:pPr>
      <w:r w:rsidRPr="005F3AF2">
        <w:rPr>
          <w:rFonts w:ascii="David" w:hAnsi="David" w:cs="David"/>
          <w:sz w:val="24"/>
          <w:szCs w:val="24"/>
          <w:rtl/>
        </w:rPr>
        <w:t>גרשון מתאר קונפליקט כאיש טיפול מחד, וכאדם חרדי מאידך. הוא מחויב למקצועיות ולחובת החוק, אך מבחין גם בהיחלשותה של הקהילה בהתמודדות עם פוגעים ושורדים בכלים הנתונים לה. עבור גרשון, מצב זה הינו מתסכל גם כאדם חרדי היודע שפוגעים ושורדים נמצאים בקהילתו ללא מענה וגם כאיש מקצוע שחש שידיו כבולות מהענקת מזור בשל היעדר פנייה של הזקוקים לו משום אימת החוק. הוא מציג את שני הצדדים, כדבריו, רואה את היתרונות והחסרונות, אבל גם כועס ומתוסכל מכך שהתערבות החוק הביאה לידי כך שרבנים מבוהלים מדי לפעול באופן הנכון בעיניהם, וכתוצאה מכך חברי הקהילה משלמים מחיר.</w:t>
      </w:r>
    </w:p>
    <w:p w14:paraId="3346BC0A" w14:textId="77777777" w:rsidR="003B2871" w:rsidRPr="005F3AF2" w:rsidRDefault="003B2871" w:rsidP="005F3AF2">
      <w:pPr>
        <w:spacing w:line="360" w:lineRule="auto"/>
        <w:rPr>
          <w:rFonts w:ascii="David" w:hAnsi="David" w:cs="David"/>
          <w:sz w:val="24"/>
          <w:szCs w:val="24"/>
          <w:rtl/>
        </w:rPr>
      </w:pPr>
      <w:r w:rsidRPr="005F3AF2">
        <w:rPr>
          <w:rFonts w:ascii="David" w:hAnsi="David" w:cs="David"/>
          <w:sz w:val="24"/>
          <w:szCs w:val="24"/>
          <w:rtl/>
        </w:rPr>
        <w:t>דברים דומים שמעתי מפיו של יהודה, עובד סוציאלי קליני חרדי, שבחר לעזוב את מרכזי הטיפול החרדיים שבעיניו משועבדים לתכתיבים פוליטיים:</w:t>
      </w:r>
    </w:p>
    <w:p w14:paraId="3BA88CAC" w14:textId="77777777" w:rsidR="003B2871" w:rsidRPr="005F3AF2" w:rsidRDefault="003B2871" w:rsidP="005F3AF2">
      <w:pPr>
        <w:spacing w:line="360" w:lineRule="auto"/>
        <w:rPr>
          <w:rFonts w:ascii="David" w:hAnsi="David" w:cs="David"/>
          <w:b/>
          <w:sz w:val="24"/>
          <w:szCs w:val="24"/>
          <w:rtl/>
        </w:rPr>
      </w:pPr>
      <w:r w:rsidRPr="005F3AF2">
        <w:rPr>
          <w:rFonts w:ascii="David" w:hAnsi="David" w:cs="David"/>
          <w:b/>
          <w:sz w:val="24"/>
          <w:szCs w:val="24"/>
          <w:rtl/>
        </w:rPr>
        <w:t>"...הרבה פעמים סביב הנושא של פגיעות מיניות השאלה של הקשר עם הרשויות עולה, וגם מבחינה טיפולית, שיש איזה שהוא... זה דבר שצריך לשים עליו את ה... לשים עליו דעת, לתת עליו דעת. זאת אומרת כי יותר ממה שצריך מרכזי... כי האמת יותר ממה שהמרכזים הטיפוליים החרדים עוסקים בטיפול, שזה זה, בעיקר הם עוסקים בנושא הקהילתי. הקהילתי, עבודה מול רשויות, מול מחלקות רווחה, מול משטרה. כל הנושאים, כי פגיעות מיניות זה דבר שיש לו הרבה השלכות, המון השלכות. את דיברת כרגע, אנחנו דיברנו בעיקר על מה שקורה בתוך החדר, אבל... אבל לפגיעות מיניות יש השלכות הרבה יותר גדולות. זה... זה דבר שצריך לחשוב, על איך... זה דבר הרבה יותר גדול, זה כמעט מגיע לרמה הפוליטית כמעט."</w:t>
      </w:r>
    </w:p>
    <w:p w14:paraId="4C297AF0" w14:textId="77777777" w:rsidR="003B2871" w:rsidRPr="005F3AF2" w:rsidRDefault="003B2871" w:rsidP="005F3AF2">
      <w:pPr>
        <w:spacing w:line="360" w:lineRule="auto"/>
        <w:rPr>
          <w:rFonts w:ascii="David" w:hAnsi="David" w:cs="David"/>
          <w:b/>
          <w:sz w:val="24"/>
          <w:szCs w:val="24"/>
          <w:rtl/>
        </w:rPr>
      </w:pPr>
      <w:r w:rsidRPr="005F3AF2">
        <w:rPr>
          <w:rFonts w:ascii="David" w:hAnsi="David" w:cs="David"/>
          <w:b/>
          <w:sz w:val="24"/>
          <w:szCs w:val="24"/>
          <w:rtl/>
        </w:rPr>
        <w:t>כשיהודה אמר את הדברים בראיון, לא הבנתי את כוונתו. הוא אמר אותם בלהט רב, וברור היה שהם בדמו. ביקשתי הבהרה, והוא הוסיף ואמר:</w:t>
      </w:r>
    </w:p>
    <w:p w14:paraId="6E5E2040" w14:textId="77777777" w:rsidR="003B2871" w:rsidRPr="005F3AF2" w:rsidRDefault="003B2871" w:rsidP="005F3AF2">
      <w:pPr>
        <w:spacing w:line="360" w:lineRule="auto"/>
        <w:rPr>
          <w:rFonts w:ascii="David" w:hAnsi="David" w:cs="David"/>
          <w:sz w:val="24"/>
          <w:szCs w:val="24"/>
          <w:rtl/>
        </w:rPr>
      </w:pPr>
      <w:r w:rsidRPr="005F3AF2">
        <w:rPr>
          <w:rFonts w:ascii="David" w:hAnsi="David" w:cs="David"/>
          <w:sz w:val="24"/>
          <w:szCs w:val="24"/>
          <w:rtl/>
        </w:rPr>
        <w:t xml:space="preserve">..."פגיעות מיניות זה דבר שכמובן יש לו השלכה על הקהילה. כאילו, זה דבר שהוא יש לו השפעה גם על... יש נפגעת, יש פוגע, הרבה פעמים הפוגע הוא בן אדם שהוא יכול להיות אדם מכובד, בן אדם שלא רוצה ...  או ש... זה דבר שיש לו, יש פה קונפליקטים ומתחים אה... ודברים שהם יש להם השלכות לתוך איך מטפלים. לדוגמא, פוגע שאין... פוגע שמגיע לטיפול, אני לא... לי זה מאד קשה, אני לא אוכל לטפל בפוגע בלי שתהיה איזה שהיא מערכת, משהו שעובד מסביב, כדי לשמור שהוא לא ייפגע שוב לדוגמא. החלק החיצוני, המערכתי, זה דבר שצריך... הוא צריך להיות חלק מהטיפול. יש מקומות שנפתחו מתוך... איך אני אגיד את זה? מתוך ריאקציה לדברים אחרים שקרו. שלא היו חיוביים מבחינה קהילתית. .... אני חושב שצריך ל... כן, צריך... אני יודע, נזהר, אני את יודעת, עבודה... יש קהילה, יש... אני אף פעם לא נכוויתי, זה לא ש... כאילו לא נזהר מהכיוון הזה, באופן כללי אני אדם זהיר. אבל כן, זאת אומרת כשהנושאים האלה, בוא נדבר על משהו שיותר קל לדבר עליו, נגיד לכאורה דיווח, אוקיי? חובת דיווח זה משהו ש... כמו שאמרתי, זה נתח מסוים, זאת אומרת חובת דיווח לרשות, לרשויות. איזה קשר, איזה אמון יש, האם יש אמון לרשויות, נגיד מקום כמו מודיעין עלית, ששמה הרווחה היא בעיקרון חלק מה... זאת אומרת היא חייבת להיות, כל העיר, או תשעים וחמש אחוז מהעיר היא חרדית, אז הרווחה היא באופן אוטומטי, או אמורה להיות אני חושב, מותאמת לציבור. ואז כשיש לך חובת דיווח, אז אתה... אתה עובד עם הרווחה. האם הרווחה, הרשויות, האם הם מועילים או למצער, משהו שחייבים, פשוט חובה ואין מה לעשות, או האם אתה... האם הם חלק מהתהליך שאתה עושה בטיפול? אוקיי? וועדות פטור זה שטח אפור, שמצד אחד הציבור... הציבור, או חלק גדול... לא יודע גדול, חלק נרחב מהציבור החרדי, אם אתה תגיד לו יש חובת דיווח, הם לא יגיעו פשוט. </w:t>
      </w:r>
      <w:r w:rsidRPr="005F3AF2">
        <w:rPr>
          <w:rFonts w:ascii="David" w:hAnsi="David" w:cs="David"/>
          <w:sz w:val="24"/>
          <w:szCs w:val="24"/>
          <w:rtl/>
        </w:rPr>
        <w:lastRenderedPageBreak/>
        <w:t xml:space="preserve">זאת אומרת העסקנים לא ישלחו, הרבנים לא יתנו בך אמון, ואתה מ </w:t>
      </w:r>
      <w:proofErr w:type="spellStart"/>
      <w:r w:rsidRPr="005F3AF2">
        <w:rPr>
          <w:rFonts w:ascii="David" w:hAnsi="David" w:cs="David"/>
          <w:sz w:val="24"/>
          <w:szCs w:val="24"/>
          <w:rtl/>
        </w:rPr>
        <w:t>סתבך</w:t>
      </w:r>
      <w:proofErr w:type="spellEnd"/>
      <w:r w:rsidRPr="005F3AF2">
        <w:rPr>
          <w:rFonts w:ascii="David" w:hAnsi="David" w:cs="David"/>
          <w:sz w:val="24"/>
          <w:szCs w:val="24"/>
          <w:rtl/>
        </w:rPr>
        <w:t xml:space="preserve"> עם זה. יש פה משהו... האם לתת טיפול או לא לתת טיפול, האם לפתוח קבוצה טיפולית שאתה יודע שאתה הולך, אתה נכנס לשטח אפור? מה אתה עושה עם השטח האפור הזה?..."</w:t>
      </w:r>
    </w:p>
    <w:p w14:paraId="2C083A00" w14:textId="77777777" w:rsidR="003B2871" w:rsidRPr="005F3AF2" w:rsidRDefault="003B2871" w:rsidP="005F3AF2">
      <w:pPr>
        <w:spacing w:line="360" w:lineRule="auto"/>
        <w:rPr>
          <w:rFonts w:ascii="David" w:hAnsi="David" w:cs="David"/>
          <w:sz w:val="24"/>
          <w:szCs w:val="24"/>
          <w:rtl/>
        </w:rPr>
      </w:pPr>
      <w:r w:rsidRPr="005F3AF2">
        <w:rPr>
          <w:rFonts w:ascii="David" w:hAnsi="David" w:cs="David"/>
          <w:sz w:val="24"/>
          <w:szCs w:val="24"/>
          <w:rtl/>
        </w:rPr>
        <w:t>יהודה, כמו גרשון, אומר אמירות נוקבות וביקורתיות על התערבות בהתנהלות הקהילה. גרשון,  לעומת יהודה, בחר להישאר ולעבוד במערכות הטיפוליות החרדיות הייעודיות לשורדים ופוגעים. הוא רואה את מה שנתפס בעיניו כהשפעה של גורמי חוק וגורמי מקצוע על כוחה של הקהילה, אך פועל לשנותה מבפנים על ידי אמירת הדברים ועשייה טיפולית. כמוהו, יהודה מרגיש שהפוליטיזציה של הטיפול בפגיעות מיניות פוגעת בעשייה הטיפולית הקלינית שלו, ובעיקר פוגעת באנשי הקהילה שלא פונים לטיפול בשל התערבות של גורמי חוץ, והוא מסרב להיות חלק ממערכת זו. ביקורתו של יהודה נוקבת מאוד, אך הוא גם נזהר מאוד. הוא אומר מילים רבות המביאות לידי ביטוי חוסר שביעות רצון, אך גם נמנע מלומר אותן במפורש בתחילה. רק לאחר שאני חוזרת ומבקשת הבהרות, הוא מדבר מפורשות על המרכזים הטיפוליים הייעודיים שהוקמו עבור הקהילה החרדית כתגובה לאירועים שיהודה נזהר שלא לציין במפורש, אלא רק אומר שאלו אירועים שאינם חיוביים לקהילה. הוא למעשה טוען שמרכזים אלה פועלים תחת תכתיבים פוליטיים, אך אין אמון כלפיהם וכלפי העובדים בהם, בגלל המחויבות לגורמים חוץ קהילתיים. התחושה העולה מדבריו היא של מתח, בלבול וזהירות. גם יהודה מחזיק את הקונפליקט של היותו איש מקצוע מחד, אבל גם אדם חרדי החי ועובד בקהילה שלו מאידך. מדבריו הנוקבים עלתה התחושה שהוא מקפיד להישמע באוזניי כאיש מקצוע המקפיד על חובת הדיווח ושאר מחויבויות מקצועיות, אבל הוא גם חושש להסתבך כדבריו עם ראשי הקהילה העלולים לא לתת בו אמון, בדרך דומה למה שחוותה לירון.</w:t>
      </w:r>
    </w:p>
    <w:p w14:paraId="52A5EA7D" w14:textId="77777777" w:rsidR="003B2871" w:rsidRPr="005F3AF2" w:rsidRDefault="003B2871" w:rsidP="005F3AF2">
      <w:pPr>
        <w:spacing w:line="360" w:lineRule="auto"/>
        <w:rPr>
          <w:rFonts w:ascii="David" w:hAnsi="David" w:cs="David"/>
        </w:rPr>
      </w:pPr>
    </w:p>
    <w:p w14:paraId="3DEC16A1" w14:textId="77777777" w:rsidR="003525A1" w:rsidRPr="005F3AF2" w:rsidRDefault="003525A1" w:rsidP="005F3AF2">
      <w:pPr>
        <w:spacing w:line="360" w:lineRule="auto"/>
        <w:rPr>
          <w:rFonts w:ascii="David" w:hAnsi="David" w:cs="David"/>
          <w:rtl/>
        </w:rPr>
      </w:pPr>
    </w:p>
    <w:p w14:paraId="252CE3A6" w14:textId="67F638C2" w:rsidR="003525A1" w:rsidRPr="00571189" w:rsidRDefault="003525A1" w:rsidP="00571189">
      <w:pPr>
        <w:pStyle w:val="a9"/>
        <w:numPr>
          <w:ilvl w:val="0"/>
          <w:numId w:val="12"/>
        </w:numPr>
        <w:spacing w:line="360" w:lineRule="auto"/>
        <w:rPr>
          <w:rFonts w:ascii="David" w:hAnsi="David" w:cs="David"/>
          <w:b/>
          <w:bCs/>
          <w:sz w:val="24"/>
          <w:szCs w:val="24"/>
          <w:rtl/>
        </w:rPr>
      </w:pPr>
      <w:r w:rsidRPr="00571189">
        <w:rPr>
          <w:rFonts w:ascii="David" w:hAnsi="David" w:cs="David"/>
          <w:b/>
          <w:bCs/>
          <w:sz w:val="24"/>
          <w:szCs w:val="24"/>
          <w:rtl/>
        </w:rPr>
        <w:t>דיאלקטיקה של שפה, קודים ומראה: המפגש בין השפה החרדית לשפה הטיפולית</w:t>
      </w:r>
    </w:p>
    <w:p w14:paraId="15A2CF5B"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 xml:space="preserve">המורכבות של בניית קשר מיטיב עם שורדת פגיעה מינית דורשת מקצועיות עמוקה וסבוכה. לפיכך, בהסתמך על הידע והניסיון המקצועי, אנשי הטיפול המומחים בתחום הטיפול בפגיעות מיניות, עושים מאמץ ללמוד את עולמן של המטופלות וזאת על מנת להבין את צרכיהן ובכך לאפשר בניית קשר בטוח, העתיד לסייע לבנות טיפול יעיל. כפי שאמרה לי בחיוך אורית, מטפלת חרדית, כאשר הציגה בפניי את הרקע שלה: "אני מדברת חרדית שוטפת". הכוונה בכך היא לדיאלקטיקה רוויה ניואנסים של שפה, מראה ותפיסת עולם שייתכן שאינם מוכרים למטפלים ומטפלות שאינם מהקהילה.  ניואנסים אלה לעיתים לא יהיו מוכרים גם למטפלים ומטפלות מהקהילה החרדית, בפוגשם מטופלים מתת קהילות אחרות משלהם. הבנתם עשויה לסייע בבניית קשר טיפולי מיטיב עבור המטופלת. </w:t>
      </w:r>
    </w:p>
    <w:p w14:paraId="3A9F82B5" w14:textId="77777777" w:rsidR="00F03A90" w:rsidRPr="00571189" w:rsidRDefault="00F03A90" w:rsidP="00571189">
      <w:pPr>
        <w:spacing w:line="360" w:lineRule="auto"/>
        <w:rPr>
          <w:rFonts w:ascii="David" w:hAnsi="David" w:cs="David"/>
          <w:sz w:val="24"/>
          <w:szCs w:val="24"/>
          <w:rtl/>
        </w:rPr>
      </w:pPr>
    </w:p>
    <w:p w14:paraId="14661CBE" w14:textId="77777777" w:rsidR="00F03A90" w:rsidRPr="00571189" w:rsidRDefault="00F03A90" w:rsidP="00571189">
      <w:pPr>
        <w:spacing w:line="360" w:lineRule="auto"/>
        <w:ind w:firstLine="720"/>
        <w:jc w:val="both"/>
        <w:rPr>
          <w:rFonts w:ascii="David" w:hAnsi="David" w:cs="David"/>
          <w:sz w:val="24"/>
          <w:szCs w:val="24"/>
          <w:rtl/>
        </w:rPr>
      </w:pPr>
      <w:r w:rsidRPr="00571189">
        <w:rPr>
          <w:rFonts w:ascii="David" w:hAnsi="David" w:cs="David"/>
          <w:sz w:val="24"/>
          <w:szCs w:val="24"/>
          <w:rtl/>
        </w:rPr>
        <w:t xml:space="preserve">המפגש בין עולם הטיפול לעולמה של המטופלת החרדית עשוי להפגיש את המטפל או המטפלת שאינם חרדים, ולעיתים גם את החרדים,  עם מושגים ורעיונות זרים להם. זרות זו עלולה ליצור היעדר הבנה שאינה אינפורמטיבית בלבד, אלא כזו המעניקה תובנה מעמיקה להקשר הטיפולי, אבל גם השפה הטיפולית היא שפה שיש לגלות בה ידע רב. </w:t>
      </w:r>
    </w:p>
    <w:p w14:paraId="2C696756" w14:textId="77777777" w:rsidR="00F03A90" w:rsidRPr="00571189" w:rsidRDefault="00F03A90" w:rsidP="00571189">
      <w:pPr>
        <w:spacing w:line="360" w:lineRule="auto"/>
        <w:ind w:firstLine="720"/>
        <w:jc w:val="both"/>
        <w:rPr>
          <w:rFonts w:ascii="David" w:hAnsi="David" w:cs="David"/>
          <w:sz w:val="24"/>
          <w:szCs w:val="24"/>
          <w:rtl/>
        </w:rPr>
      </w:pPr>
      <w:r w:rsidRPr="00571189">
        <w:rPr>
          <w:rFonts w:ascii="David" w:hAnsi="David" w:cs="David"/>
          <w:sz w:val="24"/>
          <w:szCs w:val="24"/>
          <w:rtl/>
        </w:rPr>
        <w:t>ברוריה, מטפלת מתחום הטיפול באומנויות, הידועה בחסידות שלה כמנחת סדנאות בתחום המוגנות, מספרת על התהליך שעברה. לפני שהתחילה להנחות בעצמה, ברוריה הביאה לקהילה  את מי שנחשבה מרצה מפורסמת וידועה בקהילה החרדית. אותה חוויה הייתה שלילית, אבל ברוריה למדה ממנה הרבה מאוד:</w:t>
      </w:r>
    </w:p>
    <w:p w14:paraId="62AE1E90"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 xml:space="preserve">"... לקהילה יש קודים מסוימים, אתה לא יכול לעבור עליהם. צריך לבוא ברגישות. אני פתאום הבנתי שכשאני הבאתי הרצאה לקהילה, אני אנסתי את הקהילה שלי, הציבור ישב שם ולא ידע אפילו איך לאכול את מה שהיא אומרת להם. צריך להבשיל את המקום הזה.  ... שצריך להסביר נגיד לילד שזה קורה לו באופן בלתי רצוני, זרע לבטלה, אז ישר קפצו אימהות שהן בכלל לא יכלו לשמוע לא את המילה זרע ולא את המילה שצריכים לדבר עם ילד, וכל מיני דברים כאלה. הם לא יכלו. שניה, שניה, צריך לעבור תהליך. אני היום לא מרצה, אני עושה סדנאות, אנחנו מתחילים לדבר על דברים לאט </w:t>
      </w:r>
      <w:proofErr w:type="spellStart"/>
      <w:r w:rsidRPr="00571189">
        <w:rPr>
          <w:rFonts w:ascii="David" w:hAnsi="David" w:cs="David"/>
          <w:sz w:val="24"/>
          <w:szCs w:val="24"/>
          <w:rtl/>
        </w:rPr>
        <w:t>לאט</w:t>
      </w:r>
      <w:proofErr w:type="spellEnd"/>
      <w:r w:rsidRPr="00571189">
        <w:rPr>
          <w:rFonts w:ascii="David" w:hAnsi="David" w:cs="David"/>
          <w:sz w:val="24"/>
          <w:szCs w:val="24"/>
          <w:rtl/>
        </w:rPr>
        <w:t xml:space="preserve">, הדברים נבנים ואני לא רוצה לכווץ אף אחת שיושבת בסדנה שלי, כי איתה אף אחד לא דיבר על זה, אז אם אני מדברת על זה, זה מכווץ אותה, אז איבדתי, זהו, אני לא, אני לא... זה לא נכון, זה לא תקין. אני חושבת שאני עברתי ואני עוברת </w:t>
      </w:r>
      <w:r w:rsidRPr="00571189">
        <w:rPr>
          <w:rFonts w:ascii="David" w:hAnsi="David" w:cs="David"/>
          <w:sz w:val="24"/>
          <w:szCs w:val="24"/>
          <w:rtl/>
        </w:rPr>
        <w:lastRenderedPageBreak/>
        <w:t xml:space="preserve">תהליך מאד </w:t>
      </w:r>
      <w:proofErr w:type="spellStart"/>
      <w:r w:rsidRPr="00571189">
        <w:rPr>
          <w:rFonts w:ascii="David" w:hAnsi="David" w:cs="David"/>
          <w:sz w:val="24"/>
          <w:szCs w:val="24"/>
          <w:rtl/>
        </w:rPr>
        <w:t>מאד</w:t>
      </w:r>
      <w:proofErr w:type="spellEnd"/>
      <w:r w:rsidRPr="00571189">
        <w:rPr>
          <w:rFonts w:ascii="David" w:hAnsi="David" w:cs="David"/>
          <w:sz w:val="24"/>
          <w:szCs w:val="24"/>
          <w:rtl/>
        </w:rPr>
        <w:t xml:space="preserve"> יפה מול הקהילה, ולכן גם מקבלים אותי. זאת אומרת דברים שאני אומרת היום למשל, לפני עשר שנים היו מוקיעים אותי מהקהילה."</w:t>
      </w:r>
    </w:p>
    <w:p w14:paraId="4CD76FBA"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 xml:space="preserve">בדבריה ברוריה מספרת על התהליך ההתפתחותי האישי שלה כמנחה, אבל גם על התהליך ההדרגתי המתרחש בקהילה. מתיאורה, ניתן ללמוד שהקהילה שלה פתוחה ומוכנה לשמוע בהדרגה אודות נושאים הקשורים במיניות ומוגנות, שאולי לא ניתן היה לדבר עליהם בעבר. יחד עם זאת, נדרשת לכך רגישות רבה, תהליכיות, ובעיקר כבוד רב לקודים של הקהילה. מתוך חוויותיה של ברוריה אנו למדים שגם נשות טיפול המגיעות מתוך הקהילה נדרשות ללמוד את הקודים הפנימיים הייחודיים לכל קהילה. כמו כן, ברוריה מדגישה את הנחיצות שברגישות זו, שבהיעדרה הקהילה מפסידה את המידע הנמסר על ידי המנחה, ואילו המנחה עלולה להיות מוקעת מן הקהילה. </w:t>
      </w:r>
    </w:p>
    <w:p w14:paraId="7FE5FE3F"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קיומו של דיאלוג רגיש לקודים מתואר גם על ידי נעמה, מטפלת חרדית מתחום הטיפול באומנויות. היא מתארת תכנים העשויים לעלות בטיפול, שמשמעותם מחייבת רגישות רבה:</w:t>
      </w:r>
    </w:p>
    <w:p w14:paraId="3557A243"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 אם אישה אומרת למשל, אם אישה אומרת 'לא בא לי ללכת למקווה', או 'כן בא לי ללכת למקווה', אז חילוני 'יגיד טוב, אז אל תלכי למקווה'. מבינה? זה הגוף שלך, זה מותר לך, זה אסור לך. אישה חרדית, או מישהי כמוני וזה, יכול לשאול כאילו בואי ננסה להבין, מה... את מבינה מה אני אומרת? יש פה משהו שהוא...הוא מאד עדין. צריך ללכת, להבין את התרבות, להבין מאיפה האישה באה, להבין מה זה בשבילה המקווה. יש כל מיני דברים שצריך כאילו להישאר מאד פתוח, מאד מכבד."</w:t>
      </w:r>
    </w:p>
    <w:p w14:paraId="7DF8A30D"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 xml:space="preserve">נושא הטהרה הוא מהמשמעותיים ביותר באורח חייה של אישה חרדית. נעמה מדגישה בדבריה, שמטפל שאיננו ער לכך, עלול שלא להבחין בכובד משקלה של סירובה של אישה חרדית ללכת למקווה או החלטתה שכן לגשת לטבול. להחלטה מעין זו משמעות אדירה על יחסיה עם בעלה, עם גופה, בדיאלוג שלה עם המיניות שלה, השתייכותה לקהילה ועוד. היעדר מודעות לנושא זה עלול להחמיץ אמירה חשובה מאוד בתוך הטיפול. חשוב לנירית מאוד שאני אבין את שהיא מנסה לומר, ועל כן היא חוזרת ושואלת: "מבינה?". נעמה מניחה שמטפל שאיננו מהעולם החרדי, לא יבין את משמעות הדבר ויישען על ערכיו המקדשים את חופש הבחירה של המטופלת על גופה. אל מול קביעתה זו היא מציינת, שהיא, כאישה חרדית, לעומת מטפלת שאיננה חרדית,  תיטיב להגיב לדרמה שתתחולל בטיפול סביב אמירה זו. מתוך כך, היא ממשיכה ומדגישה שכדי לתת מענה הולם לשורדת חרדית, יש לגלות פתיחות, כבוד והבנה תרבותית. למעשה, מתקבל הרושם שהיא מכוונת לכך שמטפל או מטפלת שאינם חרדים, לא יוכלו לגלות את הרגישות והכבוד הנחוצים סביב נושאים מרכזיים בחייה של מטופלת חרדית. </w:t>
      </w:r>
    </w:p>
    <w:p w14:paraId="46942B33"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 xml:space="preserve">מנגד, </w:t>
      </w:r>
      <w:proofErr w:type="spellStart"/>
      <w:r w:rsidRPr="00571189">
        <w:rPr>
          <w:rFonts w:ascii="David" w:hAnsi="David" w:cs="David"/>
          <w:sz w:val="24"/>
          <w:szCs w:val="24"/>
          <w:rtl/>
        </w:rPr>
        <w:t>יוכי</w:t>
      </w:r>
      <w:proofErr w:type="spellEnd"/>
      <w:r w:rsidRPr="00571189">
        <w:rPr>
          <w:rFonts w:ascii="David" w:hAnsi="David" w:cs="David"/>
          <w:sz w:val="24"/>
          <w:szCs w:val="24"/>
          <w:rtl/>
        </w:rPr>
        <w:t>, אישה חרדית, מטפלת מתחום האומנויות ועובדת סוציאלית בהתמחות טראומה, מתארת את הפער עימו מגיעות ומגיעים לטיפול שורדים ושורדות מהקהילה החרדית:</w:t>
      </w:r>
    </w:p>
    <w:p w14:paraId="3D4A1892"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"אני יכולה להגיד שזה משהו שאני כן רואה על מטופלות חרדיות שמגיעות, כאלה שבאמת מגיעות לטיפול והן חרדיות 'הארד קור' מה שנקרא, ומגיעות לטיפול לאו דווקא כי הן עברו פגיעה, זאת אומרת גם כאלה שהן לא נפגעות, והרבה פעמים בכל מיני אופנים אני יכולה לראות את המקום הזה שבאמת יש שם איזה שהוא קושי, באמת בחיבור הרגשי פשוט, בלהבין את השפה הרגשית, את השפה של הנפש מאד זרה להן הרבה פעמים. המקום של לשים את עצמן במרכז, או להתעסק עם עצמן, עם מה שקורה להן בפנים, זה חידוש בשבילן. זה משהו שאני חושבת שמושתת, משהו במערכת החינוכית ואולי החברתית בכלל, מושתת מאד על... על עשייה, על מה צריך לעשות."</w:t>
      </w:r>
    </w:p>
    <w:p w14:paraId="5E9D7918" w14:textId="77777777" w:rsidR="00F03A90" w:rsidRPr="00571189" w:rsidRDefault="00F03A90" w:rsidP="00571189">
      <w:pPr>
        <w:spacing w:line="360" w:lineRule="auto"/>
        <w:rPr>
          <w:rFonts w:ascii="David" w:hAnsi="David" w:cs="David"/>
          <w:sz w:val="24"/>
          <w:szCs w:val="24"/>
          <w:rtl/>
        </w:rPr>
      </w:pPr>
      <w:proofErr w:type="spellStart"/>
      <w:r w:rsidRPr="00571189">
        <w:rPr>
          <w:rFonts w:ascii="David" w:hAnsi="David" w:cs="David"/>
          <w:sz w:val="24"/>
          <w:szCs w:val="24"/>
          <w:rtl/>
        </w:rPr>
        <w:t>יוכי</w:t>
      </w:r>
      <w:proofErr w:type="spellEnd"/>
      <w:r w:rsidRPr="00571189">
        <w:rPr>
          <w:rFonts w:ascii="David" w:hAnsi="David" w:cs="David"/>
          <w:sz w:val="24"/>
          <w:szCs w:val="24"/>
          <w:rtl/>
        </w:rPr>
        <w:t xml:space="preserve"> מתארת בדבריה צורך ברגישות והבנה של אנשי ונשות טיפול, לכך, הרעיונות הטמונים בבסיסו של קשר טיפולי, מבוססים על עקרונות שהינם זרים לחלק מחברי הקהילה החרדית. </w:t>
      </w:r>
      <w:proofErr w:type="spellStart"/>
      <w:r w:rsidRPr="00571189">
        <w:rPr>
          <w:rFonts w:ascii="David" w:hAnsi="David" w:cs="David"/>
          <w:sz w:val="24"/>
          <w:szCs w:val="24"/>
          <w:rtl/>
        </w:rPr>
        <w:t>יוכי</w:t>
      </w:r>
      <w:proofErr w:type="spellEnd"/>
      <w:r w:rsidRPr="00571189">
        <w:rPr>
          <w:rFonts w:ascii="David" w:hAnsi="David" w:cs="David"/>
          <w:sz w:val="24"/>
          <w:szCs w:val="24"/>
          <w:rtl/>
        </w:rPr>
        <w:t xml:space="preserve"> מתארת בכמה משפטים קצרים את הקושי עבור איש או אישה חרדיים להיעזר בטיפול, גם בלי קשר לפגיעה. היא מתארת בפשטות את עיקרי הקונפליקט והפער, את החידוש והזרות שחווים מטופלים הנפגשים עם אנשי ונשות טיפול. יתר על כן, מבלי משים, </w:t>
      </w:r>
      <w:proofErr w:type="spellStart"/>
      <w:r w:rsidRPr="00571189">
        <w:rPr>
          <w:rFonts w:ascii="David" w:hAnsi="David" w:cs="David"/>
          <w:sz w:val="24"/>
          <w:szCs w:val="24"/>
          <w:rtl/>
        </w:rPr>
        <w:t>יוכי</w:t>
      </w:r>
      <w:proofErr w:type="spellEnd"/>
      <w:r w:rsidRPr="00571189">
        <w:rPr>
          <w:rFonts w:ascii="David" w:hAnsi="David" w:cs="David"/>
          <w:sz w:val="24"/>
          <w:szCs w:val="24"/>
          <w:rtl/>
        </w:rPr>
        <w:t xml:space="preserve"> מדברת לא רק על שורדים ושורדות חרדיים, אלא  גם על אנשי ונשות טיפול חרדים שרכשו שפה מקצועית שאולי במקרים מסוימים, מייצרת קונפליקט עם השפה התרבותית הראשונית שלהם.</w:t>
      </w:r>
    </w:p>
    <w:p w14:paraId="5A3B88AD" w14:textId="77777777" w:rsidR="00F03A90" w:rsidRPr="00571189" w:rsidRDefault="00F03A90" w:rsidP="00571189">
      <w:pPr>
        <w:spacing w:line="360" w:lineRule="auto"/>
        <w:ind w:firstLine="720"/>
        <w:jc w:val="both"/>
        <w:rPr>
          <w:rFonts w:ascii="David" w:hAnsi="David" w:cs="David"/>
          <w:sz w:val="24"/>
          <w:szCs w:val="24"/>
          <w:rtl/>
        </w:rPr>
      </w:pPr>
      <w:r w:rsidRPr="00571189">
        <w:rPr>
          <w:rFonts w:ascii="David" w:hAnsi="David" w:cs="David"/>
          <w:sz w:val="24"/>
          <w:szCs w:val="24"/>
          <w:rtl/>
        </w:rPr>
        <w:t>איילה, אישה חרדית, מטפלת מתחום הטיפול באומנויות, תיארה בפניי גם היא את התמודדותה עם פגיעה בחסות ההלכה לכאורה:</w:t>
      </w:r>
    </w:p>
    <w:p w14:paraId="38F73176"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lastRenderedPageBreak/>
        <w:t xml:space="preserve">"היו לי הרבה נשים שעברו אלימות מינית בזוגיות, ושמה המקום של ההלכה מאד </w:t>
      </w:r>
      <w:proofErr w:type="spellStart"/>
      <w:r w:rsidRPr="00571189">
        <w:rPr>
          <w:rFonts w:ascii="David" w:hAnsi="David" w:cs="David"/>
          <w:sz w:val="24"/>
          <w:szCs w:val="24"/>
          <w:rtl/>
        </w:rPr>
        <w:t>מאד</w:t>
      </w:r>
      <w:proofErr w:type="spellEnd"/>
      <w:r w:rsidRPr="00571189">
        <w:rPr>
          <w:rFonts w:ascii="David" w:hAnsi="David" w:cs="David"/>
          <w:sz w:val="24"/>
          <w:szCs w:val="24"/>
          <w:rtl/>
        </w:rPr>
        <w:t xml:space="preserve"> תופס חזק, והן צריכות... אני שמטפלת, שבאה ואומרת יש בעיה, ומה שקורה ביניכם סותר את ההלכה, כי זה נגד ההלכה לפגוע באישה, גם אם לכאורה אתם מותרים, אה... היא צריכה הוכחה הלכתית. זאת אומרת זה שאני אומרת לה כמטפלת זה לא מספיק. אבל אם אני באה כמטפלת חרדית שיודעת ומכירה את ההלכה, וכבר שאלה רב בעבר בשבילם כדי לדעת, להיות בטוחה שגם אני אומרת את זה בשם מישהו, לא כי אני חוששת שזה לא נכון, אלא כי אני מרגישה שאני צריכה תוקף מאד חזק הלכתי, כדי שהן ישתכנעו מהשכנועים כאילו בשם ההלכה שעדיין אשתמש בהם. וזה עוד נושא שהרבה מאד פעמים האלימות והפגיעות הם כאילו בשם ההלכה או תחת חסות ההלכה. עושים שימוש ביהדות, בתורה, בהלכה, כדי לפגוע. ואז נוצר קונפליקט מאד גדול, כי רק משהו יותר חזק מזה הלכתית יכול לשכנע שזה באמת היה טעות, וזה לא נכון ומכרו להן משהו שהוא לא אמיתי.  ... יש תפיסה שהיום כבר לא מדברים כמוה, אבל בעבר מחוסר מודעות לאלימות ולפגיעות, הרבה פעמים מדריכות כלות היו אומרות תתני לגבר את מה שהוא צריך, כדי שהוא לא יפזול החוצה. וזה נכון במצב שהגבר הוא אדם טוב, והוא באמת יש זוגיות טובה, והוא רוצה את אשתו ואוהב את אשתו ויש הקשבה והבנה והכלה והקשר הוא בריא, אז היא נותנת לו מה לא תמיד שהיא רוצה, וגם הוא נותן לה לא תמיד משהו שהוא רוצה, את יודעת, באיזה שהוא מקום זה חלק מקשר בריא. שכל אחד נותן לשני גם </w:t>
      </w:r>
      <w:proofErr w:type="spellStart"/>
      <w:r w:rsidRPr="00571189">
        <w:rPr>
          <w:rFonts w:ascii="David" w:hAnsi="David" w:cs="David"/>
          <w:sz w:val="24"/>
          <w:szCs w:val="24"/>
          <w:rtl/>
        </w:rPr>
        <w:t>כשלא</w:t>
      </w:r>
      <w:proofErr w:type="spellEnd"/>
      <w:r w:rsidRPr="00571189">
        <w:rPr>
          <w:rFonts w:ascii="David" w:hAnsi="David" w:cs="David"/>
          <w:sz w:val="24"/>
          <w:szCs w:val="24"/>
          <w:rtl/>
        </w:rPr>
        <w:t xml:space="preserve"> תמיד זה נוח, כי רוצים שלשני יהיה טוב. אבל כשזה מתיישב על קשר לא בריא, מה שקורה זה שהמון פעמים כאילו בשם ההלכה נשים מבינות בטעות שהן צריכות לתת לגבר להתעלל בהן. וזה משהו שלא לזה הייתה הכוונה, פשוט לא היה מודעות לזה בכלל..."</w:t>
      </w:r>
    </w:p>
    <w:p w14:paraId="7E3142D2"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 xml:space="preserve">כמו שירה, גם איילה יוצרת דיאלקטיקה בין תפיסת עולמה של המטופלת לבין התהליך הטיפולי, אך השוני ביניהן הוא בהיכרותה של איילה את הדקויות ההלכתיות ואת האפשרות שלה להציגן בפני המטופלת החרדית הזקוקה לאישור סמכותי הלכתי. איילה מדגישה את יתרונה כאישה חרדית במקרה זה בקידום התהליך הטיפולי. איילה חוזרת ומדגישה את הנושא ההלכתי, את כוחה של הסמכות ההלכתית ואת ההבנה העמוקה של הקונפליקט בו נתונה המטופלת  מעצם היותה של איילה אישה חרדית. היא יודעת לומר, למשל, שישנה תפיסה לגבי ריצוי מיני של גבר, שהיום כבר לא מקובלת בשל ההטעיה שהיא יצרה. מתקבל הרושם מדבריה של איילה, שהיכרותה עם רזי התפיסה והחשיבה החרדית מהווה יתרון בטיפול בשורדי ושורדות חרדיים על פני מטפל שלא מגיע מהקהילה. היא מדגישה שניתן בה אמון משום שהיא מטפלת חרדית שבדקה סוגיות אלה אל מול גורמים תורניים ויודעת להציג את הפסיקות בשמם. אין זה אומר, כמובן, שאילו פסיקות אלה היו מובאות בידי מטפל או מטפלת שאינם מהקהילה, הם לא היו מתקבלים, אך ניכר כי לתפיסתה של איילה, היותה אישה חרדית בהחלט מהווה יתרון משמעותי לרווחתה של </w:t>
      </w:r>
      <w:proofErr w:type="spellStart"/>
      <w:r w:rsidRPr="00571189">
        <w:rPr>
          <w:rFonts w:ascii="David" w:hAnsi="David" w:cs="David"/>
          <w:sz w:val="24"/>
          <w:szCs w:val="24"/>
          <w:rtl/>
        </w:rPr>
        <w:t>המטופ</w:t>
      </w:r>
      <w:proofErr w:type="spellEnd"/>
      <w:r w:rsidRPr="00571189">
        <w:rPr>
          <w:rFonts w:ascii="David" w:hAnsi="David" w:cs="David"/>
          <w:sz w:val="24"/>
          <w:szCs w:val="24"/>
          <w:rtl/>
        </w:rPr>
        <w:t xml:space="preserve"> ההבנה התרבותית של העולם החרדי, הנדרשת ממטפלים על מנת שיוכלו להעניק טיפול יעיל ומיטיב, נשענת בין היתר על השיח המשותף המתקיים עם המטופלת. שיח זה מתקיים, לעיתים, בתוך שפה מדוברת בעלת עקרונות וכללים ייחודיים לקהילה החרדית. המטפלים והמטפלות החרדים והחרדיות מכירים את רזי "השפה החרדית", אך גם הם נמצאים בתהליך למידה המחפש דרך ליצור דיאלקטיקה שתגבש שפה משותפת בינם לבין המטופלים ותאפשר שיח טיפולי מועיל ומיטב. </w:t>
      </w:r>
    </w:p>
    <w:p w14:paraId="42DD7304"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סיוון, מטפלת חרדית מתחום האומנויות, דוקטורנטית החוקרת את תחום הטיפול בפגיעות מיניות בקהילה החרדית, מתארת את הדיוק והרגישות בבחירת המילים בהן היא משתמשת במחקר ובטיפול:</w:t>
      </w:r>
    </w:p>
    <w:p w14:paraId="44923CB1"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 xml:space="preserve">"אני אף פעם לא אגיד פגיעות מיניות... אני אגיד פגיעות בילדים. אני לא אגיד אונס, אני אגיד ילד שנפגע, אגב גם בשאלונים של המחקר שלי, ששלחתי אותם לאימהות, לא יכולתי לכתוב שם אונס, כתבתי פגיעה קשה. וכולנו יודעים מה זה אומר.... אני עושה את ההפרדה הזאת בין אנשים מבחוץ לבין הורים שהגיעו לתוך המרכז. הורים שיגיעו לתוך המרכז, גם הם וגם הילדים שלהם, שוב זה צריך להיות מותאם לגיל שלו והיכולת לשמוע דברים כאלה, אבל להורים זה יהיה בשפה מאד </w:t>
      </w:r>
      <w:proofErr w:type="spellStart"/>
      <w:r w:rsidRPr="00571189">
        <w:rPr>
          <w:rFonts w:ascii="David" w:hAnsi="David" w:cs="David"/>
          <w:sz w:val="24"/>
          <w:szCs w:val="24"/>
          <w:rtl/>
        </w:rPr>
        <w:t>מאד</w:t>
      </w:r>
      <w:proofErr w:type="spellEnd"/>
      <w:r w:rsidRPr="00571189">
        <w:rPr>
          <w:rFonts w:ascii="David" w:hAnsi="David" w:cs="David"/>
          <w:sz w:val="24"/>
          <w:szCs w:val="24"/>
          <w:rtl/>
        </w:rPr>
        <w:t xml:space="preserve"> ברורה. אני בהחלט עושה את ההפרדה הזאת, להורים יהיה אונס, יהיה חדירה, יהיה מעשים מגונים, יהיה הכי הכי ברור ופשוט, כי זהו, אתם נחשפתם, ואנחנו כבר לא משתפים פעולה עם ההסתרה הזאת, ואני לא משתפת פעולה עם ה... אני לא אדחוף את זה בכל רגע, אני אנהג ברגישות, אבל בהחלט שיהיה איזה שהוא משהו שאני לא מפחדת להתעסק בזה. אה... ואנחנו נדבר על זה, ומה קרה שם ומה בדיוק הילד חווה ואיך מסבירים את זה לילד. לא רק הטראומה המחרידה הזאת, פתאום אני לומד על מיניות, פתאום אני לומד על הגוף שלי, על כל מיני דברים שילד בגילי במקביל אלי בכלל לא מתחיל לחשוב על ה... אין לו בכלל שפה לדבר הזה. יש פה שבר, המון </w:t>
      </w:r>
      <w:proofErr w:type="spellStart"/>
      <w:r w:rsidRPr="00571189">
        <w:rPr>
          <w:rFonts w:ascii="David" w:hAnsi="David" w:cs="David"/>
          <w:sz w:val="24"/>
          <w:szCs w:val="24"/>
          <w:rtl/>
        </w:rPr>
        <w:t>המון</w:t>
      </w:r>
      <w:proofErr w:type="spellEnd"/>
      <w:r w:rsidRPr="00571189">
        <w:rPr>
          <w:rFonts w:ascii="David" w:hAnsi="David" w:cs="David"/>
          <w:sz w:val="24"/>
          <w:szCs w:val="24"/>
          <w:rtl/>
        </w:rPr>
        <w:t xml:space="preserve"> שברים ביחד... אני ממש יושבת עם ההורים, אה... עושה איתם תיאום ציפיות. אני אומרת להם בפירוש שזה חייב, שלמשל האיבר מין שלהם צריך להיות משהו שיש לו שם, ואנחנו, אני שואלת אותם איך אנחנו מסבירים לו את זה, איך מתאים לכם. להסביר את המשמעות של זה, אז שוב כמובן </w:t>
      </w:r>
      <w:r w:rsidRPr="00571189">
        <w:rPr>
          <w:rFonts w:ascii="David" w:hAnsi="David" w:cs="David"/>
          <w:sz w:val="24"/>
          <w:szCs w:val="24"/>
          <w:rtl/>
        </w:rPr>
        <w:lastRenderedPageBreak/>
        <w:t>בהתאמה לגיל של הילד, איך אנחנו ביחד בונים סיפור שהוא מצד אחד לא חייב להיות בכל הנימים הכי, שבחברה הכללית משתמשים, אבל מצידי שיקראו לזה איך שהם רוצים, אבל יש לזה שם עכשיו. זה איבר בגוף, יש לו שם, ויש פגיעה שקרתה שם... "</w:t>
      </w:r>
    </w:p>
    <w:p w14:paraId="392F1CC8" w14:textId="77777777" w:rsidR="00F03A90" w:rsidRPr="00571189" w:rsidRDefault="00F03A90" w:rsidP="00571189">
      <w:pPr>
        <w:spacing w:line="360" w:lineRule="auto"/>
        <w:rPr>
          <w:rFonts w:ascii="David" w:hAnsi="David" w:cs="David"/>
          <w:sz w:val="24"/>
          <w:szCs w:val="24"/>
          <w:rtl/>
        </w:rPr>
      </w:pPr>
    </w:p>
    <w:p w14:paraId="5F6FED43"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תוך כדי שהיא מספרת על כללי השפה המדוברת בקהילה החרדית בכל הנוגע למין, מיניות ואיברים מוצנעים, סיוון גם מספרת על השבר העצום המגיע בעקבות הפגיעה בעזרת השינוי בשפה. לפני הפגיעה היא נזהרת מאוד, מקפידה על שיח צנוע ,כפי שהוא מקובל בחברה החרדית. אך משהתרחשה פגיעה, סיוון מדגישה את הצורך לדבר ישירות על הדברים במטרה להתמודד עם הטראומה. השינוי שהיא מתארת בשימוש במילים מפורשות משקף את המעבר הרגשי והתודעתי שחווים השורדים החרדים ובני משפחותיהם. פתאום צריך לדבר על מה שאין לו בכלל שם, פתאום יש מושגים לאלמנטים שכלל לא היו קיימים בשיח היום יומי, אלא היו מוצנעים, מורחקים ואסורים.</w:t>
      </w:r>
    </w:p>
    <w:p w14:paraId="63EDFD8D"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שרה, חרדית מהזרם הליטאי, מטפלת מתחום הטיפול באומנויות ופסיכותרפיסטית, מתארת את אותה טלטלה עצומה שחוות אימהות חרדיות המגיעות אליה עם ילד או ילדה שחוו פגיעה:</w:t>
      </w:r>
    </w:p>
    <w:p w14:paraId="3C24FEBD"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 xml:space="preserve">"העולם החרדי בתחום הזה הוא... הוא מאד </w:t>
      </w:r>
      <w:proofErr w:type="spellStart"/>
      <w:r w:rsidRPr="00571189">
        <w:rPr>
          <w:rFonts w:ascii="David" w:hAnsi="David" w:cs="David"/>
          <w:sz w:val="24"/>
          <w:szCs w:val="24"/>
          <w:rtl/>
        </w:rPr>
        <w:t>מאד</w:t>
      </w:r>
      <w:proofErr w:type="spellEnd"/>
      <w:r w:rsidRPr="00571189">
        <w:rPr>
          <w:rFonts w:ascii="David" w:hAnsi="David" w:cs="David"/>
          <w:sz w:val="24"/>
          <w:szCs w:val="24"/>
          <w:rtl/>
        </w:rPr>
        <w:t xml:space="preserve"> מובנה. זה אומר שרוב הבנות שבאות אליי לא יודעות שום דבר על זה, מעבר להכנה כזו או אחרת לקראת המחזור שלהן. לעומת זאת נשים צעירות שבאות אלי, קיבלו הדרכה מאד מסודרת, כי הן מקבלות הדרכת כלות שנוגעת רק בזה. עדיין כשזה פוגש אותן כאימהות שבאות אלי, עם ילד שעבר פגיעה, זו טלטלה עצומה. כי בחוויה שלהן כל ההדרכה שהן קיבלו זה משהו נורא </w:t>
      </w:r>
      <w:proofErr w:type="spellStart"/>
      <w:r w:rsidRPr="00571189">
        <w:rPr>
          <w:rFonts w:ascii="David" w:hAnsi="David" w:cs="David"/>
          <w:sz w:val="24"/>
          <w:szCs w:val="24"/>
          <w:rtl/>
        </w:rPr>
        <w:t>נורא</w:t>
      </w:r>
      <w:proofErr w:type="spellEnd"/>
      <w:r w:rsidRPr="00571189">
        <w:rPr>
          <w:rFonts w:ascii="David" w:hAnsi="David" w:cs="David"/>
          <w:sz w:val="24"/>
          <w:szCs w:val="24"/>
          <w:rtl/>
        </w:rPr>
        <w:t xml:space="preserve"> צנוע, ומתנהל בצניעות, וגם יש, אנחנו גדלות על אמירה שככל שחיי אישות שלנו יותר בצנעה, זאת אומרת שהילדים לא חשופים לזה, כך הילדים יצאו יותר יראי שמיים וטובים. ואז מגיע הילד שלי, ופתאום גורם לי לדבר מול עוד בן אדם, מחוץ לחדר שינה, על נושאים מיניים. זאת אומרת עם בעלי ככה חשוף מול אישה נוספת, זה החוויה לדעתי המטלטלת שהם עוברים. וגם שלי כמטפל שיושב מולם. ששם אני מרגישה את השוני. מבחינת מילים? בהחלט, אין מילים של איברי גוף, אין מילים... אבל אני אשאל את המשפחה איך הם קוראים. אז מבחינתי זה לא כל כך קריטי אם הם קוראים לזה... שהם לא אומרים פות ולא אומרים פין אבל הם קוראים לזה ברית, וקוראים לזה .. אה.. הייתה  לי משפחה שאמרה שהיא קוראת לישבן </w:t>
      </w:r>
      <w:proofErr w:type="spellStart"/>
      <w:r w:rsidRPr="00571189">
        <w:rPr>
          <w:rFonts w:ascii="David" w:hAnsi="David" w:cs="David"/>
          <w:sz w:val="24"/>
          <w:szCs w:val="24"/>
          <w:rtl/>
        </w:rPr>
        <w:t>קילות</w:t>
      </w:r>
      <w:proofErr w:type="spellEnd"/>
      <w:r w:rsidRPr="00571189">
        <w:rPr>
          <w:rFonts w:ascii="David" w:hAnsi="David" w:cs="David"/>
          <w:sz w:val="24"/>
          <w:szCs w:val="24"/>
          <w:rtl/>
        </w:rPr>
        <w:t xml:space="preserve">, </w:t>
      </w:r>
      <w:proofErr w:type="spellStart"/>
      <w:r w:rsidRPr="00571189">
        <w:rPr>
          <w:rFonts w:ascii="David" w:hAnsi="David" w:cs="David"/>
          <w:sz w:val="24"/>
          <w:szCs w:val="24"/>
          <w:rtl/>
        </w:rPr>
        <w:t>וקילות</w:t>
      </w:r>
      <w:proofErr w:type="spellEnd"/>
      <w:r w:rsidRPr="00571189">
        <w:rPr>
          <w:rFonts w:ascii="David" w:hAnsi="David" w:cs="David"/>
          <w:sz w:val="24"/>
          <w:szCs w:val="24"/>
          <w:rtl/>
        </w:rPr>
        <w:t xml:space="preserve"> בצרפתית זה תחתונים, ואני גדלתי ב... ההורים שלי מחו"ל, גדלתי עם שפת אם צרפתית אז... זה כבר היה משונה שהמשמעות שהם כביכול שמו סתם מילה, עבורי לא הייתה סתם. אה... לכן אתה, ההבדל הוא באמת במילים. אבל זה לא ממש משנה לי את המשמעות." </w:t>
      </w:r>
    </w:p>
    <w:p w14:paraId="724D5D71"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 xml:space="preserve">בדבריה שרה מתארת את קריסת החוקים המובנים המופנמים בקרב משפחות חרדיות בכל הנוגע לשיח על מין ומיניות. שרה מדגישה את הכללים הקיימים בקהילה ואת הערך המשמעותי המיוחס לשמירה על צניעות בכל הנוגע לדיבור על מין ומיניות. נערות מקבלות הכנה מאוד מסוימת לפני המחזור החודשי ונשים מקבלות הדרכה ספציפית מאוד לפני נישואיהן. הקודים המלווים הנחיות אלה הם האיסור לדבר על הדברים מחוץ לחדר השינה. ואז מתרחשת פגיעה. ופתאום </w:t>
      </w:r>
      <w:proofErr w:type="spellStart"/>
      <w:r w:rsidRPr="00571189">
        <w:rPr>
          <w:rFonts w:ascii="David" w:hAnsi="David" w:cs="David"/>
          <w:sz w:val="24"/>
          <w:szCs w:val="24"/>
          <w:rtl/>
        </w:rPr>
        <w:t>האינטרוייקטים</w:t>
      </w:r>
      <w:proofErr w:type="spellEnd"/>
      <w:r w:rsidRPr="00571189">
        <w:rPr>
          <w:rFonts w:ascii="David" w:hAnsi="David" w:cs="David"/>
          <w:sz w:val="24"/>
          <w:szCs w:val="24"/>
          <w:rtl/>
        </w:rPr>
        <w:t xml:space="preserve"> החרדים אינם תקפים עוד. השיח המוצנע המתקיים בחדרי חדרים, מוצא אל מחוץ לחדר השינה  ומתנהל מול איש או אשת טיפול, בגלוי. שרה ערה מאוד לרגישות הנדרשת ממנה נוכח השבר העצום שחווה המשפחה. היא מבקשת מהמשפחה את הקודים הפנימיים, קרי, את המילים בהן הם משתמשים על מנת לשוחח על איברים מוצנעים ופעולות מיניות. אך כמו סיוון, היא מתעקשת לתת לאיברים שם: ברית או </w:t>
      </w:r>
      <w:proofErr w:type="spellStart"/>
      <w:r w:rsidRPr="00571189">
        <w:rPr>
          <w:rFonts w:ascii="David" w:hAnsi="David" w:cs="David"/>
          <w:sz w:val="24"/>
          <w:szCs w:val="24"/>
          <w:rtl/>
        </w:rPr>
        <w:t>קילות</w:t>
      </w:r>
      <w:proofErr w:type="spellEnd"/>
      <w:r w:rsidRPr="00571189">
        <w:rPr>
          <w:rFonts w:ascii="David" w:hAnsi="David" w:cs="David"/>
          <w:sz w:val="24"/>
          <w:szCs w:val="24"/>
          <w:rtl/>
        </w:rPr>
        <w:t xml:space="preserve"> או כל דבר אחר, גם כשזה משונה בעיניה.</w:t>
      </w:r>
    </w:p>
    <w:p w14:paraId="1D06AE84"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יונית, מטפלת חרדית מתחום האומנויות, מתארת ניואנסים עדינים בשפה ובחשיבה החרדית ואת הקושי באיתור הפגיעה מפאת היעדר מילים:</w:t>
      </w:r>
    </w:p>
    <w:p w14:paraId="2461B82D"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 xml:space="preserve">"..כשבת גדלה, היא הגיעה לגיל שנתיים, שנתיים וחצי, שלוש, היא טיפה מבינה, נגיד שלוש, היא כבר לובשת חצאיות. כשרואים את התחתונים, אימא שלה תגיד לה שבי בצניעות. היא לא תגיד לה שבי עם רגליים סגורות שלא יראו לך... שבי בצניעות. זה האמירה הראשונה שבנות מקבלות. אה... לשמות של... לאיברים אין שמות, אני מקבלת חקירות, תמלילי חקירות של ילדים, אני עובדת במרכז של ילדים ונוער, כשאני מקבלת תמלילי חקירות, הילדים אומרים הצינור שלו נגע במשולש של השערות שלי, הקדימה שלו היה בקדימה שלי, העיגולים שלו היו, הוא נגע לי בעיגולים מקדימה, הבולטים מקדימה. הוא נגע לי בבליטה מאחורה, אין שמות. אין. אין שם לאיבר, לאיברים לא של בנים ולא של בנות, לאיברי מין, לא קיים. אה... אין דיבור על מיניות בריאה במגזר החרדי. אין שיח גם אצל אנשים שהם פתוחים וחשופים לעולם לדבר על </w:t>
      </w:r>
      <w:r w:rsidRPr="00571189">
        <w:rPr>
          <w:rFonts w:ascii="David" w:hAnsi="David" w:cs="David"/>
          <w:sz w:val="24"/>
          <w:szCs w:val="24"/>
          <w:rtl/>
        </w:rPr>
        <w:lastRenderedPageBreak/>
        <w:t xml:space="preserve">חוויות מיניות, על קשרים... גם עם הבעל, לא עם הבעל, זאת אומרת על... אני יכולה להגיד לך שגם אנשים שהם, גם אני עם חברות שלי, זה לא משהו שאנחנו נדבר, על איך היה הסקס עם בעלי. זה לא משהו שהוא בכלל מדובר, ואנחנו חברות שאנחנו כולנו מטפלות, ומתמחות בפגיעות מיניות ועושות סדנאות ומדברות על זה, זה משהו שכמעט לא מדובר על הפן הטכני או על מה היה או איך היה. כן אפשר לדבר על תשוקה, או על דברים כאלה. פתאום לדבר על זה, ופתאום להבין שמתקיימים אה... לא יודעת, שמתקיים בתוך הבית מגע מיני מלא בין בן לבת, הורים פשוט... הם לא יכולים להכיל את זה. הם לא יכולים להכיל את זה בשום מקום, גם במגזר החילוני אי אפשר להכיל את זה, כשזה בתוך... אמר לי אבא שבוע שעבר, הוא הגיע </w:t>
      </w:r>
      <w:proofErr w:type="spellStart"/>
      <w:r w:rsidRPr="00571189">
        <w:rPr>
          <w:rFonts w:ascii="David" w:hAnsi="David" w:cs="David"/>
          <w:sz w:val="24"/>
          <w:szCs w:val="24"/>
          <w:rtl/>
        </w:rPr>
        <w:t>באינטייק</w:t>
      </w:r>
      <w:proofErr w:type="spellEnd"/>
      <w:r w:rsidRPr="00571189">
        <w:rPr>
          <w:rFonts w:ascii="David" w:hAnsi="David" w:cs="David"/>
          <w:sz w:val="24"/>
          <w:szCs w:val="24"/>
          <w:rtl/>
        </w:rPr>
        <w:t xml:space="preserve">, הוא אמר 'לחשוב שבבית שלי היה את העברה הכי חמורה בתורה, אחת משלוש עברות הכי חמורות בתורה, משהו שאני לא יכול להכיל אותו בכלל. לא יכול לחשוב על זה. זה לא משהו שנתפס בראש'. אז למה זה קשה במגזר החרדי? זה אחד, נושא הצניעות אני חושבת מעל </w:t>
      </w:r>
      <w:proofErr w:type="spellStart"/>
      <w:r w:rsidRPr="00571189">
        <w:rPr>
          <w:rFonts w:ascii="David" w:hAnsi="David" w:cs="David"/>
          <w:sz w:val="24"/>
          <w:szCs w:val="24"/>
          <w:rtl/>
        </w:rPr>
        <w:t>הכל</w:t>
      </w:r>
      <w:proofErr w:type="spellEnd"/>
      <w:r w:rsidRPr="00571189">
        <w:rPr>
          <w:rFonts w:ascii="David" w:hAnsi="David" w:cs="David"/>
          <w:sz w:val="24"/>
          <w:szCs w:val="24"/>
          <w:rtl/>
        </w:rPr>
        <w:t>.... אין שפה, אין מילים, אין יכולת. אף אחד גם לא דיבר איתם על זה. אה... אני חושבת שכשכן כבר מדברים, אז, שכן כבר הורים רוצים להיות, להכין את הילדים שלהם למוגנות, אז הם יגידו להם – אם מישהו ייגע בך בצורה לא נעימה. אז אני תמיד אקשה ואגיד למה צורה לא נעימה? אנחנו לא רוצים שזה יהיה צורה לא נעימה, אנחנו בסוף רוצים שמגע מיני יהיה כן דבר נעים. אז אם אנחנו נגיד צורה לא נעימה, אנחנו מקבעים שמגע מיני הוא דבר לא נעים. זה משהו שכאילו... כשאני אומרת את זה אני רואה שאנשים מולי מתחילים לזוז בחוסר נוחות על הכיסא. איך בכלל אפשר להגיד את זה? זה לא צנוע לדבר על זה. ... "</w:t>
      </w:r>
    </w:p>
    <w:p w14:paraId="53E34EFE"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 xml:space="preserve">בדבריה יונית מתארת את המצוקה של בלבול שפות ייחודי לחברה החרדית בין מילים מרמזות של צניעות לבין התפיסה שהמילים המפורשות ייתפסו כלא צנועות. היא מדגימה את דבריה על ידי רמיזה לילדות צעירות ביותר שיישבו בצניעות ובכך אומרת שההקפדה היתרה על צניעות מילולית למעשה יוצרת חוסר יכולת להכיל שיח על מיניות ועל כן באופן עקיף מונעת שיח על מוגנות וגם דיווח על פגיעה. יונית מספרת על פרוטוקולים של חקירות ילדים חרדים שעברו פגיעות מיניות הנזהרים בצניעותם שלא לומר את שמותיהם המפורשים של אברי המין, גם לאחר שנחשפו לפגיעה. מעבר לזהירות  לפעמים כלל אין לכך מילים. למעשה, יונית מביאה לידי ביטוי לא רק את החשש שלה מתפיסה שלילית של מיניות, אלא גם את החשש שלה מהיעדר מוגנות של ילדים וילדות חרדים וחרדיות  מפאת זהירות היתר המילולית. יונית מספרת על האב שלא מצליח להכיל את העבירה שנעשתה בביתו, כדבריו. על ידי דוגמא זו היא מתארת את ההרחקה שיוצר האיסור המוחלט על מילים עבור כל מה שקשור במיניות ובכך אולי גם רומזת על המורכבות הטיפולית הנגרמת כתוצאה מכך שאין אפשרות לדבר על הדברים, וגם לא להכיל אותם לא אצל הילד הנפגע ולא אצל הוריו. </w:t>
      </w:r>
    </w:p>
    <w:p w14:paraId="525A4C66"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הילל, עובד סוציאלי קליני חרדי חסידי, מאפשר למטופליו ללמד אותו את שפתם הייחודית. הוא מתאר את הפער שלו בשפה אל מול השייכים לתת-קהילות:</w:t>
      </w:r>
    </w:p>
    <w:p w14:paraId="6D31D4FF"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 xml:space="preserve">"...אז אני... אני חושב שהסקרנות לנסות... אני חושב שאני באיזה שהוא... אה... שלב די מוקדם בקריירה שלי הבנתי ש... אני אגיד את זה בצורה הכי זה, שיש הרבה גוונים, יש חמישים גוונים לשחור הזה, לחרדי. וכל אחד שמגיע אלי, אני מרגיש שאני צריך לפענח ולהבין את ה... אני מטפל בשלוש שפות, בעברית, אנגלית ויידיש, ולא רק מבחינת שפה אני יודע שכמישהו מקהילה איקס אומר מילה כזאת אה... ומישהו שמגיע מקהילה אחרת, אני צריך להבין, שלכל אחד יש שפה וסיפור משלו, אה... זה לא רק בשפה, זה גם בעולם אה... בעולם תוכן, ואני חושב שהידיעה שאני לא יודע, הוא מאד חשוב. עכשיו בן אדם שכאילו בא מהקהילה, ושלא... זה ברור שמבין מה הבן אדם מתכוון לומר, אני חושב שמישהו שלא בא מהקהילה, אה... וחוקר ומנסה להבין באמת את האדם שעומד מולו, אני חושב שזה... שזה מאפשר הרבה יותר מבחינת... יש בזה איזה שהוא משהו, ערך מוסף לטיפול, שכשהמטפל מגיע וקשור מאד ואומר אוקיי, בוא נבין מה אתה מתכוון כאן, למה אתה מתכוון כאן, </w:t>
      </w:r>
      <w:proofErr w:type="spellStart"/>
      <w:r w:rsidRPr="00571189">
        <w:rPr>
          <w:rFonts w:ascii="David" w:hAnsi="David" w:cs="David"/>
          <w:sz w:val="24"/>
          <w:szCs w:val="24"/>
          <w:rtl/>
        </w:rPr>
        <w:t>וה</w:t>
      </w:r>
      <w:proofErr w:type="spellEnd"/>
      <w:r w:rsidRPr="00571189">
        <w:rPr>
          <w:rFonts w:ascii="David" w:hAnsi="David" w:cs="David"/>
          <w:sz w:val="24"/>
          <w:szCs w:val="24"/>
          <w:rtl/>
        </w:rPr>
        <w:t xml:space="preserve">... זאת אומרת זה עוזר להגיע לתובנות... אני יכול להגיד שאני בטיפול מנסה עם כל מטופל, זאת אומרת אני זוכר שזה קרה לי די בתחילת הדרך שטיפלתי במישהו ביידיש, והוא אמר כל מיני מילים, ושאלתי אותו מה הוא מתכוון, ואמרתי הנה, רגע, אני... אנחנו כאילו אותה שפה, אבל זה לא אותה שפה, ואני מנסה ליישם את זה, כשאני שומע מונח או אומר איזה שהוא משפט – בוא תסביר לי מה אתה מתכוון בדבר הזה, זה ממש מעשיר את הטיפול, וזה עוזר לבני אדם להבין את עצמם, שאני אבין אותם. ואני חושב ש... אני יכול להגיד מהניסיון של בנפשנו, אה... שזה ממש לא על טהרת ה... של העובדים החרדים, אני חושב שזה מאד מוכיח את עצמו". </w:t>
      </w:r>
    </w:p>
    <w:p w14:paraId="2BC522B7"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 xml:space="preserve">הילל, על אף היותו אדם חרדי מחסידות קפדנית ובעל חזות חרדית, מדגיש את חשיבות ההבנה של ייחודיות השפה בה המטופל מספר את חוויותיו. החידוש בדבריו הוא לא רק במילים הייחודיות לחברה החרדית, או בהיעדרן, אלא בדגש על </w:t>
      </w:r>
      <w:r w:rsidRPr="00571189">
        <w:rPr>
          <w:rFonts w:ascii="David" w:hAnsi="David" w:cs="David"/>
          <w:sz w:val="24"/>
          <w:szCs w:val="24"/>
          <w:rtl/>
        </w:rPr>
        <w:lastRenderedPageBreak/>
        <w:t>כך שעל אף היותו אדם חרדי, גם הוא מחויב להיות רגיש לתרבות הייחודית של המטופל שלו, ואין להניח שהיותו אדם חרדי הופך אותו לכל יודע באשר לכלל תת הקהילות החרדיות. יתר על כן, הילל מתאר טיפול ביידיש, שפה שאין בה טרמינולוגיה טיפולית. הילל אינו מניח שהוא יודע ומבין, אלא מקדיש זמן להעמקת הקשר הטיפולי על ידי חקירת השפה המילולית, הרגשית והתהליכית של המטופל שלו.</w:t>
      </w:r>
    </w:p>
    <w:p w14:paraId="44D1857F"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תאיר, מטפלת מתחום האומנויות  שמה דגש על נושא הלבוש ורואה בו חלק מבניית האמון בטיפול על אף היותה אישה חרדית:</w:t>
      </w:r>
    </w:p>
    <w:p w14:paraId="34FB29C3"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 אני מאד משתדלת נגיד מבחינת לבוש להיות הכי צנועה שאני יכולה, כדי באמת לא לייצר אנטגוניזם מיותר, או של משהו ש...לא אנטגוניזם זה משהו שעושה אי נוחות בחדר מעבר למה שאני לא יכולה לשנות, מבחינתי. אז אני חושבת שמהבחינה הזאת זה דורש ממני שינוי כזה..."</w:t>
      </w:r>
    </w:p>
    <w:p w14:paraId="227DE267" w14:textId="77777777" w:rsidR="00F03A90" w:rsidRPr="00571189" w:rsidRDefault="00F03A90" w:rsidP="00571189">
      <w:pPr>
        <w:spacing w:line="360" w:lineRule="auto"/>
        <w:rPr>
          <w:rFonts w:ascii="David" w:hAnsi="David" w:cs="David"/>
          <w:sz w:val="24"/>
          <w:szCs w:val="24"/>
          <w:rtl/>
        </w:rPr>
      </w:pPr>
      <w:r w:rsidRPr="00571189">
        <w:rPr>
          <w:rFonts w:ascii="David" w:hAnsi="David" w:cs="David"/>
          <w:sz w:val="24"/>
          <w:szCs w:val="24"/>
          <w:rtl/>
        </w:rPr>
        <w:t>יונית, אישה חרדית, גם היא מטפלת מתחום האומנויות, מתארת את מרכזיותו של נושא זה, כפי שהוא עשוי לבוא לידי ביטוי בטיפול:</w:t>
      </w:r>
    </w:p>
    <w:p w14:paraId="5263449C" w14:textId="77777777" w:rsidR="00F03A90" w:rsidRPr="00571189" w:rsidRDefault="00F03A90" w:rsidP="00571189">
      <w:pPr>
        <w:spacing w:line="360" w:lineRule="auto"/>
        <w:rPr>
          <w:rFonts w:ascii="David" w:hAnsi="David" w:cs="David"/>
          <w:sz w:val="24"/>
          <w:szCs w:val="24"/>
          <w:rtl/>
        </w:rPr>
      </w:pPr>
      <w:r w:rsidRPr="00571189">
        <w:rPr>
          <w:rFonts w:ascii="David" w:hAnsi="David" w:cs="David"/>
          <w:b/>
          <w:sz w:val="24"/>
          <w:szCs w:val="24"/>
          <w:rtl/>
        </w:rPr>
        <w:t>".... ברור שאני שונה, כי אני מתלבשת קצת אחרת. אורך הפאה שלי, אורך החצאית שלי, מפתח הצוואר שלי. אני מתלבשת, את תראי אותי את תחשבי שאני צנועה למהדרין, אבל את יודעת, בתתי קטגוריות אז עובי הגרביונים שאני אלך הם טיפה יותר שקופות, זאת אומרת בדקויות הקטנות הם רואים שאני לא כמוהם... אני עובדת במרכז חרדי, בערים חרדיות. קרה ש... יש משפחה אחת שזה הביא להרבה מאד קונפליקטים בטיפול. זאת אומרת התחלנו טיפול בחורף, אח"כ עברנו לקורונה אז הטיפול הפך להיות בטלפון, וכשנפגשנו אחרי, ההורים ביקשו להפסיק את הטיפול. נפגשנו במאי, אחרי, אחרי שנגמר הסגר, והם ביקשו להפסיק את הטיפול, וזה היה ככה נורא מפתיע, אחרי כל כך הרבה זמן שאנחנו ביצירת קשר, וכשניסינו קצת יותר להבין, המזכירה ניסתה יותר להבין, אז הם אמרו לה שאני לא מספיק צנועה. והם מבקשים מטפלת אחרת, כי זה יבלבל את הבת שלהם והם לא יכולים להרשות לעצמם את הדבר הזה. ועלה שם הרבה, הרבה תכנים. זאת אומרת היה הרבה עיסוק סביב זה. אה... להגיד לך אם זה הפריע לטיפול? אני חושבת שזה היה הנושא של הטיפול. היה שם איזה שהוא משהו אה... עם האימא, שאח"כ היא יכלה להגיד, בהתחלה היא אמרה שזה יבלבל את הבת שלה, שמתמודדת בעצמה עכשיו עם שינוי בלבוש. אח"כ היא אמרה שזה קשה לבעלה לשבת מול נשים, אח"כ היא אמרה שזה קשה לה לשבת מול נשים. אה... היה שם התייחסות למראה שלי, אם אני יפה או לא יפה, כאילו, אני חושבת שבסוף זה לא היה קשור לזה, זאת אומרת הבלבול שמה וההתעסקות היא לא הייתה כי החולצה שלי הייתה קצת צמודה וראו לי או לא, אלא יותר התכנים שהאימא הזאת עסקה בהם..</w:t>
      </w:r>
      <w:r w:rsidRPr="00571189">
        <w:rPr>
          <w:rFonts w:ascii="David" w:hAnsi="David" w:cs="David"/>
          <w:sz w:val="24"/>
          <w:szCs w:val="24"/>
          <w:rtl/>
        </w:rPr>
        <w:t xml:space="preserve"> </w:t>
      </w:r>
      <w:r w:rsidRPr="00571189">
        <w:rPr>
          <w:rFonts w:ascii="David" w:hAnsi="David" w:cs="David"/>
          <w:b/>
          <w:sz w:val="24"/>
          <w:szCs w:val="24"/>
          <w:rtl/>
        </w:rPr>
        <w:t>אבל, אבל זה היה עולה מול כל, זאת אומרת היו שם כל כך הרבה מורכבויות ב... אצל האימא, שעצם הטיפול ועצם מה שקרה, והתכנים שהעסיקו אותה, אז זה היה מגיע מול כל דבר. אז מול מטפל...  מול כל מטפלת זה היה קורה, גם מול מטפלת חרדית יותר - אז היא לא יושבת כמו שצריך, אז יש לה פלאפון לא כשר. זה כל הזמן, בסיפור הספציפי הזה, מה שבעצם עשינו בסוף, עשינו מפגש גם עם המנהלת של המרכז, ודיברנו על הדברים. אה... פתחנו את זה בצורה ברורה, חיברנו את זה גם לפגיעה המינית, שבעצם יש פה עיסוק בפגיעה, שאלה התכנים... אבל שוב, אה... אני חושבת שקשיים בטיפול הזה היו מתרחשים גם מול מטפלת שהייתה לבושה כמו האימא. אבל  כן, זה מאד הקשה על הקשר עם ההורים. אני אומרת הקשה, כי זה טיפול שהסתיים בסופו של דבר, כי הנערה עברה לפנימייה... "</w:t>
      </w:r>
    </w:p>
    <w:p w14:paraId="454C018B"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t>בפתיחות ובפירוט יונית מתארת אירוע בו הופסק טיפול אצלה בשל כך שאיננה צנועה די הצורך. היא פותחת ומדגישה את השוני בלבוש שלה, בשל השתייכותה לזרם מסוים. יש להדגיש, שיונית היא אישה חרדית בעלת חזות חרדית. סירובה של המשפחה להגיע אליה לטיפול היה פתאומי, וניכר מהדרך בה היא מתארת את סדר ההתרחשויות – שייתכן שנפגעה. במקביל לכך, יונית משתדלת לגלות הבנה והיעדר שיפוטיות ועל כן מדגימה את היעדר הצניעות המיוחסת לה, בשוני בלבוש שהיא מקבלת על עצמה. יחד עם זאת, יונית מחברת את תגובת המשפחה להעברה שהתרחשה בטיפול ואף מדגישה שלהערכתה, הקושי הזה היה בא לידי ביטוי גם מול אשת טיפול שהייתה נוהגת להתלבש על פי אותם כללי צניעות של האם. התיאור משקף לא רק מתקפה על הקשר הטיפולי ועל המקום שלה כמטפלת, אלא גם ביקורת חריפה על יונית עצמה: על צניעותה כאישה חרדית. בדבריה ניתן להבחין בעמדתה הטיפולית, המקצועית, אך גם ללמוד על המתח בין היותה אשת מקצוע להיותה אישה חרדית שצניעותה מוטלת בספק.</w:t>
      </w:r>
    </w:p>
    <w:p w14:paraId="0FE4086B" w14:textId="77777777" w:rsidR="00F03A90" w:rsidRPr="00571189" w:rsidRDefault="00F03A90" w:rsidP="00571189">
      <w:pPr>
        <w:spacing w:line="360" w:lineRule="auto"/>
        <w:ind w:firstLine="720"/>
        <w:rPr>
          <w:rFonts w:ascii="David" w:hAnsi="David" w:cs="David"/>
          <w:sz w:val="24"/>
          <w:szCs w:val="24"/>
          <w:rtl/>
        </w:rPr>
      </w:pPr>
      <w:r w:rsidRPr="00571189">
        <w:rPr>
          <w:rFonts w:ascii="David" w:hAnsi="David" w:cs="David"/>
          <w:sz w:val="24"/>
          <w:szCs w:val="24"/>
          <w:rtl/>
        </w:rPr>
        <w:lastRenderedPageBreak/>
        <w:t>הדיאלוג ההשלכתי המתרחש במהלך טיפול סביב חזות, מראה ולבוש הינו הדדי. יש לו חלק משמעותי בבניית האמון, הוא עשוי לשקף פתיחות אותנטיות ובמקרה של המטופלת של יונית – משקף את הקושי בהכלת תכנים שונים של מיניות וקשר.</w:t>
      </w:r>
    </w:p>
    <w:p w14:paraId="3A2398F5" w14:textId="77777777" w:rsidR="00F03A90" w:rsidRPr="00571189" w:rsidRDefault="00F03A90" w:rsidP="00571189">
      <w:pPr>
        <w:spacing w:line="360" w:lineRule="auto"/>
        <w:rPr>
          <w:rFonts w:ascii="David" w:hAnsi="David" w:cs="David"/>
          <w:sz w:val="24"/>
          <w:szCs w:val="24"/>
        </w:rPr>
      </w:pPr>
    </w:p>
    <w:p w14:paraId="06E05A56" w14:textId="77777777" w:rsidR="00F03A90" w:rsidRPr="00571189" w:rsidRDefault="00F03A90" w:rsidP="00571189">
      <w:pPr>
        <w:pStyle w:val="a9"/>
        <w:spacing w:line="360" w:lineRule="auto"/>
        <w:ind w:left="1080"/>
        <w:rPr>
          <w:rFonts w:ascii="David" w:hAnsi="David" w:cs="David"/>
          <w:b/>
          <w:bCs/>
          <w:sz w:val="24"/>
          <w:szCs w:val="24"/>
          <w:rtl/>
        </w:rPr>
      </w:pPr>
    </w:p>
    <w:p w14:paraId="18405DD3" w14:textId="0F87D5F8" w:rsidR="003525A1" w:rsidRPr="00B125E0" w:rsidRDefault="003525A1" w:rsidP="00F1050A">
      <w:pPr>
        <w:spacing w:line="360" w:lineRule="auto"/>
        <w:rPr>
          <w:rFonts w:ascii="David" w:eastAsia="Times New Roman" w:hAnsi="David" w:cs="David"/>
          <w:b/>
          <w:bCs/>
          <w:color w:val="1F1F1F"/>
          <w:kern w:val="0"/>
          <w:sz w:val="24"/>
          <w:szCs w:val="24"/>
          <w:rtl/>
          <w14:ligatures w14:val="none"/>
        </w:rPr>
      </w:pPr>
      <w:r w:rsidRPr="005F3AF2">
        <w:rPr>
          <w:rFonts w:ascii="David" w:hAnsi="David" w:cs="David"/>
          <w:rtl/>
        </w:rPr>
        <w:t>3</w:t>
      </w:r>
      <w:r w:rsidRPr="00B125E0">
        <w:rPr>
          <w:rFonts w:ascii="David" w:hAnsi="David" w:cs="David"/>
          <w:sz w:val="24"/>
          <w:szCs w:val="24"/>
          <w:rtl/>
        </w:rPr>
        <w:t>.</w:t>
      </w:r>
      <w:r w:rsidR="00F1050A" w:rsidRPr="00B125E0">
        <w:rPr>
          <w:rFonts w:ascii="David" w:eastAsia="Times New Roman" w:hAnsi="David" w:cs="David"/>
          <w:b/>
          <w:bCs/>
          <w:color w:val="1F1F1F"/>
          <w:kern w:val="0"/>
          <w:sz w:val="24"/>
          <w:szCs w:val="24"/>
          <w:rtl/>
          <w14:ligatures w14:val="none"/>
        </w:rPr>
        <w:t>בין אדם למקום בחדר הטיפולים: שבר האמון והאמונה והדילמה של המטפל כסוכן תרבותי</w:t>
      </w:r>
    </w:p>
    <w:p w14:paraId="44B95C6F"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בקשר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סקרנות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גישתו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הקלינית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בפתיחות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המתאימה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ומעגן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הדיאלוג</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כמרכיב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הייחודיות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באוכלוסייה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מתעניינים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בעמדות</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האמוניות</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ובמידה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אורח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הנחשב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ראוי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עמדותיו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ונוגדות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תפיסת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עלולות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להשפיע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הופך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משמעותי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במיוחד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מבקש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להעלות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סוגיות</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אמוניות</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מחזיק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בעמדות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מרוחקות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נשאלת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ירגיש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להתלבט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בנושאי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רלוונטי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במיוחד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בעקבות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עלולים</w:t>
      </w:r>
      <w:r w:rsidRPr="00B125E0">
        <w:rPr>
          <w:rFonts w:ascii="David" w:eastAsia="Times New Roman" w:hAnsi="David" w:cs="David"/>
          <w:color w:val="1F1F1F"/>
          <w:kern w:val="0"/>
          <w:sz w:val="24"/>
          <w:szCs w:val="24"/>
          <w:rtl/>
          <w14:ligatures w14:val="none"/>
        </w:rPr>
        <w:t>/</w:t>
      </w:r>
      <w:proofErr w:type="spellStart"/>
      <w:r w:rsidRPr="00B125E0">
        <w:rPr>
          <w:rFonts w:ascii="David" w:eastAsia="Times New Roman" w:hAnsi="David" w:cs="David" w:hint="cs"/>
          <w:color w:val="1F1F1F"/>
          <w:kern w:val="0"/>
          <w:sz w:val="24"/>
          <w:szCs w:val="24"/>
          <w:rtl/>
          <w14:ligatures w14:val="none"/>
        </w:rPr>
        <w:t>ות</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לחוות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לתהות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אלוהית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נפגעו</w:t>
      </w:r>
      <w:r w:rsidRPr="00B125E0">
        <w:rPr>
          <w:rFonts w:ascii="David" w:eastAsia="Times New Roman" w:hAnsi="David" w:cs="David"/>
          <w:color w:val="1F1F1F"/>
          <w:kern w:val="0"/>
          <w:sz w:val="24"/>
          <w:szCs w:val="24"/>
          <w:rtl/>
          <w14:ligatures w14:val="none"/>
        </w:rPr>
        <w:t>.</w:t>
      </w:r>
    </w:p>
    <w:p w14:paraId="161BE2D9"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הילל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חסידית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המוחלט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המתרחש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בנפשו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שנפגע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w:t>
      </w:r>
    </w:p>
    <w:p w14:paraId="46DA4E1D"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במקום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תמימות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ושנשבר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שנפגע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בישיבה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הפוגע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הבלבול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הטובים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מורכב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במובן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color w:val="1F1F1F"/>
          <w:kern w:val="0"/>
          <w:sz w:val="24"/>
          <w:szCs w:val="24"/>
          <w14:ligatures w14:val="none"/>
        </w:rPr>
        <w:t>Who are the good guys, and who are the bad guys</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ילד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תמימות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במבוגרים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שכאן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הפוגע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מהטובים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שנמצא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אצלי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הקטע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יתכן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מפלצת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קרניים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שפגע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חמור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גדל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בבית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ואבא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שאבא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שההורים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גרושים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שפגע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חשבתי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שהדוד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והבחור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עזב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הקונפליקט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הקונפליקט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המורכבות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במובן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הטובים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הרעים</w:t>
      </w:r>
      <w:r w:rsidRPr="00B125E0">
        <w:rPr>
          <w:rFonts w:ascii="David" w:eastAsia="Times New Roman" w:hAnsi="David" w:cs="David"/>
          <w:color w:val="1F1F1F"/>
          <w:kern w:val="0"/>
          <w:sz w:val="24"/>
          <w:szCs w:val="24"/>
          <w:rtl/>
          <w14:ligatures w14:val="none"/>
        </w:rPr>
        <w:t xml:space="preserve">?" </w:t>
      </w:r>
    </w:p>
    <w:p w14:paraId="3FF3799D"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בבואו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שחווה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בעקבות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המתרחשת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בתחילה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למצוא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ומחליט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לדוגמא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שתבהיר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כוונתו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בתמימות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כהרס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מוחלט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בלבול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הפנימי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היסודי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והעמוק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בתחילה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הפוגע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בחור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כדבריו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חזות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ירא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הזקוק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לסעד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הילד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ניגש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לסייע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ההתנהגות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הנהוגים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ארעה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והילל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לשפת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אנגלית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בצורה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הטובה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הכאוס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המוחלט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שחווה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הילד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לתהות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הטובים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בתארו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האחר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שניסה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לפתור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הבלבול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כשהתרחק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נמצא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ביסודות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הראשוניים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הנפגעים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p>
    <w:p w14:paraId="7A8D5605"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עובדת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סוציאלית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מוחלט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ביסודות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הבסיסיים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שנפגעו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מאפייני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w:t>
      </w:r>
    </w:p>
    <w:p w14:paraId="1B2A03CA"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בשטח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קודם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מובהק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אלינו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נפגעו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בילדותן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ובד</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כ</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פרמטר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מוצאים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מובהק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במרכזים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במשפחות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הגדולות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ילדים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שגדלים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בצפיפות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בצפיפות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גילאית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יוצר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מין</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וואקומים</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שיוצרים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התעסקות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קורות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המשפחה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lastRenderedPageBreak/>
        <w:t>ראשון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הגברים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שמגיעים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למרכזים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הגברים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נפגעים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כ</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מסגרות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הלימודים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גורמי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גורמים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דורש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והתערבות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סביב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נראים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נפגע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בוגר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דורש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יחסי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מערכת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סמכות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הסמכות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סמכות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מגדלים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הילדים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כמעט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תפיסה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מערערים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השטח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העומק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קריטי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שיושב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במקומות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עמוקים</w:t>
      </w:r>
      <w:r w:rsidRPr="00B125E0">
        <w:rPr>
          <w:rFonts w:ascii="David" w:eastAsia="Times New Roman" w:hAnsi="David" w:cs="David"/>
          <w:color w:val="1F1F1F"/>
          <w:kern w:val="0"/>
          <w:sz w:val="24"/>
          <w:szCs w:val="24"/>
          <w:rtl/>
          <w14:ligatures w14:val="none"/>
        </w:rPr>
        <w:t>."</w:t>
      </w:r>
    </w:p>
    <w:p w14:paraId="35E02D88"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עצמת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מורכבותן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שלעיתים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מלוות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כתוצאה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מערעור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המשפחה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והמוסדות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התורניים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המקומות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המהווים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התשתית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בחייו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שסביבם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קדושה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מרכז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החיים</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המוקדים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מתרחשות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עומק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בוחנת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ייחודיות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המאפיינות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מרכזים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באוכלוסייה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הכללית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שוטף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וברור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מדברת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וידעני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מנותק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מרגש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ענייני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המאפיינות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הנפגעים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במקומות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המשמעותיים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ההתרגשות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מנתונים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ביטוי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בדיסוננס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המתרחש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וקצב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הדיבור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המילים</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העומק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קריטי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שיושב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במקומות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עמוקים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עצמה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מנהלת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מרכז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לשורדי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חשופה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לנתונים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קבע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לזהות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הכאב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בקולה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במשפט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w:t>
      </w:r>
    </w:p>
    <w:p w14:paraId="743F8961"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גליה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עובדת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סוציאלית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השאלות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שהעלו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במהלך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w:t>
      </w:r>
    </w:p>
    <w:p w14:paraId="44863950"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שפסיכותרפיה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עניין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נושאים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שעוסקים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בכוונה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נטיף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בהכרח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הסוגיות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אצל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נפגעות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עוסקות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העונש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ועונש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הנושאים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שבעצם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שבעצם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מנהלים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סובלות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והנקודה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שלמשל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ילדים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שעוברות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בילדות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כילדה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חטאתי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עשיתי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העונש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ההתעללות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תשובות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תשובות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תשובה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אלוקים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תשובה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אלוקים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הקדוש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מנהל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העולם</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להחזיק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מאמין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חוזק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מסוים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מסוגלת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להכיל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הקונפליקט</w:t>
      </w:r>
      <w:r w:rsidRPr="00B125E0">
        <w:rPr>
          <w:rFonts w:ascii="David" w:eastAsia="Times New Roman" w:hAnsi="David" w:cs="David"/>
          <w:color w:val="1F1F1F"/>
          <w:kern w:val="0"/>
          <w:sz w:val="24"/>
          <w:szCs w:val="24"/>
          <w:rtl/>
          <w14:ligatures w14:val="none"/>
        </w:rPr>
        <w:t>. "</w:t>
      </w:r>
    </w:p>
    <w:p w14:paraId="6C517B44"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בפתח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ההפרדה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הפסיכותרפיה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לעמדות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מציינת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תעלה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סוגיות</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אמוניות</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בדומה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תכיל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הקשיים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ותנווט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השאלות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בהתמודדות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הקונפליקט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תנהל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סביב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בסגנון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שאינה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אלוקים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נגררת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לשיח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בענייני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מטופלת</w:t>
      </w:r>
      <w:r w:rsidRPr="00B125E0">
        <w:rPr>
          <w:rFonts w:ascii="David" w:eastAsia="Times New Roman" w:hAnsi="David" w:cs="David"/>
          <w:color w:val="1F1F1F"/>
          <w:kern w:val="0"/>
          <w:sz w:val="24"/>
          <w:szCs w:val="24"/>
          <w:rtl/>
          <w14:ligatures w14:val="none"/>
        </w:rPr>
        <w:t>.</w:t>
      </w:r>
    </w:p>
    <w:p w14:paraId="0CF2CB4E"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בניגוד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לגליה</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יוכי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מתחום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האומנויות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סבורה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הסוגיות</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האמוניות</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המהותיות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שעולות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דורשות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התבוננות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w:t>
      </w:r>
    </w:p>
    <w:p w14:paraId="596E1C84"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שעברו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ומתמשכות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הבתים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דמויות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מוכרות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וקרובות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ומשמעותיות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גדול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ביכולת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מבחינתי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סתם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שורש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קשורים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עמוק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אופנים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משמעותי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דווקא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בעיניי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יחזיקו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בתוכם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ויוכלו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בשיח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מצוינים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ומקצועיים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ומקסימים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השקפתי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מהותי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שעשתה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המעבר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ומכירה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בסיסי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מתערער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המערכת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משמעותיים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ראשוניים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המערכת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תתערער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w:t>
      </w:r>
    </w:p>
    <w:p w14:paraId="7048E218"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proofErr w:type="spellStart"/>
      <w:r w:rsidRPr="00B125E0">
        <w:rPr>
          <w:rFonts w:ascii="David" w:eastAsia="Times New Roman" w:hAnsi="David" w:cs="David" w:hint="cs"/>
          <w:color w:val="1F1F1F"/>
          <w:kern w:val="0"/>
          <w:sz w:val="24"/>
          <w:szCs w:val="24"/>
          <w:rtl/>
          <w14:ligatures w14:val="none"/>
        </w:rPr>
        <w:lastRenderedPageBreak/>
        <w:t>יוכי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החזרה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בתשובה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המעבר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שעשתה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מציינת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התהליך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האישי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הצורך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בליווי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להכיל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השבר</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האמוני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שחווה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כעמיתיה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שדבריהם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הובאו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פרק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יוכי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שהתרחש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כתוצאה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מקריסת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השורדת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בגלל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שהתרחשה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שאמור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והביטחון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שהתחנכה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ברכיו</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התפרק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והתנפץ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וגרר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בעקבותיו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שהגיע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בעקבות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היכולת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להמשיך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אמון</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יוכי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קושרת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המונחים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ומחברת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קריסת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לאחר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בניסיון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להבהיר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כוונותיה</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יוכי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שימוש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בטרמינולוגיה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חשיבות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יחזיקו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בעצמם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לסייע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לעבד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שחוו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השימוש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בטרמינולוגיה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לצורך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בניית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משקף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החיבור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ביניהם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שניתן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להכיל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מאידך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מנקודת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מבטה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יוכי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מאמין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להכיל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משום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נושא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מתייחסת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לשבר</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האמוני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כנושא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כאלמנט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הרוחני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נותנת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תוקף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לדבריה</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ואומרת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ומטפלות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מקסימים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ומקצועיים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יוכלו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הפנימי</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והאמוני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יוכלו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מזור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ומטופלות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וחרדיות</w:t>
      </w:r>
      <w:r w:rsidRPr="00B125E0">
        <w:rPr>
          <w:rFonts w:ascii="David" w:eastAsia="Times New Roman" w:hAnsi="David" w:cs="David"/>
          <w:color w:val="1F1F1F"/>
          <w:kern w:val="0"/>
          <w:sz w:val="24"/>
          <w:szCs w:val="24"/>
          <w:rtl/>
          <w14:ligatures w14:val="none"/>
        </w:rPr>
        <w:t xml:space="preserve">.  </w:t>
      </w:r>
    </w:p>
    <w:p w14:paraId="3716B35F"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עובדת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סוציאלית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המשתייכת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לזרם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הנעזרת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כמקור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שחוותה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w:t>
      </w:r>
    </w:p>
    <w:p w14:paraId="7CEC18B4"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דוגמא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כמעט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היחיד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שמחזיק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הדיסוציאציה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הייתה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מחוברת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שאלוקים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ישיבה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ישיבה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וצדיק</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וכו</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בצורה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חולנית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לערער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דווקא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הדיסוציאציה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בסוף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כמשאב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הזמן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מהדוד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ללכת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ולהתלונן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במשטרה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ולהפסיק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נהיית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אובדנית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צריכה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להחזיר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צריכה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מתייחסת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לחלק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שמציל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לחלק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ארוכות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נתפסת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חזק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שהמשיח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יבוא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הצדק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יצא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והפוגע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שכיום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מסתובב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חופשי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הטובים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בדיוק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ההיפך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סובלת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ופגועה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ומנודת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מהמשפחה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מחלק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מהמשפחה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מוערך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מתנחמת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שהמשיח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יבוא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הצדק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יצא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והרשעים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יקבלו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עונשם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וצדיקים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הכעס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הכעס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ובהתחלה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קצת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אמפתית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נשמע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פולסי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הזמן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בעזרת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השם</w:t>
      </w:r>
      <w:r w:rsidRPr="00B125E0">
        <w:rPr>
          <w:rFonts w:ascii="David" w:eastAsia="Times New Roman" w:hAnsi="David" w:cs="David"/>
          <w:color w:val="1F1F1F"/>
          <w:kern w:val="0"/>
          <w:sz w:val="24"/>
          <w:szCs w:val="24"/>
          <w:rtl/>
          <w14:ligatures w14:val="none"/>
        </w:rPr>
        <w:t>', '</w:t>
      </w:r>
      <w:r w:rsidRPr="00B125E0">
        <w:rPr>
          <w:rFonts w:ascii="David" w:eastAsia="Times New Roman" w:hAnsi="David" w:cs="David" w:hint="cs"/>
          <w:color w:val="1F1F1F"/>
          <w:kern w:val="0"/>
          <w:sz w:val="24"/>
          <w:szCs w:val="24"/>
          <w:rtl/>
          <w14:ligatures w14:val="none"/>
        </w:rPr>
        <w:t>ברוך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השם</w:t>
      </w:r>
      <w:r w:rsidRPr="00B125E0">
        <w:rPr>
          <w:rFonts w:ascii="David" w:eastAsia="Times New Roman" w:hAnsi="David" w:cs="David"/>
          <w:color w:val="1F1F1F"/>
          <w:kern w:val="0"/>
          <w:sz w:val="24"/>
          <w:szCs w:val="24"/>
          <w:rtl/>
          <w14:ligatures w14:val="none"/>
        </w:rPr>
        <w:t>', '</w:t>
      </w:r>
      <w:r w:rsidRPr="00B125E0">
        <w:rPr>
          <w:rFonts w:ascii="David" w:eastAsia="Times New Roman" w:hAnsi="David" w:cs="David" w:hint="cs"/>
          <w:color w:val="1F1F1F"/>
          <w:kern w:val="0"/>
          <w:sz w:val="24"/>
          <w:szCs w:val="24"/>
          <w:rtl/>
          <w14:ligatures w14:val="none"/>
        </w:rPr>
        <w:t>בעזרת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מאמין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פולסי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מנותק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שלמדתי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שעוזר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עכשיו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המשאב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כרגע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קצת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משתמשת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כשחשבנו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לקרקוע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סובלת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הזמן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מפלשבקים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וניתוקים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וכתבה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פתק</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השם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זוכרת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בדיוק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המשפט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שהבנתי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שעוזר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משתמשת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פשוט</w:t>
      </w:r>
      <w:r w:rsidRPr="00B125E0">
        <w:rPr>
          <w:rFonts w:ascii="David" w:eastAsia="Times New Roman" w:hAnsi="David" w:cs="David"/>
          <w:color w:val="1F1F1F"/>
          <w:kern w:val="0"/>
          <w:sz w:val="24"/>
          <w:szCs w:val="24"/>
          <w:rtl/>
          <w14:ligatures w14:val="none"/>
        </w:rPr>
        <w:t>. "</w:t>
      </w:r>
    </w:p>
    <w:p w14:paraId="087C9F64"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שאמונתן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עליהן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בעצמה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מאמינה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שהשיח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וההיאחזות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מורכב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כמנגנון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הגנה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דיסוציאטיבי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לראות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היתרונות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שדודה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הישיבה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סובלת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תיאורה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מאפיזודות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אובדניות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ונאחזת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פנייה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מזכירה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לעצמה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ההשגחה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האלוהית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ונמנעת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מנטילת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מציינת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זוכרת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החלק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סייעה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לאזור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ולהתלונן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להפסיק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ביקורת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המנגנון</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האמוני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וממקומה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המקצועי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להתבונן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ולהבחין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שואלת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אלוהים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האכזרית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סוגייה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משמעותית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בוחרת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המקצועי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להיענות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לצורך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השנייה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דוגמתה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מביאה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נעזרת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בביאת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המשיח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מציינת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שסבלה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ושלעיתים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מתקבל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הרושם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שהאמירות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אותנטיות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רותמת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שימוש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שנותנת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לצורך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סבלה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שקיים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ובוחרת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לשתף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פעולה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הצורך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בדיאלוג</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צרכיהן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הנפשיים</w:t>
      </w:r>
      <w:r w:rsidRPr="00B125E0">
        <w:rPr>
          <w:rFonts w:ascii="David" w:eastAsia="Times New Roman" w:hAnsi="David" w:cs="David"/>
          <w:color w:val="1F1F1F"/>
          <w:kern w:val="0"/>
          <w:sz w:val="24"/>
          <w:szCs w:val="24"/>
          <w:rtl/>
          <w14:ligatures w14:val="none"/>
        </w:rPr>
        <w:t>.</w:t>
      </w:r>
    </w:p>
    <w:p w14:paraId="2FFB6551"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lastRenderedPageBreak/>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לירון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חסידית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בצפון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הארץ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מתייחסת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כמשאב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מתייחסת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לעולמה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הרוחני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הנמצא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נוכח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עימה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מתמודד</w:t>
      </w:r>
      <w:r w:rsidRPr="00B125E0">
        <w:rPr>
          <w:rFonts w:ascii="David" w:eastAsia="Times New Roman" w:hAnsi="David" w:cs="David"/>
          <w:color w:val="1F1F1F"/>
          <w:kern w:val="0"/>
          <w:sz w:val="24"/>
          <w:szCs w:val="24"/>
          <w:rtl/>
          <w14:ligatures w14:val="none"/>
        </w:rPr>
        <w:t>:</w:t>
      </w:r>
    </w:p>
    <w:p w14:paraId="5A6AB1C9"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הרוחני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לדוגמא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דגש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חזק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בחסידות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הנשמה</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לכלום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לטראומה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קיימת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לקרוא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האיתן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שבנשמה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החזק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חזק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ברגעים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חשוכים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אובדנות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נורא</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נורא</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מאמינה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בכוחות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מאמינה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בנשמה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מאמינה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בשליחות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הנשמה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לעולם</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מחזיקה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התקווה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מחזיקה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הידיעה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תפקיד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בואי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במילים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פשוטות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רוצה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קחי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המיץ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נכון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תכונות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בנפש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קודם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בלהחזיק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התקווה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להחזיק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בתוכי</w:t>
      </w:r>
      <w:r w:rsidRPr="00B125E0">
        <w:rPr>
          <w:rFonts w:ascii="David" w:eastAsia="Times New Roman" w:hAnsi="David" w:cs="David"/>
          <w:color w:val="1F1F1F"/>
          <w:kern w:val="0"/>
          <w:sz w:val="24"/>
          <w:szCs w:val="24"/>
          <w:rtl/>
          <w14:ligatures w14:val="none"/>
        </w:rPr>
        <w:t>..."</w:t>
      </w:r>
    </w:p>
    <w:p w14:paraId="4A33524C"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גישתה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הייחודית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לירון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טומנת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בחובה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התבוננותה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עבודתה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מנקודת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מבטה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התייחסותה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לעבודתה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מקבלת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ביטוי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המשלב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ידיעותיה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בתחום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יסודות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לירון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משלבת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טרמינולוגיה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וחסידית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שמשקף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הרמוני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להחזיק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התקווה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להאמין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בכוחות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ברגעי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להתבונן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בחלקיו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השונים</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מונחים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הלקוחים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w:t>
      </w:r>
      <w:r w:rsidRPr="00B125E0">
        <w:rPr>
          <w:rFonts w:ascii="David" w:eastAsia="Times New Roman" w:hAnsi="David" w:cs="David"/>
          <w:color w:val="1F1F1F"/>
          <w:kern w:val="0"/>
          <w:sz w:val="24"/>
          <w:szCs w:val="24"/>
          <w:rtl/>
          <w14:ligatures w14:val="none"/>
        </w:rPr>
        <w:t xml:space="preserve">. </w:t>
      </w:r>
    </w:p>
    <w:p w14:paraId="2DE90521"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מחקר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שהחשיפה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לתכנים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שמעלות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לעיתים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לעורר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במטפל</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תחושות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קהילתם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המיומנות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מפגש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תכנים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המתרחשים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להביא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להתמודדות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תחושות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כעס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וחוסר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שנתפס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כנוקשות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מובנת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w:t>
      </w:r>
    </w:p>
    <w:p w14:paraId="5F767C75"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סיוון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ודוקטורנטית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בתחום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משתפת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בכעסה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השתקות</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בהנחיית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הרבנים</w:t>
      </w:r>
      <w:r w:rsidRPr="00B125E0">
        <w:rPr>
          <w:rFonts w:ascii="David" w:eastAsia="Times New Roman" w:hAnsi="David" w:cs="David"/>
          <w:color w:val="1F1F1F"/>
          <w:kern w:val="0"/>
          <w:sz w:val="24"/>
          <w:szCs w:val="24"/>
          <w:rtl/>
          <w14:ligatures w14:val="none"/>
        </w:rPr>
        <w:t>:</w:t>
      </w:r>
    </w:p>
    <w:p w14:paraId="5F917A8E"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כשהרב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שומע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שפוגע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מסגרת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והמסגרת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היחידה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שמוצאים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בשבילו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מסגרת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שחשוב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שהילד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יישאר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הילד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אונס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תדווחו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למשטרה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שברור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ילדה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ששומעת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סמכות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שנפגעה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מאחיה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שומעת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תמיד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לחזור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בתשובה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שילוב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רבנים</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בהשתקות</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למקורבים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שילוב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התרגלתי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מחייכת</w:t>
      </w:r>
      <w:r w:rsidRPr="00B125E0">
        <w:rPr>
          <w:rFonts w:ascii="David" w:eastAsia="Times New Roman" w:hAnsi="David" w:cs="David"/>
          <w:color w:val="1F1F1F"/>
          <w:kern w:val="0"/>
          <w:sz w:val="24"/>
          <w:szCs w:val="24"/>
          <w:rtl/>
          <w14:ligatures w14:val="none"/>
        </w:rPr>
        <w:t>)."</w:t>
      </w:r>
    </w:p>
    <w:p w14:paraId="6B17828F"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הביקורת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הישירה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הנשמעת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סיוון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התנהלות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משמעותית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במיוחד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נוכח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חלק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כועסת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ההשתקות</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וההחלטות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להשאיר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הפוגע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במסגרת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ימשיך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לפגוע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באחותו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הביקורת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עוצמתית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השלכות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המבקשת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להוקיע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ההחלטות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מקהילתה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מציינת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בסוף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שטרם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התרגלה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החשש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דרישה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כתובה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להתרגל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להחלטות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שמקבלים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דעתה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המקצועית</w:t>
      </w:r>
      <w:r w:rsidRPr="00B125E0">
        <w:rPr>
          <w:rFonts w:ascii="David" w:eastAsia="Times New Roman" w:hAnsi="David" w:cs="David"/>
          <w:color w:val="1F1F1F"/>
          <w:kern w:val="0"/>
          <w:sz w:val="24"/>
          <w:szCs w:val="24"/>
          <w:rtl/>
          <w14:ligatures w14:val="none"/>
        </w:rPr>
        <w:t>.</w:t>
      </w:r>
    </w:p>
    <w:p w14:paraId="7FF89424"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עובדת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סוציאלית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מדברת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הקונפליקט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הכעס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המתעורר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בחשיפה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למקרים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שבטיפולה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w:t>
      </w:r>
    </w:p>
    <w:p w14:paraId="7E58345E"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פוגשת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המעטה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עדינה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בדיוק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בדיוק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הכללים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החוקים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מקבלת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ועסוקה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שיפוטית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מדברת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עכשיו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מבחינת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עדיין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מצליחה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בטוחה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שהתשובות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מנוסחות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הסוף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לפעמים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פוגש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במקומות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כועסת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החברה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הממסד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מאפיינים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lastRenderedPageBreak/>
        <w:t>החברה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פוגשת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מעורר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הזדהות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צריכה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אליהם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מבחוץ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סטיגמות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שהחברה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עוברת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עכשיו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הסיפור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הקורונה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שהתקשורת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מאמינה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התמודדות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מכיוון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הסטיגמות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הציבור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שומעת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בתקשורת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התמודדות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נכנס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הזדהות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התמודדות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שלפעמים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שסוחבת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החוויות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האישיות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כעס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החברה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חלקים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מנהיגים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פוגשת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לפעמים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לעורר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אצלי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הזדהות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צריכה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המטופלת</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וכו</w:t>
      </w:r>
      <w:proofErr w:type="spellEnd"/>
      <w:r w:rsidRPr="00B125E0">
        <w:rPr>
          <w:rFonts w:ascii="David" w:eastAsia="Times New Roman" w:hAnsi="David" w:cs="David"/>
          <w:color w:val="1F1F1F"/>
          <w:kern w:val="0"/>
          <w:sz w:val="24"/>
          <w:szCs w:val="24"/>
          <w:rtl/>
          <w14:ligatures w14:val="none"/>
        </w:rPr>
        <w:t>'...."</w:t>
      </w:r>
    </w:p>
    <w:p w14:paraId="18DDEDC4"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לקונפליקט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נפתחים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בתיאור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מבולבל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לחלוטין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כוונתה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למעשים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והתנהגויות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מקובלים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מדובר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מרחיבה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ומדגישה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שיפוטית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ומנסה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לנסח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בבהירות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ניכר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כועסת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החברה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מצליחה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לבסוף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מנמקת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מסבירה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שחוויות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הכעס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מלוות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ושעליה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מקפידה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שבניגוד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שבעיה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נמצאת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בגישה</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סטיגמטית</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וסטריאוטיפית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החברה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הכעס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ניכר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הזדהות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הכעס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לפגוע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בעבודתה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חוזרת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ומדגישה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לכך</w:t>
      </w:r>
      <w:r w:rsidRPr="00B125E0">
        <w:rPr>
          <w:rFonts w:ascii="David" w:eastAsia="Times New Roman" w:hAnsi="David" w:cs="David"/>
          <w:color w:val="1F1F1F"/>
          <w:kern w:val="0"/>
          <w:sz w:val="24"/>
          <w:szCs w:val="24"/>
          <w:rtl/>
          <w14:ligatures w14:val="none"/>
        </w:rPr>
        <w:t>.</w:t>
      </w:r>
    </w:p>
    <w:p w14:paraId="14F7362C"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גליה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עובדת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סוציאלית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ההתמודדות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w:t>
      </w:r>
    </w:p>
    <w:p w14:paraId="6AE5F1C6"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מחשבות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כעס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המציאות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הקיימת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בעצם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מייחסים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לעצמם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ובאותה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נשימה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פוגעים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בחפים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מפשע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ועושים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גדול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ליצורי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אנוש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כעס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נסבל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מצוקה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פנימית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שמתבטאת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טראומטיזציה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אכחיש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פעמים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חוזרת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הביתה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מהעבודה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להירדם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ובוכה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מעוצמת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הכאב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והמוצפות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חוסר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להכיל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וסדיסטיות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ואלימות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ונוראיות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במיוחד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עצמו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הייתה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שעברה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משמעותית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השתייכה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הייתה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נורא</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נורא</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כואב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נוראי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סיפור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שיצא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לתקשורת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זוכרת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שהייתה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התמודדות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פשוטה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הנושא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סמכות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תורנית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עצמי</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מעולם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עצמי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הסתכלות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רחבה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רחבה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יהיו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הסוטים</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הפרברטים</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עשירים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יהודים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גויים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משנה</w:t>
      </w:r>
      <w:r w:rsidRPr="00B125E0">
        <w:rPr>
          <w:rFonts w:ascii="David" w:eastAsia="Times New Roman" w:hAnsi="David" w:cs="David"/>
          <w:color w:val="1F1F1F"/>
          <w:kern w:val="0"/>
          <w:sz w:val="24"/>
          <w:szCs w:val="24"/>
          <w:rtl/>
          <w14:ligatures w14:val="none"/>
        </w:rPr>
        <w:t>..."</w:t>
      </w:r>
    </w:p>
    <w:p w14:paraId="12793730"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גליה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סממנים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טראומטיזציה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ביטוי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בבכי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בלילות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וקשיי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כתוצאה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ממחשבות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אירועים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חוזרת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ומדגישה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פעמיים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שאמונתה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התערערה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ובטוחה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שהסטיות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נמצאות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סממני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הטראומטיזציה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מופיעים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כתוצאה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מתכני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כתוצאה</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מהיותו</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הפוגע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סמכות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תורנית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משמעותית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ניכר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מפריעה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ומערערת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הדגשתה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אמונתה</w:t>
      </w:r>
      <w:r w:rsidRPr="00B125E0">
        <w:rPr>
          <w:rFonts w:ascii="David" w:eastAsia="Times New Roman" w:hAnsi="David" w:cs="David"/>
          <w:color w:val="1F1F1F"/>
          <w:kern w:val="0"/>
          <w:sz w:val="24"/>
          <w:szCs w:val="24"/>
          <w:rtl/>
          <w14:ligatures w14:val="none"/>
        </w:rPr>
        <w:t>.</w:t>
      </w:r>
    </w:p>
    <w:p w14:paraId="4F46E276"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לעומתה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קושרת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להתערערות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יסודות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ערכיה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נוכח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חשיפות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חוזרות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צדיקים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כפוגעים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מינית</w:t>
      </w:r>
      <w:r w:rsidRPr="00B125E0">
        <w:rPr>
          <w:rFonts w:ascii="David" w:eastAsia="Times New Roman" w:hAnsi="David" w:cs="David"/>
          <w:color w:val="1F1F1F"/>
          <w:kern w:val="0"/>
          <w:sz w:val="24"/>
          <w:szCs w:val="24"/>
          <w:rtl/>
          <w14:ligatures w14:val="none"/>
        </w:rPr>
        <w:t>:</w:t>
      </w:r>
    </w:p>
    <w:p w14:paraId="6D6AA148"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אחד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שנורא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מתפלאת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בטיפולים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צדיק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גדולה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להסביר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שומעת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בטיפולים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שהקפידו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עליהן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צניעות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והעירו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עליהן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הזויים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אסור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ומצד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נפגעו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האבא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הצדיק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אוסר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בסמינר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הרצאה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אסור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להשתתף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הקוטביות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הצדיקות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והרמת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מוסר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גבוהה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ואח</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כ</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הסטייה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גבוהה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גדולה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הדיכוטומיות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נורא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צדיק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לחשוב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סוטה</w:t>
      </w:r>
      <w:r w:rsidRPr="00B125E0">
        <w:rPr>
          <w:rFonts w:ascii="David" w:eastAsia="Times New Roman" w:hAnsi="David" w:cs="David"/>
          <w:color w:val="1F1F1F"/>
          <w:kern w:val="0"/>
          <w:sz w:val="24"/>
          <w:szCs w:val="24"/>
          <w:rtl/>
          <w14:ligatures w14:val="none"/>
        </w:rPr>
        <w:t>. "</w:t>
      </w:r>
    </w:p>
    <w:p w14:paraId="2EBA2DE2"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lastRenderedPageBreak/>
        <w:t>נעמה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הקוטביות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הצדיק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לכאורה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מעשיו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כמוקד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שערער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מחשבותיה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פותחת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מוצאת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קורלציה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צדיקותו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מעשיו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מפרטת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האיסורים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והמגבלות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שהטיל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הפוגע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ונדמה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הדיסוננס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שנטבע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במחשבותיה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ויצר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צדיק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חשוד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בוחרת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במילות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שמשמשות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כמעין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מדרג</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לרמת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הצדיקות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הסטייה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ושאינן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מותירות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ספק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הטלטלה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חווה</w:t>
      </w:r>
      <w:r w:rsidRPr="00B125E0">
        <w:rPr>
          <w:rFonts w:ascii="David" w:eastAsia="Times New Roman" w:hAnsi="David" w:cs="David"/>
          <w:color w:val="1F1F1F"/>
          <w:kern w:val="0"/>
          <w:sz w:val="24"/>
          <w:szCs w:val="24"/>
          <w:rtl/>
          <w14:ligatures w14:val="none"/>
        </w:rPr>
        <w:t>: "</w:t>
      </w:r>
      <w:r w:rsidRPr="00B125E0">
        <w:rPr>
          <w:rFonts w:ascii="David" w:eastAsia="Times New Roman" w:hAnsi="David" w:cs="David" w:hint="cs"/>
          <w:color w:val="1F1F1F"/>
          <w:kern w:val="0"/>
          <w:sz w:val="24"/>
          <w:szCs w:val="24"/>
          <w:rtl/>
          <w14:ligatures w14:val="none"/>
        </w:rPr>
        <w:t>מוסר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גבוה</w:t>
      </w:r>
      <w:r w:rsidRPr="00B125E0">
        <w:rPr>
          <w:rFonts w:ascii="David" w:eastAsia="Times New Roman" w:hAnsi="David" w:cs="David"/>
          <w:color w:val="1F1F1F"/>
          <w:kern w:val="0"/>
          <w:sz w:val="24"/>
          <w:szCs w:val="24"/>
          <w:rtl/>
          <w14:ligatures w14:val="none"/>
        </w:rPr>
        <w:t>", "</w:t>
      </w:r>
      <w:r w:rsidRPr="00B125E0">
        <w:rPr>
          <w:rFonts w:ascii="David" w:eastAsia="Times New Roman" w:hAnsi="David" w:cs="David" w:hint="cs"/>
          <w:color w:val="1F1F1F"/>
          <w:kern w:val="0"/>
          <w:sz w:val="24"/>
          <w:szCs w:val="24"/>
          <w:rtl/>
          <w14:ligatures w14:val="none"/>
        </w:rPr>
        <w:t>סטייה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גבוהה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גדולה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השימוש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במילים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כשמונח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מקביל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קושר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במדרג</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הזוועה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ומבהירים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ניכר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האישי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הפנימי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מעורער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הטראומטיזציה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תחושה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אכזבה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שסיפוריהן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מעירים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ובאנשים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לייצג</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מאמינה</w:t>
      </w:r>
      <w:r w:rsidRPr="00B125E0">
        <w:rPr>
          <w:rFonts w:ascii="David" w:eastAsia="Times New Roman" w:hAnsi="David" w:cs="David"/>
          <w:color w:val="1F1F1F"/>
          <w:kern w:val="0"/>
          <w:sz w:val="24"/>
          <w:szCs w:val="24"/>
          <w:rtl/>
          <w14:ligatures w14:val="none"/>
        </w:rPr>
        <w:t xml:space="preserve">. </w:t>
      </w:r>
    </w:p>
    <w:p w14:paraId="377F1224"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יונית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באומנויות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מציעה</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התבוננותלפיה</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עשויים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להציע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מיטיב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w:t>
      </w:r>
    </w:p>
    <w:p w14:paraId="20E7BD28"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להתחיל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ומצוות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עדיין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לצלוח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ששמים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השולחן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הפחדים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ההורים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שההורים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בשולחן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מפחדים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מפחדים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יקרה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ילמד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אתכם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יחשוף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אתכם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ששמים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השולחן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מאמינה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לצלוח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בסופו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התנגדות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שולחת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הילדים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למוסדות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זקן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חובשת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שאמרתי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ועדיין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יבוא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במגזר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עדיין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עניין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אשכנזי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ספרדי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חסידי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ליטאי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למשפחה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חסידית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תבוא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ליטאית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התנגדות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למשפחה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אשכנזית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תבוא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מצביעת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התנגדות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ההתנגדות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התנגדות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נקודה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שצריך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זוכרת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ההתאמה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אצלנו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התנגדויות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במרכז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פרופר</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התנגדויות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נוגעת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בפאה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באחת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נוגעת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בפאה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גורם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לעוררות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נקודה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שבסוף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ולעשות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מצוין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שעוברים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להורים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להתגייס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אצל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אפשרות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תעדיף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תעדיף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תסכים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להמתין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לדעתי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חודשים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יגידו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יסכים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לחכות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חודשים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שתהיה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יסכימו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לנסוע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רחוק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w:t>
      </w:r>
    </w:p>
    <w:p w14:paraId="75506558"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יונית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לוורסטיליות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בחברה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נחרצת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שחברים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קהילות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מגיעים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אינטרוייקטים</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ומגבלות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ייחודיים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מבחינתה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העדפה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לבחון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לגופו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אבחנה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השונים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ומתייחסת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ומטפלות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שוללת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חוזרת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ומדברת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תוהה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עשוי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הורי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ביצירת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תוהה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יגייס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המשפחות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מיטבי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לאורך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פריזמה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להתנגדות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באמצעות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פריזמת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התבוננות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בוחנת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יכולתם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לנהל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מיטיב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והמטפלות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מדרג</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מצוות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ולבסוף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מדרג</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והריחוק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מהציבור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בעיניה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הגורם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המטפלת</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להציע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מיטיב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הניואנסים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להעניק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חוויה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שיפוטית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ביקורתית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דניאלה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חותמת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בפסקנות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שלתפיסתה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יעדיפו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להמתין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לאנשי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מחשבה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עשויים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מיטיב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w:t>
      </w:r>
    </w:p>
    <w:p w14:paraId="284CDB8E"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lastRenderedPageBreak/>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עובד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סוציאלי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מחסידות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בצפון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הארץ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נחרץ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וקבע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צריכים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מהמגזר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פוסק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מתאימים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באוכלוסייה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יתרה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מזו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תפיסה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המיומנות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המקצועית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פותחת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האפשרות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הפועל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בניגוד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דתיים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תופס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שמהותו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סיוע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לאחר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w:t>
      </w:r>
    </w:p>
    <w:p w14:paraId="278F905C"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להסביר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נכון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שנוגדים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שכמובן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מקובלים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לעזור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שזקוק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לעזרה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נכון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כמעט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יוצא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מהכלל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תואמים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תואמים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לזונות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מאונן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צופה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בפורנו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שההתנהגות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תואמת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ולדעתי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לחלוטין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לעזור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שזקוק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לעזרה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שמנוגד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לעזור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לעזור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מתמודד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ערכית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פוגע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שמנוגדים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שמקובל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קשור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רלוונטי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לגבי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שמנוגד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הייתי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לחלוטין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לעניות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דעתי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וכיוון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שהתייעצתי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שמקובל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טובים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שמכירים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שמפנים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בגלל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מבינים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שתואמים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ההלכה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אנסה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להבהיר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מרכזית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ההלכה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עצמו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תואמים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ההלכה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w:t>
      </w:r>
    </w:p>
    <w:p w14:paraId="49A1CE9F"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בדבריו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שמעשי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אחריותו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בלבד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פוגעים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המקפיד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ומצוות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בניגוד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להתגייס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ולהגיש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מזור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לנזקק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חשוב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הנקודה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פעמים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מעניק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לסוטים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ההלכה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יפעל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בניגוד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הרושם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מגלה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עמדה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שיפוטית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שבחירותיו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ההלכה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מקפיד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הפרדה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המקצועי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לעולם</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האמוני</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חזור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והדגש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שהמעשה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הנוגד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ההלכה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דבקותו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ההלכה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פותחת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פתח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המאפשרת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קבלת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מעודדת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מדובר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במקרים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שלחלוטין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נוגדים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מתייחס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להיעדר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היכולת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לפתוח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הפתח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בפני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w:t>
      </w:r>
    </w:p>
    <w:p w14:paraId="5F808240"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ויכבד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נתקלתי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מכבדים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הכללה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ברובם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הגדול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מכבד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הייתי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בגדול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יוצאי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שמכבדים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למדתי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עבודה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סוציאלית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הייתי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מזועזע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מחוסר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הכבוד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הסטודנטים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המרצים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לדעתי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הניסיון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עשיתי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מחקר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חסר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בכלל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לדוגמא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ניקח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דוגמא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משמעותית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אוקיי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נמשך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גמור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נמשך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נמשך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לשכנע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נמשך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מהתורה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בשבילו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לדוגמא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לקיצוניות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נושא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לעומק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הנושא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שמספר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שנמשכים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רוצים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רוצים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להם</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סבבה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שנמשך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שנמשכת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רוצה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להימשך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מנוגד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נמשכת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נמשך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מנוגד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דוגמא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שנתקלים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לחנך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הנושא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לחנך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חינוך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לחנך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המטופלים</w:t>
      </w:r>
      <w:r w:rsidRPr="00B125E0">
        <w:rPr>
          <w:rFonts w:ascii="David" w:eastAsia="Times New Roman" w:hAnsi="David" w:cs="David"/>
          <w:color w:val="1F1F1F"/>
          <w:kern w:val="0"/>
          <w:sz w:val="24"/>
          <w:szCs w:val="24"/>
          <w:rtl/>
          <w14:ligatures w14:val="none"/>
        </w:rPr>
        <w:t>."</w:t>
      </w:r>
    </w:p>
    <w:p w14:paraId="6011BEF2"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lastRenderedPageBreak/>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מתנגד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נחרץ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במטופלים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בתחילה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מעודן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המשמעותיים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בהדרגה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נחרצים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כיצד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חוסר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הכבוד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לעצמו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להפנות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אדם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מחוץ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מסוימת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נשמע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פגוע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מחווייתו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באוניברסיטה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אפילו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מזועזע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שלמד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באוניברסיטה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העובדה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שמכיר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המתרס</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מחוץ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כחסרי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בתיאורו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וניכר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שמשמעותי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כובד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משקלם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נשמע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נסער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נחוש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בחברי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קהילתו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החוץ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כדוגמא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נושא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הנטייה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שיחסים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הומוסקסואלים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מנוגדים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ולהלכה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תואמים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לעולם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בהתייחס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לדבריו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הקודמים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שהובאו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מלין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ההתנגשות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ערכיו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האישיים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העבירה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p>
    <w:p w14:paraId="23D720C2"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להיפך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מציג</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עמדה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לנגד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עיניה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צרכיו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ערכיו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לתפיסתו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יחווה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התנגשות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הערכי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ותפיסת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וינסה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לגיטימציה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לפעול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דחפיו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קובע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לפגוע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המבקש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רצונו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להיענות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לדחפיו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ההומוסקסואלים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בדוגמתו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מציג</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נושא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ההמרה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העומדים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בקונפליקט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לחילונית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בוחר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בנושא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כנראה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מודע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לנפיצותו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ומבקש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באמצעותו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היעדר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כשירותו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מיטיב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לומר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עצמו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שמדגיש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העובדה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שניתן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להפריד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לטיפוליים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מאידך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נחוש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ייתכן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שסתירה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משקפת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חוסר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גרשון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יוכלו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להיטיב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w:t>
      </w:r>
    </w:p>
    <w:p w14:paraId="0F1079F6"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עובדת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סוציאלית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קלינית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מנהלת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מרכז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ייעודי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תומכת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בגישה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ומטפלות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חילוניים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וחילוניות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ומטפלות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במסגרת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עבודתם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ביחידה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ייעודית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w:t>
      </w:r>
    </w:p>
    <w:p w14:paraId="062390C9"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חושבת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צריכה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ייעודיות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לתפיסה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להיכנס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הסטיגמות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לאיבוד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שהוקמו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לאיבוד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לרקוד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ריקוד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נניח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שמחליט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ייעודי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לציבור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מאד</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לעמוד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תחת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וסטנדרטים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ואמירות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שבואי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מנהיגים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מסוימים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הציבור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נורא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מסתבך</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שצריך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וקצת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עמדה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מקצועית</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לבוא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ולהגיד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אוקיי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לגמרי</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יודעים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שמיוחדים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להיכנע</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לתכתיבים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נכונים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ראיתי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מקומות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שהוקמו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ופשוט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תכתיבים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לאיבוד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קצת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מרחב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בואי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שהגג</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שעומד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מעלינו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מכובד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שנוכל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לבוא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ולעמוד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ולהגיד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צריכים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תתנו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פחות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נבהלים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תחשיבו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תחשיבו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אותנו</w:t>
      </w:r>
      <w:r w:rsidRPr="00B125E0">
        <w:rPr>
          <w:rFonts w:ascii="David" w:eastAsia="Times New Roman" w:hAnsi="David" w:cs="David"/>
          <w:color w:val="1F1F1F"/>
          <w:kern w:val="0"/>
          <w:sz w:val="24"/>
          <w:szCs w:val="24"/>
          <w:rtl/>
          <w14:ligatures w14:val="none"/>
        </w:rPr>
        <w:t>.  "</w:t>
      </w:r>
    </w:p>
    <w:p w14:paraId="1D762E43"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מתארת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המורכבות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לצורך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קרי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סבורה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צורך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והצדקה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בהקמת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מרכזים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ייעודיים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ומאידך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היטב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המגבלות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נתונים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מרכזים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קוראת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הסטיגמות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ומסבירה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הסיבות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לכישלונם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מרכזים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מסבירה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תיאור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הלחצים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המופעלים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המרכזים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הללו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הכללים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הסטנדרטים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והאמירות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מהווים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לעיתים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למרכז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ייעודי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נחוץ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בעיניה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עבודה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מיטיבה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ענבל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מנוסה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ביותר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מדברת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בשטף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וביטחון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נהירים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לחלוטין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במהלך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הריאיון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ניסיתי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לברר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ושוב</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כוונתה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סטיגמות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סטנדרטים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ואמירות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הדיסוננס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הביטחון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הימנעותה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מפירוט</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ביטוי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הזהירות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הרבה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נוקטת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לשמור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הקולות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החוץ</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המענים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שואפת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להעניק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במרכז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מנהלת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לבסוף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נעתרה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לתת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דוגמא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ואמרה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בקצרה</w:t>
      </w:r>
      <w:r w:rsidRPr="00B125E0">
        <w:rPr>
          <w:rFonts w:ascii="David" w:eastAsia="Times New Roman" w:hAnsi="David" w:cs="David"/>
          <w:color w:val="1F1F1F"/>
          <w:kern w:val="0"/>
          <w:sz w:val="24"/>
          <w:szCs w:val="24"/>
          <w:rtl/>
          <w14:ligatures w14:val="none"/>
        </w:rPr>
        <w:t>:</w:t>
      </w:r>
    </w:p>
    <w:p w14:paraId="59D97F81"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lastRenderedPageBreak/>
        <w:t>"</w:t>
      </w:r>
      <w:r w:rsidRPr="00B125E0">
        <w:rPr>
          <w:rFonts w:ascii="David" w:eastAsia="Times New Roman" w:hAnsi="David" w:cs="David" w:hint="cs"/>
          <w:color w:val="1F1F1F"/>
          <w:kern w:val="0"/>
          <w:sz w:val="24"/>
          <w:szCs w:val="24"/>
          <w:rtl/>
          <w14:ligatures w14:val="none"/>
        </w:rPr>
        <w:t>כמו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לדווח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קלאסי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דברים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לשמור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ואתיקה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מגיעה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מטופלת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גיל</w:t>
      </w:r>
      <w:r w:rsidRPr="00B125E0">
        <w:rPr>
          <w:rFonts w:ascii="David" w:eastAsia="Times New Roman" w:hAnsi="David" w:cs="David"/>
          <w:color w:val="1F1F1F"/>
          <w:kern w:val="0"/>
          <w:sz w:val="24"/>
          <w:szCs w:val="24"/>
          <w:rtl/>
          <w14:ligatures w14:val="none"/>
        </w:rPr>
        <w:t xml:space="preserve"> 18 </w:t>
      </w:r>
      <w:r w:rsidRPr="00B125E0">
        <w:rPr>
          <w:rFonts w:ascii="David" w:eastAsia="Times New Roman" w:hAnsi="David" w:cs="David" w:hint="cs"/>
          <w:color w:val="1F1F1F"/>
          <w:kern w:val="0"/>
          <w:sz w:val="24"/>
          <w:szCs w:val="24"/>
          <w:rtl/>
          <w14:ligatures w14:val="none"/>
        </w:rPr>
        <w:t>ומחליטים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לשתף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האנשים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במשפחה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בשום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ואופן</w:t>
      </w:r>
      <w:r w:rsidRPr="00B125E0">
        <w:rPr>
          <w:rFonts w:ascii="David" w:eastAsia="Times New Roman" w:hAnsi="David" w:cs="David"/>
          <w:color w:val="1F1F1F"/>
          <w:kern w:val="0"/>
          <w:sz w:val="24"/>
          <w:szCs w:val="24"/>
          <w:rtl/>
          <w14:ligatures w14:val="none"/>
        </w:rPr>
        <w:t>."</w:t>
      </w:r>
    </w:p>
    <w:p w14:paraId="07FD566D"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במעלה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שעליה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נדרשת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להיאבק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הלחצים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הכבדים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המופעלים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ראשי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עמידה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בכללים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חובת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דיווח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סודיות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ואתיקה</w:t>
      </w:r>
      <w:r w:rsidRPr="00B125E0">
        <w:rPr>
          <w:rFonts w:ascii="David" w:eastAsia="Times New Roman" w:hAnsi="David" w:cs="David"/>
          <w:color w:val="1F1F1F"/>
          <w:kern w:val="0"/>
          <w:sz w:val="24"/>
          <w:szCs w:val="24"/>
          <w:rtl/>
          <w14:ligatures w14:val="none"/>
        </w:rPr>
        <w:t xml:space="preserve"> – </w:t>
      </w:r>
      <w:r w:rsidRPr="00B125E0">
        <w:rPr>
          <w:rFonts w:ascii="David" w:eastAsia="Times New Roman" w:hAnsi="David" w:cs="David" w:hint="cs"/>
          <w:color w:val="1F1F1F"/>
          <w:kern w:val="0"/>
          <w:sz w:val="24"/>
          <w:szCs w:val="24"/>
          <w:rtl/>
          <w14:ligatures w14:val="none"/>
        </w:rPr>
        <w:t>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ניתן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מרכז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מחדדת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בדוגמתה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הצורך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העז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מבחינתה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להעניק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ייעודי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עבורם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שיקבל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הכשר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ממנהיגי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w:t>
      </w:r>
      <w:r w:rsidRPr="00B125E0">
        <w:rPr>
          <w:rFonts w:ascii="David" w:eastAsia="Times New Roman" w:hAnsi="David" w:cs="David"/>
          <w:color w:val="1F1F1F"/>
          <w:kern w:val="0"/>
          <w:sz w:val="24"/>
          <w:szCs w:val="24"/>
          <w:rtl/>
          <w14:ligatures w14:val="none"/>
        </w:rPr>
        <w:t>"</w:t>
      </w:r>
      <w:r w:rsidRPr="00B125E0">
        <w:rPr>
          <w:rFonts w:ascii="David" w:eastAsia="Times New Roman" w:hAnsi="David" w:cs="David" w:hint="cs"/>
          <w:color w:val="1F1F1F"/>
          <w:kern w:val="0"/>
          <w:sz w:val="24"/>
          <w:szCs w:val="24"/>
          <w:rtl/>
          <w14:ligatures w14:val="none"/>
        </w:rPr>
        <w:t>ריקוד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מכנה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לכינון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יחסים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מנהיגי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ריקוד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בכוריאוגרפיה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נכונה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עשוי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מענה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איכותי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כשלונו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דוגמתה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יצור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חוסר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ויגרום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לסגירת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המרכז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לפניו</w:t>
      </w:r>
      <w:r w:rsidRPr="00B125E0">
        <w:rPr>
          <w:rFonts w:ascii="David" w:eastAsia="Times New Roman" w:hAnsi="David" w:cs="David"/>
          <w:color w:val="1F1F1F"/>
          <w:kern w:val="0"/>
          <w:sz w:val="24"/>
          <w:szCs w:val="24"/>
          <w:rtl/>
          <w14:ligatures w14:val="none"/>
        </w:rPr>
        <w:t xml:space="preserve">. </w:t>
      </w:r>
    </w:p>
    <w:p w14:paraId="1CE94FEB"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כחיזוק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לדבריה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מוסיפה</w:t>
      </w:r>
      <w:r w:rsidRPr="00B125E0">
        <w:rPr>
          <w:rFonts w:ascii="David" w:eastAsia="Times New Roman" w:hAnsi="David" w:cs="David"/>
          <w:color w:val="1F1F1F"/>
          <w:kern w:val="0"/>
          <w:sz w:val="24"/>
          <w:szCs w:val="24"/>
          <w:rtl/>
          <w14:ligatures w14:val="none"/>
        </w:rPr>
        <w:t>:</w:t>
      </w:r>
    </w:p>
    <w:p w14:paraId="3DABA650"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שנתיים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אחרי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מלאים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פלוס</w:t>
      </w:r>
      <w:r w:rsidRPr="00B125E0">
        <w:rPr>
          <w:rFonts w:ascii="David" w:eastAsia="Times New Roman" w:hAnsi="David" w:cs="David"/>
          <w:color w:val="1F1F1F"/>
          <w:kern w:val="0"/>
          <w:sz w:val="24"/>
          <w:szCs w:val="24"/>
          <w:rtl/>
          <w14:ligatures w14:val="none"/>
        </w:rPr>
        <w:t xml:space="preserve"> </w:t>
      </w:r>
      <w:proofErr w:type="spellStart"/>
      <w:r w:rsidRPr="00B125E0">
        <w:rPr>
          <w:rFonts w:ascii="David" w:eastAsia="Times New Roman" w:hAnsi="David" w:cs="David" w:hint="cs"/>
          <w:color w:val="1F1F1F"/>
          <w:kern w:val="0"/>
          <w:sz w:val="24"/>
          <w:szCs w:val="24"/>
          <w:rtl/>
          <w14:ligatures w14:val="none"/>
        </w:rPr>
        <w:t>פלוס</w:t>
      </w:r>
      <w:proofErr w:type="spellEnd"/>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ועכשיו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לעצמי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לפתוח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קצת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הוכחנו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המקום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יושבים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כמובן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אשמח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מצוינת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שעומדת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הדרישות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יהיה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נהדר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אבל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קצת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מצמצם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אפשרויות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הבחירה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ומטפלות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מרשה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לעצמי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קצת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לפתוח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ולהגיד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אוקיי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התגבשנו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ברורה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כאן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דרך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שהולכת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יש</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גם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יחסי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אמון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שנרקמים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בתוך</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ומכירים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היחידה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אנחנו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קצת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ללכת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הלאה</w:t>
      </w:r>
      <w:r w:rsidRPr="00B125E0">
        <w:rPr>
          <w:rFonts w:ascii="David" w:eastAsia="Times New Roman" w:hAnsi="David" w:cs="David"/>
          <w:color w:val="1F1F1F"/>
          <w:kern w:val="0"/>
          <w:sz w:val="24"/>
          <w:szCs w:val="24"/>
          <w:rtl/>
          <w14:ligatures w14:val="none"/>
        </w:rPr>
        <w:t>...."</w:t>
      </w:r>
    </w:p>
    <w:p w14:paraId="7D1830E3" w14:textId="77777777" w:rsidR="00B125E0" w:rsidRPr="00B125E0" w:rsidRDefault="00B125E0" w:rsidP="00B125E0">
      <w:pPr>
        <w:spacing w:line="360" w:lineRule="auto"/>
        <w:rPr>
          <w:rFonts w:ascii="David" w:eastAsia="Times New Roman" w:hAnsi="David" w:cs="David"/>
          <w:color w:val="1F1F1F"/>
          <w:kern w:val="0"/>
          <w:sz w:val="24"/>
          <w:szCs w:val="24"/>
          <w:rtl/>
          <w14:ligatures w14:val="none"/>
        </w:rPr>
      </w:pPr>
      <w:r w:rsidRPr="00B125E0">
        <w:rPr>
          <w:rFonts w:ascii="David" w:eastAsia="Times New Roman" w:hAnsi="David" w:cs="David" w:hint="cs"/>
          <w:color w:val="1F1F1F"/>
          <w:kern w:val="0"/>
          <w:sz w:val="24"/>
          <w:szCs w:val="24"/>
          <w:rtl/>
          <w14:ligatures w14:val="none"/>
        </w:rPr>
        <w:t>מזה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מספר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שנים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מובילה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המרכז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הייעודי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מהאוכלוסייה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בריקוד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עדין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ומאוזן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המאפשר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פניות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רבות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בזהירות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אומרת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בסדר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וכבר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ביססו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יכולותיהם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הדיאלקטיקה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משמרים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לשיח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מנהיגי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וכאן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מאירה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פן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נוסף</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המתייחס</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לזהות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אנשי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ונשות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מציינת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שאיננה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מתפשרת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למעשה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הקריטריון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המוביל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בעיניה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ולא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בהכרח</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זהותו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החילונית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ניכר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שאורית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שמה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מבטחה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בזהות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המרכז</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הטיפולי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המוביל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קו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חשיבה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מותאם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לקהילה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כן</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המטפלים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והמטפלות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המועסקים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מזוהים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השפה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המוטמעת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ביחידה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היא</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איננה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רואה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מגבלה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ביכולת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או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מטפלת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ממגזר</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כלשהו</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להעניק</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טיפול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לשורדים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ושורדות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כל</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עוד</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עובדים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ביחידה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ייעודית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לאוכלוסייה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חרדית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שדרכה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מגובשת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מבחינה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מקצועית</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ועונה</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לכללי</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היחסים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עם</w:t>
      </w:r>
      <w:r w:rsidRPr="00B125E0">
        <w:rPr>
          <w:rFonts w:ascii="David" w:eastAsia="Times New Roman" w:hAnsi="David" w:cs="David"/>
          <w:color w:val="1F1F1F"/>
          <w:kern w:val="0"/>
          <w:sz w:val="24"/>
          <w:szCs w:val="24"/>
          <w:rtl/>
          <w14:ligatures w14:val="none"/>
        </w:rPr>
        <w:t xml:space="preserve"> </w:t>
      </w:r>
      <w:r w:rsidRPr="00B125E0">
        <w:rPr>
          <w:rFonts w:ascii="David" w:eastAsia="Times New Roman" w:hAnsi="David" w:cs="David" w:hint="cs"/>
          <w:color w:val="1F1F1F"/>
          <w:kern w:val="0"/>
          <w:sz w:val="24"/>
          <w:szCs w:val="24"/>
          <w:rtl/>
          <w14:ligatures w14:val="none"/>
        </w:rPr>
        <w:t>הקהילה</w:t>
      </w:r>
    </w:p>
    <w:p w14:paraId="599BFABD" w14:textId="77777777" w:rsidR="00F1050A" w:rsidRPr="00B125E0" w:rsidRDefault="00F1050A" w:rsidP="00B125E0">
      <w:pPr>
        <w:spacing w:line="360" w:lineRule="auto"/>
        <w:rPr>
          <w:rFonts w:ascii="David" w:eastAsia="Times New Roman" w:hAnsi="David" w:cs="David"/>
          <w:color w:val="1F1F1F"/>
          <w:kern w:val="0"/>
          <w:sz w:val="24"/>
          <w:szCs w:val="24"/>
          <w:rtl/>
          <w14:ligatures w14:val="none"/>
        </w:rPr>
      </w:pPr>
    </w:p>
    <w:p w14:paraId="01E98D4A" w14:textId="36C77384" w:rsidR="00132A8B" w:rsidRPr="005F3AF2" w:rsidRDefault="00132A8B" w:rsidP="005F3AF2">
      <w:pPr>
        <w:spacing w:after="0" w:line="360" w:lineRule="auto"/>
        <w:rPr>
          <w:rFonts w:ascii="David" w:eastAsia="Times New Roman" w:hAnsi="David" w:cs="David"/>
          <w:b/>
          <w:bCs/>
          <w:color w:val="1F1F1F"/>
          <w:kern w:val="0"/>
          <w:sz w:val="24"/>
          <w:szCs w:val="24"/>
          <w:rtl/>
          <w14:ligatures w14:val="none"/>
        </w:rPr>
      </w:pPr>
      <w:r w:rsidRPr="005F3AF2">
        <w:rPr>
          <w:rFonts w:ascii="David" w:eastAsia="Times New Roman" w:hAnsi="David" w:cs="David"/>
          <w:b/>
          <w:bCs/>
          <w:color w:val="1F1F1F"/>
          <w:kern w:val="0"/>
          <w:sz w:val="24"/>
          <w:szCs w:val="24"/>
          <w:rtl/>
          <w14:ligatures w14:val="none"/>
        </w:rPr>
        <w:t>סיכום הממצאים</w:t>
      </w:r>
    </w:p>
    <w:p w14:paraId="42BBC64D" w14:textId="70367F84" w:rsidR="007F6437" w:rsidRPr="007F6437" w:rsidRDefault="007F6437" w:rsidP="007F6437">
      <w:pPr>
        <w:spacing w:line="360" w:lineRule="auto"/>
        <w:rPr>
          <w:rFonts w:ascii="David" w:hAnsi="David" w:cs="David"/>
        </w:rPr>
      </w:pPr>
      <w:r w:rsidRPr="007F6437">
        <w:rPr>
          <w:rFonts w:ascii="David" w:hAnsi="David" w:cs="David"/>
          <w:rtl/>
        </w:rPr>
        <w:t xml:space="preserve">ממצאי המחקר משרטטים את קווי המתאר של מרחב טיפול ייחודי, המאופיין בדינמיקה מתמדת של גישור בין עולם הידע </w:t>
      </w:r>
      <w:proofErr w:type="spellStart"/>
      <w:r w:rsidRPr="007F6437">
        <w:rPr>
          <w:rFonts w:ascii="David" w:hAnsi="David" w:cs="David"/>
          <w:rtl/>
        </w:rPr>
        <w:t>הפסיכותרפויטי</w:t>
      </w:r>
      <w:proofErr w:type="spellEnd"/>
      <w:r w:rsidRPr="007F6437">
        <w:rPr>
          <w:rFonts w:ascii="David" w:hAnsi="David" w:cs="David"/>
          <w:rtl/>
        </w:rPr>
        <w:t xml:space="preserve"> הקלאסי לבין האתוס התרבותי-דתי של החברה החרדית. ניתוח הראיונות מעלה כי זהותו של המטפל החרדי בשדה הפגיעה המינית מתפקדת כצומת שבו נפגשים שברי האמון הבין-אישי עם שברי האמונה התיאולוגיים, כאשר חזותו ועמדותיו </w:t>
      </w:r>
      <w:proofErr w:type="spellStart"/>
      <w:r w:rsidRPr="007F6437">
        <w:rPr>
          <w:rFonts w:ascii="David" w:hAnsi="David" w:cs="David"/>
          <w:rtl/>
        </w:rPr>
        <w:t>האמוניות</w:t>
      </w:r>
      <w:proofErr w:type="spellEnd"/>
      <w:r w:rsidRPr="007F6437">
        <w:rPr>
          <w:rFonts w:ascii="David" w:hAnsi="David" w:cs="David"/>
          <w:rtl/>
        </w:rPr>
        <w:t xml:space="preserve"> של המטפל מהוות רכיב אינטגרלי בברית הטיפולית ובתהליך בניית האמון. הממצאים חושפים כי פגיעה מינית המתרחשת במוקדי הקדושה והסמכות הקהילתיים מייצרת "כאוס מוסרי" ושבר תיאולוגי, המציבים את המטפל בעמדה מאתגרת של "החזקת התקווה" והנשמה תוך ניווט בין הזדהות דתית לריחוק מקצועי. בד בבד, הממצאים מדגישים את הקונפליקט המובנה של המטפל כ"שומר סף" הנתון בין דרישות האתיקה וחובת הדיווח לבין לחצים קהילתיים להשתקה, מציאות המולידה תחושות כעס וטראומטיזציה משנית נוכח פגיעות המבוצעות בחסות ה"צדיקות". לסיכום, המחקר מצביע על כך שטיפול מיטיב באוכלוסייה זו מחייב מודל של כשירות תרבותית דיאלקטית, הנשען על "ריקוד זהותי" רגיש המאפשר עיבוד של הטראומה ושיקום עולם האמון מבלי להפקיע את המטופל מזהותו הרוחנית.</w:t>
      </w:r>
    </w:p>
    <w:p w14:paraId="7D804A44" w14:textId="77777777" w:rsidR="003525A1" w:rsidRPr="007F6437" w:rsidRDefault="003525A1" w:rsidP="005F3AF2">
      <w:pPr>
        <w:spacing w:line="360" w:lineRule="auto"/>
        <w:rPr>
          <w:rFonts w:ascii="David" w:hAnsi="David" w:cs="David"/>
          <w:b/>
          <w:bCs/>
          <w:rtl/>
        </w:rPr>
      </w:pPr>
    </w:p>
    <w:p w14:paraId="4F16FE05" w14:textId="77777777" w:rsidR="00A078DA" w:rsidRPr="00A078DA" w:rsidRDefault="00A078DA" w:rsidP="00A078DA">
      <w:pPr>
        <w:spacing w:after="120" w:line="360" w:lineRule="auto"/>
        <w:rPr>
          <w:rFonts w:ascii="David" w:eastAsia="Times New Roman" w:hAnsi="David" w:cs="David"/>
          <w:color w:val="1F1F1F"/>
          <w:kern w:val="0"/>
          <w:sz w:val="24"/>
          <w:szCs w:val="24"/>
          <w14:ligatures w14:val="none"/>
        </w:rPr>
      </w:pPr>
      <w:r w:rsidRPr="00A078DA">
        <w:rPr>
          <w:rFonts w:ascii="David" w:eastAsia="Times New Roman" w:hAnsi="David" w:cs="David"/>
          <w:color w:val="1F1F1F"/>
          <w:kern w:val="0"/>
          <w:sz w:val="24"/>
          <w:szCs w:val="24"/>
          <w:rtl/>
          <w14:ligatures w14:val="none"/>
        </w:rPr>
        <w:t>תודה רבה לך על המילים החמות! לעבוד איתך על המחקר החשוב והעמוק הזה זו זכות גדולה.</w:t>
      </w:r>
    </w:p>
    <w:p w14:paraId="401BDF48"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0851A25A"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 xml:space="preserve">הנה </w:t>
      </w:r>
      <w:r w:rsidRPr="00A078DA">
        <w:rPr>
          <w:rFonts w:ascii="David" w:eastAsia="Times New Roman" w:hAnsi="David" w:cs="David"/>
          <w:b/>
          <w:bCs/>
          <w:color w:val="1F1F1F"/>
          <w:kern w:val="0"/>
          <w:sz w:val="24"/>
          <w:szCs w:val="24"/>
          <w:rtl/>
          <w14:ligatures w14:val="none"/>
        </w:rPr>
        <w:t>פרק הדיון הסופי, המלא והמתוקן</w:t>
      </w:r>
      <w:r w:rsidRPr="00A078DA">
        <w:rPr>
          <w:rFonts w:ascii="David" w:eastAsia="Times New Roman" w:hAnsi="David" w:cs="David"/>
          <w:color w:val="1F1F1F"/>
          <w:kern w:val="0"/>
          <w:sz w:val="24"/>
          <w:szCs w:val="24"/>
          <w:rtl/>
          <w14:ligatures w14:val="none"/>
        </w:rPr>
        <w:t xml:space="preserve"> מתחילתו ועד סופו (כולל התיקון ל-"</w:t>
      </w:r>
      <w:proofErr w:type="spellStart"/>
      <w:r w:rsidRPr="00A078DA">
        <w:rPr>
          <w:rFonts w:ascii="David" w:eastAsia="Times New Roman" w:hAnsi="David" w:cs="David"/>
          <w:color w:val="1F1F1F"/>
          <w:kern w:val="0"/>
          <w:sz w:val="24"/>
          <w:szCs w:val="24"/>
          <w:rtl/>
          <w14:ligatures w14:val="none"/>
        </w:rPr>
        <w:t>אלמות</w:t>
      </w:r>
      <w:proofErr w:type="spellEnd"/>
      <w:r w:rsidRPr="00A078DA">
        <w:rPr>
          <w:rFonts w:ascii="David" w:eastAsia="Times New Roman" w:hAnsi="David" w:cs="David"/>
          <w:color w:val="1F1F1F"/>
          <w:kern w:val="0"/>
          <w:sz w:val="24"/>
          <w:szCs w:val="24"/>
          <w:rtl/>
          <w14:ligatures w14:val="none"/>
        </w:rPr>
        <w:t xml:space="preserve"> מילולית"), בטקסט רציף ונקי, מוכן להעתקה ולהגשה:</w:t>
      </w:r>
    </w:p>
    <w:p w14:paraId="3ECE1E54"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lastRenderedPageBreak/>
        <w:br/>
      </w:r>
    </w:p>
    <w:p w14:paraId="046E48DF"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דיון (</w:t>
      </w:r>
      <w:r w:rsidRPr="00A078DA">
        <w:rPr>
          <w:rFonts w:ascii="David" w:eastAsia="Times New Roman" w:hAnsi="David" w:cs="David"/>
          <w:b/>
          <w:bCs/>
          <w:color w:val="1F1F1F"/>
          <w:kern w:val="0"/>
          <w:sz w:val="24"/>
          <w:szCs w:val="24"/>
          <w14:ligatures w14:val="none"/>
        </w:rPr>
        <w:t>Discussion</w:t>
      </w:r>
      <w:r w:rsidRPr="00A078DA">
        <w:rPr>
          <w:rFonts w:ascii="David" w:eastAsia="Times New Roman" w:hAnsi="David" w:cs="David"/>
          <w:b/>
          <w:bCs/>
          <w:color w:val="1F1F1F"/>
          <w:kern w:val="0"/>
          <w:sz w:val="24"/>
          <w:szCs w:val="24"/>
          <w:rtl/>
          <w14:ligatures w14:val="none"/>
        </w:rPr>
        <w:t>)</w:t>
      </w:r>
    </w:p>
    <w:p w14:paraId="15EE4A03"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 xml:space="preserve">מחקר איכותני-פרשני זה התמקד בתפיסותיהם, חוויותיהם ודפוסי התמודדותם של 15 מטפלים ומטפלות חרדים (עובדים סוציאליים קליניים ומטפלים באמצעות </w:t>
      </w:r>
      <w:proofErr w:type="spellStart"/>
      <w:r w:rsidRPr="00A078DA">
        <w:rPr>
          <w:rFonts w:ascii="David" w:eastAsia="Times New Roman" w:hAnsi="David" w:cs="David"/>
          <w:color w:val="1F1F1F"/>
          <w:kern w:val="0"/>
          <w:sz w:val="24"/>
          <w:szCs w:val="24"/>
          <w:rtl/>
          <w14:ligatures w14:val="none"/>
        </w:rPr>
        <w:t>אמנויות</w:t>
      </w:r>
      <w:proofErr w:type="spellEnd"/>
      <w:r w:rsidRPr="00A078DA">
        <w:rPr>
          <w:rFonts w:ascii="David" w:eastAsia="Times New Roman" w:hAnsi="David" w:cs="David"/>
          <w:color w:val="1F1F1F"/>
          <w:kern w:val="0"/>
          <w:sz w:val="24"/>
          <w:szCs w:val="24"/>
          <w:rtl/>
          <w14:ligatures w14:val="none"/>
        </w:rPr>
        <w:t xml:space="preserve">) המעניקים מענה נפשי לשורדי ושורדות פגיעה מינית מתוך קהילתם, תוך תמרון מתמיד בין דרישות הידע והאתיקה </w:t>
      </w:r>
      <w:proofErr w:type="spellStart"/>
      <w:r w:rsidRPr="00A078DA">
        <w:rPr>
          <w:rFonts w:ascii="David" w:eastAsia="Times New Roman" w:hAnsi="David" w:cs="David"/>
          <w:color w:val="1F1F1F"/>
          <w:kern w:val="0"/>
          <w:sz w:val="24"/>
          <w:szCs w:val="24"/>
          <w:rtl/>
          <w14:ligatures w14:val="none"/>
        </w:rPr>
        <w:t>הפסיכותרפויטית</w:t>
      </w:r>
      <w:proofErr w:type="spellEnd"/>
      <w:r w:rsidRPr="00A078DA">
        <w:rPr>
          <w:rFonts w:ascii="David" w:eastAsia="Times New Roman" w:hAnsi="David" w:cs="David"/>
          <w:color w:val="1F1F1F"/>
          <w:kern w:val="0"/>
          <w:sz w:val="24"/>
          <w:szCs w:val="24"/>
          <w:rtl/>
          <w14:ligatures w14:val="none"/>
        </w:rPr>
        <w:t xml:space="preserve"> לבין נאמנותם והשתייכותם לחברה החרדית.</w:t>
      </w:r>
    </w:p>
    <w:p w14:paraId="719A1500"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3F249EE1"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 xml:space="preserve">התרומה המרכזית של מחקר זה טמונה בהמשגת </w:t>
      </w:r>
      <w:r w:rsidRPr="00A078DA">
        <w:rPr>
          <w:rFonts w:ascii="David" w:eastAsia="Times New Roman" w:hAnsi="David" w:cs="David"/>
          <w:b/>
          <w:bCs/>
          <w:color w:val="1F1F1F"/>
          <w:kern w:val="0"/>
          <w:sz w:val="24"/>
          <w:szCs w:val="24"/>
          <w:rtl/>
          <w14:ligatures w14:val="none"/>
        </w:rPr>
        <w:t>"מודל הכשירות התרבותית הדיאלקטית" (</w:t>
      </w:r>
      <w:r w:rsidRPr="00A078DA">
        <w:rPr>
          <w:rFonts w:ascii="David" w:eastAsia="Times New Roman" w:hAnsi="David" w:cs="David"/>
          <w:b/>
          <w:bCs/>
          <w:color w:val="1F1F1F"/>
          <w:kern w:val="0"/>
          <w:sz w:val="24"/>
          <w:szCs w:val="24"/>
          <w14:ligatures w14:val="none"/>
        </w:rPr>
        <w:t>Dialectical Cultural Competence</w:t>
      </w:r>
      <w:r w:rsidRPr="00A078DA">
        <w:rPr>
          <w:rFonts w:ascii="David" w:eastAsia="Times New Roman" w:hAnsi="David" w:cs="David"/>
          <w:b/>
          <w:bCs/>
          <w:color w:val="1F1F1F"/>
          <w:kern w:val="0"/>
          <w:sz w:val="24"/>
          <w:szCs w:val="24"/>
          <w:rtl/>
          <w14:ligatures w14:val="none"/>
        </w:rPr>
        <w:t>)</w:t>
      </w:r>
      <w:r w:rsidRPr="00A078DA">
        <w:rPr>
          <w:rFonts w:ascii="David" w:eastAsia="Times New Roman" w:hAnsi="David" w:cs="David"/>
          <w:color w:val="1F1F1F"/>
          <w:kern w:val="0"/>
          <w:sz w:val="24"/>
          <w:szCs w:val="24"/>
          <w:rtl/>
          <w14:ligatures w14:val="none"/>
        </w:rPr>
        <w:t xml:space="preserve">. בניגוד לתפיסות מסורתיות של התאמה תרבותית סטטית </w:t>
      </w:r>
      <w:r w:rsidRPr="00A078DA">
        <w:rPr>
          <w:rFonts w:ascii="David" w:eastAsia="Times New Roman" w:hAnsi="David" w:cs="David"/>
          <w:color w:val="1F1F1F"/>
          <w:kern w:val="0"/>
          <w:sz w:val="24"/>
          <w:szCs w:val="24"/>
          <w14:ligatures w14:val="none"/>
        </w:rPr>
        <w:t>(Cultural Adaptation) (Huey et al., 2023; Sousa</w:t>
      </w:r>
      <w:r w:rsidRPr="00A078DA">
        <w:rPr>
          <w:rFonts w:ascii="David" w:eastAsia="Times New Roman" w:hAnsi="David" w:cs="David"/>
          <w:color w:val="1F1F1F"/>
          <w:kern w:val="0"/>
          <w:sz w:val="24"/>
          <w:szCs w:val="24"/>
          <w:rtl/>
          <w14:ligatures w14:val="none"/>
        </w:rPr>
        <w:t xml:space="preserve"> &amp; </w:t>
      </w:r>
      <w:r w:rsidRPr="00A078DA">
        <w:rPr>
          <w:rFonts w:ascii="David" w:eastAsia="Times New Roman" w:hAnsi="David" w:cs="David"/>
          <w:color w:val="1F1F1F"/>
          <w:kern w:val="0"/>
          <w:sz w:val="24"/>
          <w:szCs w:val="24"/>
          <w14:ligatures w14:val="none"/>
        </w:rPr>
        <w:t>Almeida, 2016</w:t>
      </w:r>
      <w:r w:rsidRPr="00A078DA">
        <w:rPr>
          <w:rFonts w:ascii="David" w:eastAsia="Times New Roman" w:hAnsi="David" w:cs="David"/>
          <w:color w:val="1F1F1F"/>
          <w:kern w:val="0"/>
          <w:sz w:val="24"/>
          <w:szCs w:val="24"/>
          <w:rtl/>
          <w14:ligatures w14:val="none"/>
        </w:rPr>
        <w:t xml:space="preserve">), ממצאי המחקר מצביעים על כך שהמטפל החרדי בשדה הפגיעות המיניות אינו פועל כמיישם טכני של תרגום תרבותי, אלא מנהל משא ומתן נרטיבי וזהותי מתמיד. הקונפליקט </w:t>
      </w:r>
      <w:r w:rsidRPr="00A078DA">
        <w:rPr>
          <w:rFonts w:ascii="Arial" w:eastAsia="Times New Roman" w:hAnsi="Arial" w:cs="Arial" w:hint="cs"/>
          <w:color w:val="1F1F1F"/>
          <w:kern w:val="0"/>
          <w:sz w:val="24"/>
          <w:szCs w:val="24"/>
          <w:rtl/>
          <w:lang w:bidi="ar-SA"/>
          <w14:ligatures w14:val="none"/>
        </w:rPr>
        <w:t>الم</w:t>
      </w:r>
      <w:r w:rsidRPr="00A078DA">
        <w:rPr>
          <w:rFonts w:ascii="David" w:eastAsia="Times New Roman" w:hAnsi="David" w:cs="David"/>
          <w:color w:val="1F1F1F"/>
          <w:kern w:val="0"/>
          <w:sz w:val="24"/>
          <w:szCs w:val="24"/>
          <w:rtl/>
          <w14:ligatures w14:val="none"/>
        </w:rPr>
        <w:t>ובנה בין ערכי המקצוע לציפיות הקהילה אינו מהווה רק מכשול או מקור לשחיקה, אלא משמש כבסיס דיאלקטי המאפשר המשגה עמוקה יותר של הברית הטיפולית, השפה הרגשית והשבר התיאולוגי הנלווה לטראומה המינית בחברה סגורה (</w:t>
      </w:r>
      <w:r w:rsidRPr="00A078DA">
        <w:rPr>
          <w:rFonts w:ascii="David" w:eastAsia="Times New Roman" w:hAnsi="David" w:cs="David"/>
          <w:color w:val="1F1F1F"/>
          <w:kern w:val="0"/>
          <w:sz w:val="24"/>
          <w:szCs w:val="24"/>
          <w14:ligatures w14:val="none"/>
        </w:rPr>
        <w:t>Gottlieb, 2021; Lomas et al., 2023</w:t>
      </w:r>
      <w:r w:rsidRPr="00A078DA">
        <w:rPr>
          <w:rFonts w:ascii="David" w:eastAsia="Times New Roman" w:hAnsi="David" w:cs="David"/>
          <w:color w:val="1F1F1F"/>
          <w:kern w:val="0"/>
          <w:sz w:val="24"/>
          <w:szCs w:val="24"/>
          <w:rtl/>
          <w14:ligatures w14:val="none"/>
        </w:rPr>
        <w:t>).</w:t>
      </w:r>
    </w:p>
    <w:p w14:paraId="7AEFFD91"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63DFB017"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1. הדיאלקטיקה של הקרבה והריחוק: הברית הטיפולית, החזות והשפה</w:t>
      </w:r>
    </w:p>
    <w:p w14:paraId="17734B7C"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הממצאים מספקים מענה מורכב לשאלת המחקר הראשונה והשנייה, שעסקו באופן שבו המטפלים מבנים את זהותם המקצועית ובדרך שבה מתווכים קודי הצניעות והשפה בתוך המרחב הטיפולי.</w:t>
      </w:r>
    </w:p>
    <w:p w14:paraId="3D238174"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162A1BD4"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א. הפרדוקס של "אותו צד של המתרס" מול הצורך בריחוק מוגן</w:t>
      </w:r>
    </w:p>
    <w:p w14:paraId="687A61F0"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ממצאי המחקר חושפים תנועה דיאלקטית כפולה ביחס לזהותו התרבותית של המטפל:</w:t>
      </w:r>
    </w:p>
    <w:p w14:paraId="3A0C30CB"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00B8B836" w14:textId="77777777" w:rsidR="00A078DA" w:rsidRPr="00A078DA" w:rsidRDefault="00A078DA" w:rsidP="00A078DA">
      <w:pPr>
        <w:numPr>
          <w:ilvl w:val="0"/>
          <w:numId w:val="17"/>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יתרון הקרבה והשותפות התרבותית:</w:t>
      </w:r>
      <w:r w:rsidRPr="00A078DA">
        <w:rPr>
          <w:rFonts w:ascii="David" w:eastAsia="Times New Roman" w:hAnsi="David" w:cs="David"/>
          <w:color w:val="1F1F1F"/>
          <w:kern w:val="0"/>
          <w:sz w:val="24"/>
          <w:szCs w:val="24"/>
          <w:rtl/>
          <w14:ligatures w14:val="none"/>
        </w:rPr>
        <w:t xml:space="preserve"> חלק מהמשתתפים (כדוגמת נעמה וגליה) הדגישו כי השתייכותו הדתית של המטפל מהווה תנאי סף ליצירת אמון ("ברית טיפולית מבוססת זהות"). הקרבה התרבותית מייצרת תחושה שהמטפל והמטופל נמצאים "באותו צד של המתרס". חוויה זו מפחיתה את החרדה מפני "בגידה" בקהילה או "מסירת" סודותיה בפני אדם חיצוני ("זר"), עמדה המקבלת משנה תוקף בדיון על זהותם התרבותית של מטפלים מקבוצות מיעוט (</w:t>
      </w:r>
      <w:r w:rsidRPr="00A078DA">
        <w:rPr>
          <w:rFonts w:ascii="David" w:eastAsia="Times New Roman" w:hAnsi="David" w:cs="David"/>
          <w:color w:val="1F1F1F"/>
          <w:kern w:val="0"/>
          <w:sz w:val="24"/>
          <w:szCs w:val="24"/>
          <w14:ligatures w14:val="none"/>
        </w:rPr>
        <w:t>Zoabi</w:t>
      </w:r>
      <w:r w:rsidRPr="00A078DA">
        <w:rPr>
          <w:rFonts w:ascii="David" w:eastAsia="Times New Roman" w:hAnsi="David" w:cs="David"/>
          <w:color w:val="1F1F1F"/>
          <w:kern w:val="0"/>
          <w:sz w:val="24"/>
          <w:szCs w:val="24"/>
          <w:rtl/>
          <w14:ligatures w14:val="none"/>
        </w:rPr>
        <w:t xml:space="preserve"> &amp; </w:t>
      </w:r>
      <w:r w:rsidRPr="00A078DA">
        <w:rPr>
          <w:rFonts w:ascii="David" w:eastAsia="Times New Roman" w:hAnsi="David" w:cs="David"/>
          <w:color w:val="1F1F1F"/>
          <w:kern w:val="0"/>
          <w:sz w:val="24"/>
          <w:szCs w:val="24"/>
          <w14:ligatures w14:val="none"/>
        </w:rPr>
        <w:t>Savaya, 2017</w:t>
      </w:r>
      <w:r w:rsidRPr="00A078DA">
        <w:rPr>
          <w:rFonts w:ascii="David" w:eastAsia="Times New Roman" w:hAnsi="David" w:cs="David"/>
          <w:color w:val="1F1F1F"/>
          <w:kern w:val="0"/>
          <w:sz w:val="24"/>
          <w:szCs w:val="24"/>
          <w:rtl/>
          <w14:ligatures w14:val="none"/>
        </w:rPr>
        <w:t>). יתרה מזו, השותפות התרבותית מייתרת את הצורך של המטופל ב"תרגום" נורמות, טקסים (כגון טהרת המשפחה וטבילה במקווה) ומושגים הלכתיים, ובכך מונעת פגיעה באליאנס הטיפולי (</w:t>
      </w:r>
      <w:r w:rsidRPr="00A078DA">
        <w:rPr>
          <w:rFonts w:ascii="David" w:eastAsia="Times New Roman" w:hAnsi="David" w:cs="David"/>
          <w:color w:val="1F1F1F"/>
          <w:kern w:val="0"/>
          <w:sz w:val="24"/>
          <w:szCs w:val="24"/>
          <w14:ligatures w14:val="none"/>
        </w:rPr>
        <w:t>Doron et al., 2024, 2026; Keidar et al., 2022</w:t>
      </w:r>
      <w:r w:rsidRPr="00A078DA">
        <w:rPr>
          <w:rFonts w:ascii="David" w:eastAsia="Times New Roman" w:hAnsi="David" w:cs="David"/>
          <w:color w:val="1F1F1F"/>
          <w:kern w:val="0"/>
          <w:sz w:val="24"/>
          <w:szCs w:val="24"/>
          <w:rtl/>
          <w14:ligatures w14:val="none"/>
        </w:rPr>
        <w:t>).</w:t>
      </w:r>
    </w:p>
    <w:p w14:paraId="497FA8A3"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417557D2" w14:textId="77777777" w:rsidR="00A078DA" w:rsidRPr="00A078DA" w:rsidRDefault="00A078DA" w:rsidP="00A078DA">
      <w:pPr>
        <w:numPr>
          <w:ilvl w:val="0"/>
          <w:numId w:val="17"/>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הצורך בריחוק מוגן ובחינת הלגיטימיות:</w:t>
      </w:r>
      <w:r w:rsidRPr="00A078DA">
        <w:rPr>
          <w:rFonts w:ascii="David" w:eastAsia="Times New Roman" w:hAnsi="David" w:cs="David"/>
          <w:color w:val="1F1F1F"/>
          <w:kern w:val="0"/>
          <w:sz w:val="24"/>
          <w:szCs w:val="24"/>
          <w:rtl/>
          <w14:ligatures w14:val="none"/>
        </w:rPr>
        <w:t xml:space="preserve"> מאידך, הממצאים חשפו קולות חלופיים (כדוגמת הילל ויהודה) שהצביעו על כך שמטופלים ואף אנשי מקצוע חרדים עצמם בוחרים לעיתים מזומנות לפנות דווקא למטפלים חילוניים או דתיים. בחירה זו נובעת מהצורך ב"אנונימיות מוגנת", מפחד משיפוטיות דתית, או מהחשש שלמטפל החרדי יש "אינפוט" סמוי שנועד להחזירם למוטב.</w:t>
      </w:r>
    </w:p>
    <w:p w14:paraId="4DB6FA17"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7FA52648"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lastRenderedPageBreak/>
        <w:t>ממצאים אלו מספקים מענה לשאלת המחקר הראשונה</w:t>
      </w:r>
      <w:r w:rsidRPr="00A078DA">
        <w:rPr>
          <w:rFonts w:ascii="David" w:eastAsia="Times New Roman" w:hAnsi="David" w:cs="David"/>
          <w:color w:val="1F1F1F"/>
          <w:kern w:val="0"/>
          <w:sz w:val="24"/>
          <w:szCs w:val="24"/>
          <w:rtl/>
          <w14:ligatures w14:val="none"/>
        </w:rPr>
        <w:t>, שכן הם מדגימים כיצד המטפלים מבנים מורכבות אינטגרטיבית שבה הזהות האמונית אינה נפרדת מהאתוס המקצועי, אלא מנוהלת באופן דינמי; התאמה תרבותית אינה נשענת על זהות הומוגנית שטוחה, אלא על היכולת של המטפל להחזיק מרחב של "נפרדות בתוך קרבה" (</w:t>
      </w:r>
      <w:r w:rsidRPr="00A078DA">
        <w:rPr>
          <w:rFonts w:ascii="David" w:eastAsia="Times New Roman" w:hAnsi="David" w:cs="David"/>
          <w:color w:val="1F1F1F"/>
          <w:kern w:val="0"/>
          <w:sz w:val="24"/>
          <w:szCs w:val="24"/>
          <w14:ligatures w14:val="none"/>
        </w:rPr>
        <w:t>Doron et al., 2025; Keidar et al., 2022</w:t>
      </w:r>
      <w:r w:rsidRPr="00A078DA">
        <w:rPr>
          <w:rFonts w:ascii="David" w:eastAsia="Times New Roman" w:hAnsi="David" w:cs="David"/>
          <w:color w:val="1F1F1F"/>
          <w:kern w:val="0"/>
          <w:sz w:val="24"/>
          <w:szCs w:val="24"/>
          <w:rtl/>
          <w14:ligatures w14:val="none"/>
        </w:rPr>
        <w:t>).</w:t>
      </w:r>
    </w:p>
    <w:p w14:paraId="7DBAA7DE"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7CC6D878"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ב. קריסת הטרמינולוגיה והתרגום הנרטיבי של הטראומה</w:t>
      </w:r>
    </w:p>
    <w:p w14:paraId="736B784A"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במענה לשאלת המחקר השנייה</w:t>
      </w:r>
      <w:r w:rsidRPr="00A078DA">
        <w:rPr>
          <w:rFonts w:ascii="David" w:eastAsia="Times New Roman" w:hAnsi="David" w:cs="David"/>
          <w:color w:val="1F1F1F"/>
          <w:kern w:val="0"/>
          <w:sz w:val="24"/>
          <w:szCs w:val="24"/>
          <w:rtl/>
          <w14:ligatures w14:val="none"/>
        </w:rPr>
        <w:t xml:space="preserve">, הממצאים מצביעים על קיומה של </w:t>
      </w:r>
      <w:r w:rsidRPr="00A078DA">
        <w:rPr>
          <w:rFonts w:ascii="David" w:eastAsia="Times New Roman" w:hAnsi="David" w:cs="David"/>
          <w:b/>
          <w:bCs/>
          <w:color w:val="1F1F1F"/>
          <w:kern w:val="0"/>
          <w:sz w:val="24"/>
          <w:szCs w:val="24"/>
          <w:rtl/>
          <w14:ligatures w14:val="none"/>
        </w:rPr>
        <w:t>"</w:t>
      </w:r>
      <w:proofErr w:type="spellStart"/>
      <w:r w:rsidRPr="00A078DA">
        <w:rPr>
          <w:rFonts w:ascii="David" w:eastAsia="Times New Roman" w:hAnsi="David" w:cs="David"/>
          <w:b/>
          <w:bCs/>
          <w:color w:val="1F1F1F"/>
          <w:kern w:val="0"/>
          <w:sz w:val="24"/>
          <w:szCs w:val="24"/>
          <w:rtl/>
          <w14:ligatures w14:val="none"/>
        </w:rPr>
        <w:t>אלמות</w:t>
      </w:r>
      <w:proofErr w:type="spellEnd"/>
      <w:r w:rsidRPr="00A078DA">
        <w:rPr>
          <w:rFonts w:ascii="David" w:eastAsia="Times New Roman" w:hAnsi="David" w:cs="David"/>
          <w:b/>
          <w:bCs/>
          <w:color w:val="1F1F1F"/>
          <w:kern w:val="0"/>
          <w:sz w:val="24"/>
          <w:szCs w:val="24"/>
          <w:rtl/>
          <w14:ligatures w14:val="none"/>
        </w:rPr>
        <w:t xml:space="preserve"> מילולית"</w:t>
      </w:r>
      <w:r w:rsidRPr="00A078DA">
        <w:rPr>
          <w:rFonts w:ascii="David" w:eastAsia="Times New Roman" w:hAnsi="David" w:cs="David"/>
          <w:color w:val="1F1F1F"/>
          <w:kern w:val="0"/>
          <w:sz w:val="24"/>
          <w:szCs w:val="24"/>
          <w:rtl/>
          <w14:ligatures w14:val="none"/>
        </w:rPr>
        <w:t xml:space="preserve"> (</w:t>
      </w:r>
      <w:r w:rsidRPr="00A078DA">
        <w:rPr>
          <w:rFonts w:ascii="David" w:eastAsia="Times New Roman" w:hAnsi="David" w:cs="David"/>
          <w:color w:val="1F1F1F"/>
          <w:kern w:val="0"/>
          <w:sz w:val="24"/>
          <w:szCs w:val="24"/>
          <w14:ligatures w14:val="none"/>
        </w:rPr>
        <w:t>Alexithymia</w:t>
      </w:r>
      <w:r w:rsidRPr="00A078DA">
        <w:rPr>
          <w:rFonts w:ascii="David" w:eastAsia="Times New Roman" w:hAnsi="David" w:cs="David"/>
          <w:color w:val="1F1F1F"/>
          <w:kern w:val="0"/>
          <w:sz w:val="24"/>
          <w:szCs w:val="24"/>
          <w:rtl/>
          <w14:ligatures w14:val="none"/>
        </w:rPr>
        <w:t xml:space="preserve"> תרבותית-שפתית) המאפיינת את הדיבור על מיניות ופגיעה בחברה החרדית (</w:t>
      </w:r>
      <w:proofErr w:type="spellStart"/>
      <w:r w:rsidRPr="00A078DA">
        <w:rPr>
          <w:rFonts w:ascii="David" w:eastAsia="Times New Roman" w:hAnsi="David" w:cs="David"/>
          <w:color w:val="1F1F1F"/>
          <w:kern w:val="0"/>
          <w:sz w:val="24"/>
          <w:szCs w:val="24"/>
          <w14:ligatures w14:val="none"/>
        </w:rPr>
        <w:t>Causadias</w:t>
      </w:r>
      <w:proofErr w:type="spellEnd"/>
      <w:r w:rsidRPr="00A078DA">
        <w:rPr>
          <w:rFonts w:ascii="David" w:eastAsia="Times New Roman" w:hAnsi="David" w:cs="David"/>
          <w:color w:val="1F1F1F"/>
          <w:kern w:val="0"/>
          <w:sz w:val="24"/>
          <w:szCs w:val="24"/>
          <w14:ligatures w14:val="none"/>
        </w:rPr>
        <w:t xml:space="preserve">, 2020; </w:t>
      </w:r>
      <w:proofErr w:type="spellStart"/>
      <w:r w:rsidRPr="00A078DA">
        <w:rPr>
          <w:rFonts w:ascii="David" w:eastAsia="Times New Roman" w:hAnsi="David" w:cs="David"/>
          <w:color w:val="1F1F1F"/>
          <w:kern w:val="0"/>
          <w:sz w:val="24"/>
          <w:szCs w:val="24"/>
          <w14:ligatures w14:val="none"/>
        </w:rPr>
        <w:t>Gemara</w:t>
      </w:r>
      <w:proofErr w:type="spellEnd"/>
      <w:r w:rsidRPr="00A078DA">
        <w:rPr>
          <w:rFonts w:ascii="David" w:eastAsia="Times New Roman" w:hAnsi="David" w:cs="David"/>
          <w:color w:val="1F1F1F"/>
          <w:kern w:val="0"/>
          <w:sz w:val="24"/>
          <w:szCs w:val="24"/>
          <w14:ligatures w14:val="none"/>
        </w:rPr>
        <w:t xml:space="preserve"> et al., 2024; Lago, 2011</w:t>
      </w:r>
      <w:r w:rsidRPr="00A078DA">
        <w:rPr>
          <w:rFonts w:ascii="David" w:eastAsia="Times New Roman" w:hAnsi="David" w:cs="David"/>
          <w:color w:val="1F1F1F"/>
          <w:kern w:val="0"/>
          <w:sz w:val="24"/>
          <w:szCs w:val="24"/>
          <w:rtl/>
          <w14:ligatures w14:val="none"/>
        </w:rPr>
        <w:t>). בהיעדר טרמינולוגיה אנטומית או ישירה בשיח היומיומי, המטופלים משתמשים בשפה עקיפה, מרומזת ומטאפורית ("הצינור שלו", "המשולש", "</w:t>
      </w:r>
      <w:proofErr w:type="spellStart"/>
      <w:r w:rsidRPr="00A078DA">
        <w:rPr>
          <w:rFonts w:ascii="David" w:eastAsia="Times New Roman" w:hAnsi="David" w:cs="David"/>
          <w:color w:val="1F1F1F"/>
          <w:kern w:val="0"/>
          <w:sz w:val="24"/>
          <w:szCs w:val="24"/>
          <w:rtl/>
          <w14:ligatures w14:val="none"/>
        </w:rPr>
        <w:t>קילות</w:t>
      </w:r>
      <w:proofErr w:type="spellEnd"/>
      <w:r w:rsidRPr="00A078DA">
        <w:rPr>
          <w:rFonts w:ascii="David" w:eastAsia="Times New Roman" w:hAnsi="David" w:cs="David"/>
          <w:color w:val="1F1F1F"/>
          <w:kern w:val="0"/>
          <w:sz w:val="24"/>
          <w:szCs w:val="24"/>
          <w:rtl/>
          <w14:ligatures w14:val="none"/>
        </w:rPr>
        <w:t>", "ברית").</w:t>
      </w:r>
    </w:p>
    <w:p w14:paraId="7CF2A318"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0367C56F"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 xml:space="preserve">המטפלים במחקר מתארים תהליך של </w:t>
      </w:r>
      <w:r w:rsidRPr="00A078DA">
        <w:rPr>
          <w:rFonts w:ascii="David" w:eastAsia="Times New Roman" w:hAnsi="David" w:cs="David"/>
          <w:b/>
          <w:bCs/>
          <w:color w:val="1F1F1F"/>
          <w:kern w:val="0"/>
          <w:sz w:val="24"/>
          <w:szCs w:val="24"/>
          <w:rtl/>
          <w14:ligatures w14:val="none"/>
        </w:rPr>
        <w:t>"תרגום תרבותי דיאלקטי"</w:t>
      </w:r>
      <w:r w:rsidRPr="00A078DA">
        <w:rPr>
          <w:rFonts w:ascii="David" w:eastAsia="Times New Roman" w:hAnsi="David" w:cs="David"/>
          <w:color w:val="1F1F1F"/>
          <w:kern w:val="0"/>
          <w:sz w:val="24"/>
          <w:szCs w:val="24"/>
          <w:rtl/>
          <w14:ligatures w14:val="none"/>
        </w:rPr>
        <w:t>:</w:t>
      </w:r>
    </w:p>
    <w:p w14:paraId="3F0DF496"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156D005A" w14:textId="77777777" w:rsidR="00A078DA" w:rsidRPr="00A078DA" w:rsidRDefault="00A078DA" w:rsidP="00A078DA">
      <w:pPr>
        <w:numPr>
          <w:ilvl w:val="0"/>
          <w:numId w:val="18"/>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 xml:space="preserve">מצד אחד, כפי שתוארה על ידי שרה וסיוון, התרחשות הפגיעה המינית כופה "קריסה של </w:t>
      </w:r>
      <w:proofErr w:type="spellStart"/>
      <w:r w:rsidRPr="00A078DA">
        <w:rPr>
          <w:rFonts w:ascii="David" w:eastAsia="Times New Roman" w:hAnsi="David" w:cs="David"/>
          <w:color w:val="1F1F1F"/>
          <w:kern w:val="0"/>
          <w:sz w:val="24"/>
          <w:szCs w:val="24"/>
          <w:rtl/>
          <w14:ligatures w14:val="none"/>
        </w:rPr>
        <w:t>האינטרוייקטים</w:t>
      </w:r>
      <w:proofErr w:type="spellEnd"/>
      <w:r w:rsidRPr="00A078DA">
        <w:rPr>
          <w:rFonts w:ascii="David" w:eastAsia="Times New Roman" w:hAnsi="David" w:cs="David"/>
          <w:color w:val="1F1F1F"/>
          <w:kern w:val="0"/>
          <w:sz w:val="24"/>
          <w:szCs w:val="24"/>
          <w:rtl/>
          <w14:ligatures w14:val="none"/>
        </w:rPr>
        <w:t xml:space="preserve"> המובנים" ושל קודי הצניעות המקובלים. בתוך חדר הטיפולים נוצרת דרישה בלתי נמנעת לתת שמות ישירים לאיברים ולמעשים ("אונס", "חדירה", "איבר מין"), במטרה לפרק את ההסתרה ולעבד את הטראומה.</w:t>
      </w:r>
    </w:p>
    <w:p w14:paraId="11B338B7"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23938AEA" w14:textId="77777777" w:rsidR="00A078DA" w:rsidRPr="00A078DA" w:rsidRDefault="00A078DA" w:rsidP="00A078DA">
      <w:pPr>
        <w:numPr>
          <w:ilvl w:val="0"/>
          <w:numId w:val="18"/>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מצד שני, התהליך נעשה תוך כבוד עמוק לקצב ולשפה של המטופל והוריו, דרך גמישות קונספטואלית שאינה כופה טרמינולוגיה מערבית פוגענית.</w:t>
      </w:r>
    </w:p>
    <w:p w14:paraId="6E4502F4"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688F4393"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 xml:space="preserve">המטפלים מנהלים משא ומתן נרטיבי עדין בין השפה הטיפולית הישירה לבין קודי הצניעות וההשתקה, המאפשר לחשוף את הטראומה ולהעניק לה תוקף קליני מבלי להפקיע את המטופל מזהותו ומערכיו התרבותיים (אהרנסון, 2021; בר זקן, 2020; קדר רופמן, 2022, 2026; </w:t>
      </w:r>
      <w:r w:rsidRPr="00A078DA">
        <w:rPr>
          <w:rFonts w:ascii="David" w:eastAsia="Times New Roman" w:hAnsi="David" w:cs="David"/>
          <w:color w:val="1F1F1F"/>
          <w:kern w:val="0"/>
          <w:sz w:val="24"/>
          <w:szCs w:val="24"/>
          <w14:ligatures w14:val="none"/>
        </w:rPr>
        <w:t>Sharma et al., 2022</w:t>
      </w:r>
      <w:r w:rsidRPr="00A078DA">
        <w:rPr>
          <w:rFonts w:ascii="David" w:eastAsia="Times New Roman" w:hAnsi="David" w:cs="David"/>
          <w:color w:val="1F1F1F"/>
          <w:kern w:val="0"/>
          <w:sz w:val="24"/>
          <w:szCs w:val="24"/>
          <w:rtl/>
          <w14:ligatures w14:val="none"/>
        </w:rPr>
        <w:t>).</w:t>
      </w:r>
    </w:p>
    <w:p w14:paraId="5B203ED5"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7F1768D0"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ג. החזות, קוד הלבוש וההעברה (</w:t>
      </w:r>
      <w:r w:rsidRPr="00A078DA">
        <w:rPr>
          <w:rFonts w:ascii="David" w:eastAsia="Times New Roman" w:hAnsi="David" w:cs="David"/>
          <w:b/>
          <w:bCs/>
          <w:color w:val="1F1F1F"/>
          <w:kern w:val="0"/>
          <w:sz w:val="24"/>
          <w:szCs w:val="24"/>
          <w14:ligatures w14:val="none"/>
        </w:rPr>
        <w:t>Transference</w:t>
      </w:r>
      <w:r w:rsidRPr="00A078DA">
        <w:rPr>
          <w:rFonts w:ascii="David" w:eastAsia="Times New Roman" w:hAnsi="David" w:cs="David"/>
          <w:b/>
          <w:bCs/>
          <w:color w:val="1F1F1F"/>
          <w:kern w:val="0"/>
          <w:sz w:val="24"/>
          <w:szCs w:val="24"/>
          <w:rtl/>
          <w14:ligatures w14:val="none"/>
        </w:rPr>
        <w:t>)</w:t>
      </w:r>
    </w:p>
    <w:p w14:paraId="401CE1EF"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 xml:space="preserve">הממצאים חידשו והאירו את מרכזיותו של </w:t>
      </w:r>
      <w:r w:rsidRPr="00A078DA">
        <w:rPr>
          <w:rFonts w:ascii="David" w:eastAsia="Times New Roman" w:hAnsi="David" w:cs="David"/>
          <w:b/>
          <w:bCs/>
          <w:color w:val="1F1F1F"/>
          <w:kern w:val="0"/>
          <w:sz w:val="24"/>
          <w:szCs w:val="24"/>
          <w:rtl/>
          <w14:ligatures w14:val="none"/>
        </w:rPr>
        <w:t>קוד הלבוש והמראה החיצוני</w:t>
      </w:r>
      <w:r w:rsidRPr="00A078DA">
        <w:rPr>
          <w:rFonts w:ascii="David" w:eastAsia="Times New Roman" w:hAnsi="David" w:cs="David"/>
          <w:color w:val="1F1F1F"/>
          <w:kern w:val="0"/>
          <w:sz w:val="24"/>
          <w:szCs w:val="24"/>
          <w:rtl/>
          <w14:ligatures w14:val="none"/>
        </w:rPr>
        <w:t xml:space="preserve"> (כגון עובי הגרביונים, אורך הפאה או מפתח הצוואר) כזירה קלינית פעילה. בחברה שבה ניואנסים חזותיים מסמנים השתייכות לתת-קהילה ולדרגת אדוקות, החזות של המטפל/ת הופכת למוקד ראשון במעלה של השלכה, העברה והתנגדות (</w:t>
      </w:r>
      <w:r w:rsidRPr="00A078DA">
        <w:rPr>
          <w:rFonts w:ascii="David" w:eastAsia="Times New Roman" w:hAnsi="David" w:cs="David"/>
          <w:color w:val="1F1F1F"/>
          <w:kern w:val="0"/>
          <w:sz w:val="24"/>
          <w:szCs w:val="24"/>
          <w14:ligatures w14:val="none"/>
        </w:rPr>
        <w:t>Transference</w:t>
      </w:r>
      <w:r w:rsidRPr="00A078DA">
        <w:rPr>
          <w:rFonts w:ascii="David" w:eastAsia="Times New Roman" w:hAnsi="David" w:cs="David"/>
          <w:color w:val="1F1F1F"/>
          <w:kern w:val="0"/>
          <w:sz w:val="24"/>
          <w:szCs w:val="24"/>
          <w:rtl/>
          <w14:ligatures w14:val="none"/>
        </w:rPr>
        <w:t xml:space="preserve"> &amp; </w:t>
      </w:r>
      <w:r w:rsidRPr="00A078DA">
        <w:rPr>
          <w:rFonts w:ascii="David" w:eastAsia="Times New Roman" w:hAnsi="David" w:cs="David"/>
          <w:color w:val="1F1F1F"/>
          <w:kern w:val="0"/>
          <w:sz w:val="24"/>
          <w:szCs w:val="24"/>
          <w14:ligatures w14:val="none"/>
        </w:rPr>
        <w:t>Resistance) (</w:t>
      </w:r>
      <w:proofErr w:type="spellStart"/>
      <w:r w:rsidRPr="00A078DA">
        <w:rPr>
          <w:rFonts w:ascii="David" w:eastAsia="Times New Roman" w:hAnsi="David" w:cs="David"/>
          <w:color w:val="1F1F1F"/>
          <w:kern w:val="0"/>
          <w:sz w:val="24"/>
          <w:szCs w:val="24"/>
          <w14:ligatures w14:val="none"/>
        </w:rPr>
        <w:t>Gemara</w:t>
      </w:r>
      <w:proofErr w:type="spellEnd"/>
      <w:r w:rsidRPr="00A078DA">
        <w:rPr>
          <w:rFonts w:ascii="David" w:eastAsia="Times New Roman" w:hAnsi="David" w:cs="David"/>
          <w:color w:val="1F1F1F"/>
          <w:kern w:val="0"/>
          <w:sz w:val="24"/>
          <w:szCs w:val="24"/>
          <w14:ligatures w14:val="none"/>
        </w:rPr>
        <w:t xml:space="preserve"> et al., 2024; Knapp, 2014; Lago, 2011</w:t>
      </w:r>
      <w:r w:rsidRPr="00A078DA">
        <w:rPr>
          <w:rFonts w:ascii="David" w:eastAsia="Times New Roman" w:hAnsi="David" w:cs="David"/>
          <w:color w:val="1F1F1F"/>
          <w:kern w:val="0"/>
          <w:sz w:val="24"/>
          <w:szCs w:val="24"/>
          <w:rtl/>
          <w14:ligatures w14:val="none"/>
        </w:rPr>
        <w:t>).</w:t>
      </w:r>
    </w:p>
    <w:p w14:paraId="2F1456BB"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3A5013A8"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כפי שהודגם בתיאור של יונית ותאיר, הביקורת הקהילתית והמשפחתית על צניעותה של המטפלת אינה רק ביטוי של שיפוטיות חיצונית, אלא משמשת לעיתים כמנגנון הגנה וכביטוי לקושי של המטופל או הוריו להכיל את תכני הפגיעה והמיניות המעוררים הצפה. המטפל החרדי נדרש לפיכך למודעות רפלקסיבית גבוהה במיוחד, המאפשרת לו לזהות מתי העיסוק בלבושו מייצג התנגדות טיפולית לגיטימית ומתי הוא מבטא השלכה של השבר הקהילתי (</w:t>
      </w:r>
      <w:r w:rsidRPr="00A078DA">
        <w:rPr>
          <w:rFonts w:ascii="David" w:eastAsia="Times New Roman" w:hAnsi="David" w:cs="David"/>
          <w:color w:val="1F1F1F"/>
          <w:kern w:val="0"/>
          <w:sz w:val="24"/>
          <w:szCs w:val="24"/>
          <w14:ligatures w14:val="none"/>
        </w:rPr>
        <w:t xml:space="preserve">Binyamin, 2022; </w:t>
      </w:r>
      <w:proofErr w:type="spellStart"/>
      <w:r w:rsidRPr="00A078DA">
        <w:rPr>
          <w:rFonts w:ascii="David" w:eastAsia="Times New Roman" w:hAnsi="David" w:cs="David"/>
          <w:color w:val="1F1F1F"/>
          <w:kern w:val="0"/>
          <w:sz w:val="24"/>
          <w:szCs w:val="24"/>
          <w14:ligatures w14:val="none"/>
        </w:rPr>
        <w:t>Gemara</w:t>
      </w:r>
      <w:proofErr w:type="spellEnd"/>
      <w:r w:rsidRPr="00A078DA">
        <w:rPr>
          <w:rFonts w:ascii="David" w:eastAsia="Times New Roman" w:hAnsi="David" w:cs="David"/>
          <w:color w:val="1F1F1F"/>
          <w:kern w:val="0"/>
          <w:sz w:val="24"/>
          <w:szCs w:val="24"/>
          <w14:ligatures w14:val="none"/>
        </w:rPr>
        <w:t xml:space="preserve"> et al., 2024</w:t>
      </w:r>
      <w:r w:rsidRPr="00A078DA">
        <w:rPr>
          <w:rFonts w:ascii="David" w:eastAsia="Times New Roman" w:hAnsi="David" w:cs="David"/>
          <w:color w:val="1F1F1F"/>
          <w:kern w:val="0"/>
          <w:sz w:val="24"/>
          <w:szCs w:val="24"/>
          <w:rtl/>
          <w14:ligatures w14:val="none"/>
        </w:rPr>
        <w:t>).</w:t>
      </w:r>
    </w:p>
    <w:p w14:paraId="2D0EF810"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lastRenderedPageBreak/>
        <w:br/>
      </w:r>
    </w:p>
    <w:p w14:paraId="324F4419"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2. השבר התיאולוגי, הדילמה האתית והטראומטיזציה המשנית</w:t>
      </w:r>
    </w:p>
    <w:p w14:paraId="25F43519"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במענה לשאלת המחקר השלישית</w:t>
      </w:r>
      <w:r w:rsidRPr="00A078DA">
        <w:rPr>
          <w:rFonts w:ascii="David" w:eastAsia="Times New Roman" w:hAnsi="David" w:cs="David"/>
          <w:color w:val="1F1F1F"/>
          <w:kern w:val="0"/>
          <w:sz w:val="24"/>
          <w:szCs w:val="24"/>
          <w:rtl/>
          <w14:ligatures w14:val="none"/>
        </w:rPr>
        <w:t>, שעסקה במחירים הרגשיים, המקצועיים והזהותיים שמשלמים המטפלים החרדים בעבודתם עם שורדי פגיעה מינית מתוך קהילתם, הממצאים חושפים כי הקרבה הקהילתית אינה מהווה רק משאב טיפולי אלא טומנת בחובה מחיר רגשי כבד, בדידות מקצועית ושבר תיאולוגי-זהותי.</w:t>
      </w:r>
    </w:p>
    <w:p w14:paraId="24A5B489"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040BA4F2"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א. קריסת הסדר המוסרי ("</w:t>
      </w:r>
      <w:r w:rsidRPr="00A078DA">
        <w:rPr>
          <w:rFonts w:ascii="David" w:eastAsia="Times New Roman" w:hAnsi="David" w:cs="David"/>
          <w:b/>
          <w:bCs/>
          <w:color w:val="1F1F1F"/>
          <w:kern w:val="0"/>
          <w:sz w:val="24"/>
          <w:szCs w:val="24"/>
          <w14:ligatures w14:val="none"/>
        </w:rPr>
        <w:t>Who are the good guys</w:t>
      </w:r>
      <w:r w:rsidRPr="00A078DA">
        <w:rPr>
          <w:rFonts w:ascii="David" w:eastAsia="Times New Roman" w:hAnsi="David" w:cs="David"/>
          <w:b/>
          <w:bCs/>
          <w:color w:val="1F1F1F"/>
          <w:kern w:val="0"/>
          <w:sz w:val="24"/>
          <w:szCs w:val="24"/>
          <w:rtl/>
          <w14:ligatures w14:val="none"/>
        </w:rPr>
        <w:t>") והשבר התיאולוגי</w:t>
      </w:r>
    </w:p>
    <w:p w14:paraId="4DC37BBB"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כאשר הפגיעה המינית מתרחשת בתוך מוסדות הקהילה, המשפחה, או על ידי דמויות סמכות תורניות (רבנים, ראשי ישיבות, אבות "צדיקים"), היא מחוללת שבר כפול: נפשי ותיאולוגי. הממצאים (כפי שתוארו על ידי הילל, אורית, נעמה וגליה) מראים כי החשיפה לפגיעות אלו מנפצת את התמימות הבסיסית ומייצרת "כאוס מוסרי" שבו אובדת ההבחנה בין טוב לרע ("</w:t>
      </w:r>
      <w:r w:rsidRPr="00A078DA">
        <w:rPr>
          <w:rFonts w:ascii="David" w:eastAsia="Times New Roman" w:hAnsi="David" w:cs="David"/>
          <w:color w:val="1F1F1F"/>
          <w:kern w:val="0"/>
          <w:sz w:val="24"/>
          <w:szCs w:val="24"/>
          <w14:ligatures w14:val="none"/>
        </w:rPr>
        <w:t>Who are the good guys and who are the bad guys</w:t>
      </w:r>
      <w:r w:rsidRPr="00A078DA">
        <w:rPr>
          <w:rFonts w:ascii="David" w:eastAsia="Times New Roman" w:hAnsi="David" w:cs="David"/>
          <w:color w:val="1F1F1F"/>
          <w:kern w:val="0"/>
          <w:sz w:val="24"/>
          <w:szCs w:val="24"/>
          <w:rtl/>
          <w14:ligatures w14:val="none"/>
        </w:rPr>
        <w:t>").</w:t>
      </w:r>
    </w:p>
    <w:p w14:paraId="5F6E8807"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2E655F3E"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שבר זה מדגים את הזיקה ההדוקה בין קריסת האמון הבין-אישי (</w:t>
      </w:r>
      <w:r w:rsidRPr="00A078DA">
        <w:rPr>
          <w:rFonts w:ascii="David" w:eastAsia="Times New Roman" w:hAnsi="David" w:cs="David"/>
          <w:color w:val="1F1F1F"/>
          <w:kern w:val="0"/>
          <w:sz w:val="24"/>
          <w:szCs w:val="24"/>
          <w14:ligatures w14:val="none"/>
        </w:rPr>
        <w:t>Interpersonal Trust</w:t>
      </w:r>
      <w:r w:rsidRPr="00A078DA">
        <w:rPr>
          <w:rFonts w:ascii="David" w:eastAsia="Times New Roman" w:hAnsi="David" w:cs="David"/>
          <w:color w:val="1F1F1F"/>
          <w:kern w:val="0"/>
          <w:sz w:val="24"/>
          <w:szCs w:val="24"/>
          <w:rtl/>
          <w14:ligatures w14:val="none"/>
        </w:rPr>
        <w:t>) לבין התערערות האמונה באל (</w:t>
      </w:r>
      <w:r w:rsidRPr="00A078DA">
        <w:rPr>
          <w:rFonts w:ascii="David" w:eastAsia="Times New Roman" w:hAnsi="David" w:cs="David"/>
          <w:color w:val="1F1F1F"/>
          <w:kern w:val="0"/>
          <w:sz w:val="24"/>
          <w:szCs w:val="24"/>
          <w14:ligatures w14:val="none"/>
        </w:rPr>
        <w:t>Faith</w:t>
      </w:r>
      <w:r w:rsidRPr="00A078DA">
        <w:rPr>
          <w:rFonts w:ascii="David" w:eastAsia="Times New Roman" w:hAnsi="David" w:cs="David"/>
          <w:color w:val="1F1F1F"/>
          <w:kern w:val="0"/>
          <w:sz w:val="24"/>
          <w:szCs w:val="24"/>
          <w:rtl/>
          <w14:ligatures w14:val="none"/>
        </w:rPr>
        <w:t xml:space="preserve">). כפי שהסבירה </w:t>
      </w:r>
      <w:proofErr w:type="spellStart"/>
      <w:r w:rsidRPr="00A078DA">
        <w:rPr>
          <w:rFonts w:ascii="David" w:eastAsia="Times New Roman" w:hAnsi="David" w:cs="David"/>
          <w:color w:val="1F1F1F"/>
          <w:kern w:val="0"/>
          <w:sz w:val="24"/>
          <w:szCs w:val="24"/>
          <w:rtl/>
          <w14:ligatures w14:val="none"/>
        </w:rPr>
        <w:t>יוכי</w:t>
      </w:r>
      <w:proofErr w:type="spellEnd"/>
      <w:r w:rsidRPr="00A078DA">
        <w:rPr>
          <w:rFonts w:ascii="David" w:eastAsia="Times New Roman" w:hAnsi="David" w:cs="David"/>
          <w:color w:val="1F1F1F"/>
          <w:kern w:val="0"/>
          <w:sz w:val="24"/>
          <w:szCs w:val="24"/>
          <w:rtl/>
          <w14:ligatures w14:val="none"/>
        </w:rPr>
        <w:t xml:space="preserve">, אמונה ואמון נובעים מאותו שורש נפשי; כאשר הדמות שאמורה הייתה לייצג קדושה ומוסר הופכת לפוגעת, המטופל נופל לשבר קיומי. המטפלים החרדים נדרשים במצבים אלו לשמש כ"מחזיקי תקווה" וכסוכנים של אינטגרציה מחודשת, תוך שהם מאפשרים לשיח </w:t>
      </w:r>
      <w:proofErr w:type="spellStart"/>
      <w:r w:rsidRPr="00A078DA">
        <w:rPr>
          <w:rFonts w:ascii="David" w:eastAsia="Times New Roman" w:hAnsi="David" w:cs="David"/>
          <w:color w:val="1F1F1F"/>
          <w:kern w:val="0"/>
          <w:sz w:val="24"/>
          <w:szCs w:val="24"/>
          <w:rtl/>
          <w14:ligatures w14:val="none"/>
        </w:rPr>
        <w:t>האמוני</w:t>
      </w:r>
      <w:proofErr w:type="spellEnd"/>
      <w:r w:rsidRPr="00A078DA">
        <w:rPr>
          <w:rFonts w:ascii="David" w:eastAsia="Times New Roman" w:hAnsi="David" w:cs="David"/>
          <w:color w:val="1F1F1F"/>
          <w:kern w:val="0"/>
          <w:sz w:val="24"/>
          <w:szCs w:val="24"/>
          <w:rtl/>
          <w14:ligatures w14:val="none"/>
        </w:rPr>
        <w:t xml:space="preserve"> לשמש כמשאב חוסן (כפי שתוארו נגה ולירון) או כמנגנון הגנה דיסוציאטיבי הדורש עבודה זהירה (</w:t>
      </w:r>
      <w:proofErr w:type="spellStart"/>
      <w:r w:rsidRPr="00A078DA">
        <w:rPr>
          <w:rFonts w:ascii="David" w:eastAsia="Times New Roman" w:hAnsi="David" w:cs="David"/>
          <w:color w:val="1F1F1F"/>
          <w:kern w:val="0"/>
          <w:sz w:val="24"/>
          <w:szCs w:val="24"/>
          <w:rtl/>
          <w14:ligatures w14:val="none"/>
        </w:rPr>
        <w:t>נאטור</w:t>
      </w:r>
      <w:proofErr w:type="spellEnd"/>
      <w:r w:rsidRPr="00A078DA">
        <w:rPr>
          <w:rFonts w:ascii="David" w:eastAsia="Times New Roman" w:hAnsi="David" w:cs="David"/>
          <w:color w:val="1F1F1F"/>
          <w:kern w:val="0"/>
          <w:sz w:val="24"/>
          <w:szCs w:val="24"/>
          <w:rtl/>
          <w14:ligatures w14:val="none"/>
        </w:rPr>
        <w:t xml:space="preserve"> ושושנה, 2021; </w:t>
      </w:r>
      <w:r w:rsidRPr="00A078DA">
        <w:rPr>
          <w:rFonts w:ascii="David" w:eastAsia="Times New Roman" w:hAnsi="David" w:cs="David"/>
          <w:color w:val="1F1F1F"/>
          <w:kern w:val="0"/>
          <w:sz w:val="24"/>
          <w:szCs w:val="24"/>
          <w14:ligatures w14:val="none"/>
        </w:rPr>
        <w:t xml:space="preserve">Freund, 2021; </w:t>
      </w:r>
      <w:proofErr w:type="spellStart"/>
      <w:r w:rsidRPr="00A078DA">
        <w:rPr>
          <w:rFonts w:ascii="David" w:eastAsia="Times New Roman" w:hAnsi="David" w:cs="David"/>
          <w:color w:val="1F1F1F"/>
          <w:kern w:val="0"/>
          <w:sz w:val="24"/>
          <w:szCs w:val="24"/>
          <w14:ligatures w14:val="none"/>
        </w:rPr>
        <w:t>Gemara</w:t>
      </w:r>
      <w:proofErr w:type="spellEnd"/>
      <w:r w:rsidRPr="00A078DA">
        <w:rPr>
          <w:rFonts w:ascii="David" w:eastAsia="Times New Roman" w:hAnsi="David" w:cs="David"/>
          <w:color w:val="1F1F1F"/>
          <w:kern w:val="0"/>
          <w:sz w:val="24"/>
          <w:szCs w:val="24"/>
          <w14:ligatures w14:val="none"/>
        </w:rPr>
        <w:t xml:space="preserve"> et al., 2024; Tal</w:t>
      </w:r>
      <w:r w:rsidRPr="00A078DA">
        <w:rPr>
          <w:rFonts w:ascii="David" w:eastAsia="Times New Roman" w:hAnsi="David" w:cs="David"/>
          <w:color w:val="1F1F1F"/>
          <w:kern w:val="0"/>
          <w:sz w:val="24"/>
          <w:szCs w:val="24"/>
          <w:rtl/>
          <w14:ligatures w14:val="none"/>
        </w:rPr>
        <w:t xml:space="preserve"> &amp; </w:t>
      </w:r>
      <w:proofErr w:type="spellStart"/>
      <w:r w:rsidRPr="00A078DA">
        <w:rPr>
          <w:rFonts w:ascii="David" w:eastAsia="Times New Roman" w:hAnsi="David" w:cs="David"/>
          <w:color w:val="1F1F1F"/>
          <w:kern w:val="0"/>
          <w:sz w:val="24"/>
          <w:szCs w:val="24"/>
          <w14:ligatures w14:val="none"/>
        </w:rPr>
        <w:t>Pagis</w:t>
      </w:r>
      <w:proofErr w:type="spellEnd"/>
      <w:r w:rsidRPr="00A078DA">
        <w:rPr>
          <w:rFonts w:ascii="David" w:eastAsia="Times New Roman" w:hAnsi="David" w:cs="David"/>
          <w:color w:val="1F1F1F"/>
          <w:kern w:val="0"/>
          <w:sz w:val="24"/>
          <w:szCs w:val="24"/>
          <w14:ligatures w14:val="none"/>
        </w:rPr>
        <w:t>, 2026</w:t>
      </w:r>
      <w:r w:rsidRPr="00A078DA">
        <w:rPr>
          <w:rFonts w:ascii="David" w:eastAsia="Times New Roman" w:hAnsi="David" w:cs="David"/>
          <w:color w:val="1F1F1F"/>
          <w:kern w:val="0"/>
          <w:sz w:val="24"/>
          <w:szCs w:val="24"/>
          <w:rtl/>
          <w14:ligatures w14:val="none"/>
        </w:rPr>
        <w:t>).</w:t>
      </w:r>
    </w:p>
    <w:p w14:paraId="02039A2E"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5F3E8337"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ב. המטפל כ"שומר סף" תחת קונפליקט ו"החזקת הרוע" (</w:t>
      </w:r>
      <w:r w:rsidRPr="00A078DA">
        <w:rPr>
          <w:rFonts w:ascii="David" w:eastAsia="Times New Roman" w:hAnsi="David" w:cs="David"/>
          <w:b/>
          <w:bCs/>
          <w:color w:val="1F1F1F"/>
          <w:kern w:val="0"/>
          <w:sz w:val="24"/>
          <w:szCs w:val="24"/>
          <w14:ligatures w14:val="none"/>
        </w:rPr>
        <w:t>Holding the Badness</w:t>
      </w:r>
      <w:r w:rsidRPr="00A078DA">
        <w:rPr>
          <w:rFonts w:ascii="David" w:eastAsia="Times New Roman" w:hAnsi="David" w:cs="David"/>
          <w:b/>
          <w:bCs/>
          <w:color w:val="1F1F1F"/>
          <w:kern w:val="0"/>
          <w:sz w:val="24"/>
          <w:szCs w:val="24"/>
          <w:rtl/>
          <w14:ligatures w14:val="none"/>
        </w:rPr>
        <w:t>)</w:t>
      </w:r>
    </w:p>
    <w:p w14:paraId="7C3CD123"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השילוב בין השתייכות קהילתית למחויבות אתית מעמיד את המטפל החרדי בעמדה מורכבת של "שומר סף" הנתון בין פטיש האתיקה המקצועית וחובת הדיווח לבין סדן הלחצים הקהילתיים (לירון, יהודה, אורית, סיוון). המטפלים מתארים ניסיונות השתקה, צעקות ואיומים בנידוי או בפגיעה בפרנסתם מצד רבנים ובני משפחה.</w:t>
      </w:r>
    </w:p>
    <w:p w14:paraId="44301BBC"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04A4C40E"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 xml:space="preserve">חוויה זו של </w:t>
      </w:r>
      <w:r w:rsidRPr="00A078DA">
        <w:rPr>
          <w:rFonts w:ascii="David" w:eastAsia="Times New Roman" w:hAnsi="David" w:cs="David"/>
          <w:b/>
          <w:bCs/>
          <w:color w:val="1F1F1F"/>
          <w:kern w:val="0"/>
          <w:sz w:val="24"/>
          <w:szCs w:val="24"/>
          <w:rtl/>
          <w14:ligatures w14:val="none"/>
        </w:rPr>
        <w:t>"החזקת הרוע" (</w:t>
      </w:r>
      <w:r w:rsidRPr="00A078DA">
        <w:rPr>
          <w:rFonts w:ascii="David" w:eastAsia="Times New Roman" w:hAnsi="David" w:cs="David"/>
          <w:b/>
          <w:bCs/>
          <w:color w:val="1F1F1F"/>
          <w:kern w:val="0"/>
          <w:sz w:val="24"/>
          <w:szCs w:val="24"/>
          <w14:ligatures w14:val="none"/>
        </w:rPr>
        <w:t>Holding the Badness</w:t>
      </w:r>
      <w:r w:rsidRPr="00A078DA">
        <w:rPr>
          <w:rFonts w:ascii="David" w:eastAsia="Times New Roman" w:hAnsi="David" w:cs="David"/>
          <w:b/>
          <w:bCs/>
          <w:color w:val="1F1F1F"/>
          <w:kern w:val="0"/>
          <w:sz w:val="24"/>
          <w:szCs w:val="24"/>
          <w:rtl/>
          <w14:ligatures w14:val="none"/>
        </w:rPr>
        <w:t>)</w:t>
      </w:r>
      <w:r w:rsidRPr="00A078DA">
        <w:rPr>
          <w:rFonts w:ascii="David" w:eastAsia="Times New Roman" w:hAnsi="David" w:cs="David"/>
          <w:color w:val="1F1F1F"/>
          <w:kern w:val="0"/>
          <w:sz w:val="24"/>
          <w:szCs w:val="24"/>
          <w:rtl/>
          <w14:ligatures w14:val="none"/>
        </w:rPr>
        <w:t xml:space="preserve"> (</w:t>
      </w:r>
      <w:proofErr w:type="spellStart"/>
      <w:r w:rsidRPr="00A078DA">
        <w:rPr>
          <w:rFonts w:ascii="David" w:eastAsia="Times New Roman" w:hAnsi="David" w:cs="David"/>
          <w:color w:val="1F1F1F"/>
          <w:kern w:val="0"/>
          <w:sz w:val="24"/>
          <w:szCs w:val="24"/>
          <w14:ligatures w14:val="none"/>
        </w:rPr>
        <w:t>McMaugh</w:t>
      </w:r>
      <w:proofErr w:type="spellEnd"/>
      <w:r w:rsidRPr="00A078DA">
        <w:rPr>
          <w:rFonts w:ascii="David" w:eastAsia="Times New Roman" w:hAnsi="David" w:cs="David"/>
          <w:color w:val="1F1F1F"/>
          <w:kern w:val="0"/>
          <w:sz w:val="24"/>
          <w:szCs w:val="24"/>
          <w14:ligatures w14:val="none"/>
        </w:rPr>
        <w:t xml:space="preserve"> et al., 2024</w:t>
      </w:r>
      <w:r w:rsidRPr="00A078DA">
        <w:rPr>
          <w:rFonts w:ascii="David" w:eastAsia="Times New Roman" w:hAnsi="David" w:cs="David"/>
          <w:color w:val="1F1F1F"/>
          <w:kern w:val="0"/>
          <w:sz w:val="24"/>
          <w:szCs w:val="24"/>
          <w:rtl/>
          <w14:ligatures w14:val="none"/>
        </w:rPr>
        <w:t>), במיוחד נוכח פגיעות מצד דמויות סמכות, מובילה לתחושות כעס, תסכול ובדידות מקצועית. המטפלים חווים דיסוננס עמוק בין ערכי התורה שעליהם גדלו לבין מנגנוני ההשתקה והטיוח שבהם הם נתקלים בשדה. מציאות זו מולידה סממנים מובהקים של טראומטיזציה משנית (</w:t>
      </w:r>
      <w:r w:rsidRPr="00A078DA">
        <w:rPr>
          <w:rFonts w:ascii="David" w:eastAsia="Times New Roman" w:hAnsi="David" w:cs="David"/>
          <w:color w:val="1F1F1F"/>
          <w:kern w:val="0"/>
          <w:sz w:val="24"/>
          <w:szCs w:val="24"/>
          <w14:ligatures w14:val="none"/>
        </w:rPr>
        <w:t>Vicarious Traumatization</w:t>
      </w:r>
      <w:r w:rsidRPr="00A078DA">
        <w:rPr>
          <w:rFonts w:ascii="David" w:eastAsia="Times New Roman" w:hAnsi="David" w:cs="David"/>
          <w:color w:val="1F1F1F"/>
          <w:kern w:val="0"/>
          <w:sz w:val="24"/>
          <w:szCs w:val="24"/>
          <w:rtl/>
          <w14:ligatures w14:val="none"/>
        </w:rPr>
        <w:t>) ומצוקה רגשית שמתבטאת בקשיי שינה, בכי והצפה רגשית (גליה, נעמה, נגה) (</w:t>
      </w:r>
      <w:r w:rsidRPr="00A078DA">
        <w:rPr>
          <w:rFonts w:ascii="David" w:eastAsia="Times New Roman" w:hAnsi="David" w:cs="David"/>
          <w:color w:val="1F1F1F"/>
          <w:kern w:val="0"/>
          <w:sz w:val="24"/>
          <w:szCs w:val="24"/>
          <w14:ligatures w14:val="none"/>
        </w:rPr>
        <w:t xml:space="preserve">Binyamin, 2022; </w:t>
      </w:r>
      <w:proofErr w:type="spellStart"/>
      <w:r w:rsidRPr="00A078DA">
        <w:rPr>
          <w:rFonts w:ascii="David" w:eastAsia="Times New Roman" w:hAnsi="David" w:cs="David"/>
          <w:color w:val="1F1F1F"/>
          <w:kern w:val="0"/>
          <w:sz w:val="24"/>
          <w:szCs w:val="24"/>
          <w14:ligatures w14:val="none"/>
        </w:rPr>
        <w:t>McMaugh</w:t>
      </w:r>
      <w:proofErr w:type="spellEnd"/>
      <w:r w:rsidRPr="00A078DA">
        <w:rPr>
          <w:rFonts w:ascii="David" w:eastAsia="Times New Roman" w:hAnsi="David" w:cs="David"/>
          <w:color w:val="1F1F1F"/>
          <w:kern w:val="0"/>
          <w:sz w:val="24"/>
          <w:szCs w:val="24"/>
          <w14:ligatures w14:val="none"/>
        </w:rPr>
        <w:t xml:space="preserve"> et al., 2024; </w:t>
      </w:r>
      <w:proofErr w:type="spellStart"/>
      <w:r w:rsidRPr="00A078DA">
        <w:rPr>
          <w:rFonts w:ascii="David" w:eastAsia="Times New Roman" w:hAnsi="David" w:cs="David"/>
          <w:color w:val="1F1F1F"/>
          <w:kern w:val="0"/>
          <w:sz w:val="24"/>
          <w:szCs w:val="24"/>
          <w14:ligatures w14:val="none"/>
        </w:rPr>
        <w:t>Weishut</w:t>
      </w:r>
      <w:proofErr w:type="spellEnd"/>
      <w:r w:rsidRPr="00A078DA">
        <w:rPr>
          <w:rFonts w:ascii="David" w:eastAsia="Times New Roman" w:hAnsi="David" w:cs="David"/>
          <w:color w:val="1F1F1F"/>
          <w:kern w:val="0"/>
          <w:sz w:val="24"/>
          <w:szCs w:val="24"/>
          <w:rtl/>
          <w14:ligatures w14:val="none"/>
        </w:rPr>
        <w:t xml:space="preserve"> &amp; </w:t>
      </w:r>
      <w:proofErr w:type="spellStart"/>
      <w:r w:rsidRPr="00A078DA">
        <w:rPr>
          <w:rFonts w:ascii="David" w:eastAsia="Times New Roman" w:hAnsi="David" w:cs="David"/>
          <w:color w:val="1F1F1F"/>
          <w:kern w:val="0"/>
          <w:sz w:val="24"/>
          <w:szCs w:val="24"/>
          <w14:ligatures w14:val="none"/>
        </w:rPr>
        <w:t>Bakhar</w:t>
      </w:r>
      <w:proofErr w:type="spellEnd"/>
      <w:r w:rsidRPr="00A078DA">
        <w:rPr>
          <w:rFonts w:ascii="David" w:eastAsia="Times New Roman" w:hAnsi="David" w:cs="David"/>
          <w:color w:val="1F1F1F"/>
          <w:kern w:val="0"/>
          <w:sz w:val="24"/>
          <w:szCs w:val="24"/>
          <w14:ligatures w14:val="none"/>
        </w:rPr>
        <w:t>, 2025</w:t>
      </w:r>
      <w:r w:rsidRPr="00A078DA">
        <w:rPr>
          <w:rFonts w:ascii="David" w:eastAsia="Times New Roman" w:hAnsi="David" w:cs="David"/>
          <w:color w:val="1F1F1F"/>
          <w:kern w:val="0"/>
          <w:sz w:val="24"/>
          <w:szCs w:val="24"/>
          <w:rtl/>
          <w14:ligatures w14:val="none"/>
        </w:rPr>
        <w:t>).</w:t>
      </w:r>
    </w:p>
    <w:p w14:paraId="40020EE0"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2A016D49"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ג. הפרדוקס של מעורבות החוק והרשויות</w:t>
      </w:r>
    </w:p>
    <w:p w14:paraId="13CA4F0E"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הממצאים האירו מורכבות ייחודית ביחס להתערבות הרשויות וחובת הדיווח (גרשון, יהודה). לצד ההכרה בחשיבות החוק להגנה על קטינים, חלק מהמטפלים הצביעו על כך שהתערבות נוקשה ונתפסת כדורסנית של מערכת החוק עלולה לייצר "אפקט מצנן" (</w:t>
      </w:r>
      <w:r w:rsidRPr="00A078DA">
        <w:rPr>
          <w:rFonts w:ascii="David" w:eastAsia="Times New Roman" w:hAnsi="David" w:cs="David"/>
          <w:color w:val="1F1F1F"/>
          <w:kern w:val="0"/>
          <w:sz w:val="24"/>
          <w:szCs w:val="24"/>
          <w14:ligatures w14:val="none"/>
        </w:rPr>
        <w:t>Chilling Effect</w:t>
      </w:r>
      <w:r w:rsidRPr="00A078DA">
        <w:rPr>
          <w:rFonts w:ascii="David" w:eastAsia="Times New Roman" w:hAnsi="David" w:cs="David"/>
          <w:color w:val="1F1F1F"/>
          <w:kern w:val="0"/>
          <w:sz w:val="24"/>
          <w:szCs w:val="24"/>
          <w:rtl/>
          <w14:ligatures w14:val="none"/>
        </w:rPr>
        <w:t xml:space="preserve">). אימת החוק והחשש ממעורבות המשטרה והרווחה מרחיקים פוגעים ונפגעים מלהגיע לטיפול, ומביאים ליצירת "שטחים אפורים" או פוליטיזציה של מרכזי הטיפול. ממצא זה מדגיש את הצורך הבוער </w:t>
      </w:r>
      <w:r w:rsidRPr="00A078DA">
        <w:rPr>
          <w:rFonts w:ascii="David" w:eastAsia="Times New Roman" w:hAnsi="David" w:cs="David"/>
          <w:color w:val="1F1F1F"/>
          <w:kern w:val="0"/>
          <w:sz w:val="24"/>
          <w:szCs w:val="24"/>
          <w:rtl/>
          <w14:ligatures w14:val="none"/>
        </w:rPr>
        <w:lastRenderedPageBreak/>
        <w:t>במודלים של טיפול קהילתי ייעודי, המשדכים בין סטנדרטים אתיים ומשפטיים בלתי מתפשרים לבין רגישות למבנה הקהילתי (</w:t>
      </w:r>
      <w:r w:rsidRPr="00A078DA">
        <w:rPr>
          <w:rFonts w:ascii="David" w:eastAsia="Times New Roman" w:hAnsi="David" w:cs="David"/>
          <w:color w:val="1F1F1F"/>
          <w:kern w:val="0"/>
          <w:sz w:val="24"/>
          <w:szCs w:val="24"/>
          <w14:ligatures w14:val="none"/>
        </w:rPr>
        <w:t xml:space="preserve">Itzhaki-Braun, 2021; </w:t>
      </w:r>
      <w:proofErr w:type="spellStart"/>
      <w:r w:rsidRPr="00A078DA">
        <w:rPr>
          <w:rFonts w:ascii="David" w:eastAsia="Times New Roman" w:hAnsi="David" w:cs="David"/>
          <w:color w:val="1F1F1F"/>
          <w:kern w:val="0"/>
          <w:sz w:val="24"/>
          <w:szCs w:val="24"/>
          <w14:ligatures w14:val="none"/>
        </w:rPr>
        <w:t>Weishut</w:t>
      </w:r>
      <w:proofErr w:type="spellEnd"/>
      <w:r w:rsidRPr="00A078DA">
        <w:rPr>
          <w:rFonts w:ascii="David" w:eastAsia="Times New Roman" w:hAnsi="David" w:cs="David"/>
          <w:color w:val="1F1F1F"/>
          <w:kern w:val="0"/>
          <w:sz w:val="24"/>
          <w:szCs w:val="24"/>
          <w:rtl/>
          <w14:ligatures w14:val="none"/>
        </w:rPr>
        <w:t xml:space="preserve"> &amp; </w:t>
      </w:r>
      <w:proofErr w:type="spellStart"/>
      <w:r w:rsidRPr="00A078DA">
        <w:rPr>
          <w:rFonts w:ascii="David" w:eastAsia="Times New Roman" w:hAnsi="David" w:cs="David"/>
          <w:color w:val="1F1F1F"/>
          <w:kern w:val="0"/>
          <w:sz w:val="24"/>
          <w:szCs w:val="24"/>
          <w14:ligatures w14:val="none"/>
        </w:rPr>
        <w:t>Bakhar</w:t>
      </w:r>
      <w:proofErr w:type="spellEnd"/>
      <w:r w:rsidRPr="00A078DA">
        <w:rPr>
          <w:rFonts w:ascii="David" w:eastAsia="Times New Roman" w:hAnsi="David" w:cs="David"/>
          <w:color w:val="1F1F1F"/>
          <w:kern w:val="0"/>
          <w:sz w:val="24"/>
          <w:szCs w:val="24"/>
          <w14:ligatures w14:val="none"/>
        </w:rPr>
        <w:t>, 2025</w:t>
      </w:r>
      <w:r w:rsidRPr="00A078DA">
        <w:rPr>
          <w:rFonts w:ascii="David" w:eastAsia="Times New Roman" w:hAnsi="David" w:cs="David"/>
          <w:color w:val="1F1F1F"/>
          <w:kern w:val="0"/>
          <w:sz w:val="24"/>
          <w:szCs w:val="24"/>
          <w:rtl/>
          <w14:ligatures w14:val="none"/>
        </w:rPr>
        <w:t>).</w:t>
      </w:r>
    </w:p>
    <w:p w14:paraId="53479524"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7C3163BC"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 xml:space="preserve">3. מגבלות המחקר, רפלקסיביות </w:t>
      </w:r>
      <w:proofErr w:type="spellStart"/>
      <w:r w:rsidRPr="00A078DA">
        <w:rPr>
          <w:rFonts w:ascii="David" w:eastAsia="Times New Roman" w:hAnsi="David" w:cs="David"/>
          <w:b/>
          <w:bCs/>
          <w:color w:val="1F1F1F"/>
          <w:kern w:val="0"/>
          <w:sz w:val="24"/>
          <w:szCs w:val="24"/>
          <w:rtl/>
          <w14:ligatures w14:val="none"/>
        </w:rPr>
        <w:t>ופוזיציונליות</w:t>
      </w:r>
      <w:proofErr w:type="spellEnd"/>
    </w:p>
    <w:p w14:paraId="0DCC2573"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 xml:space="preserve">במחקר איכותני-פרשני המבוסס על ניתוח </w:t>
      </w:r>
      <w:proofErr w:type="spellStart"/>
      <w:r w:rsidRPr="00A078DA">
        <w:rPr>
          <w:rFonts w:ascii="David" w:eastAsia="Times New Roman" w:hAnsi="David" w:cs="David"/>
          <w:color w:val="1F1F1F"/>
          <w:kern w:val="0"/>
          <w:sz w:val="24"/>
          <w:szCs w:val="24"/>
          <w:rtl/>
          <w14:ligatures w14:val="none"/>
        </w:rPr>
        <w:t>תימטי</w:t>
      </w:r>
      <w:proofErr w:type="spellEnd"/>
      <w:r w:rsidRPr="00A078DA">
        <w:rPr>
          <w:rFonts w:ascii="David" w:eastAsia="Times New Roman" w:hAnsi="David" w:cs="David"/>
          <w:color w:val="1F1F1F"/>
          <w:kern w:val="0"/>
          <w:sz w:val="24"/>
          <w:szCs w:val="24"/>
          <w:rtl/>
          <w14:ligatures w14:val="none"/>
        </w:rPr>
        <w:t xml:space="preserve"> תיאורטי </w:t>
      </w:r>
      <w:r w:rsidRPr="00A078DA">
        <w:rPr>
          <w:rFonts w:ascii="David" w:eastAsia="Times New Roman" w:hAnsi="David" w:cs="David"/>
          <w:color w:val="1F1F1F"/>
          <w:kern w:val="0"/>
          <w:sz w:val="24"/>
          <w:szCs w:val="24"/>
          <w14:ligatures w14:val="none"/>
        </w:rPr>
        <w:t>(Theoretical Thematic Analysis) (Braun</w:t>
      </w:r>
      <w:r w:rsidRPr="00A078DA">
        <w:rPr>
          <w:rFonts w:ascii="David" w:eastAsia="Times New Roman" w:hAnsi="David" w:cs="David"/>
          <w:color w:val="1F1F1F"/>
          <w:kern w:val="0"/>
          <w:sz w:val="24"/>
          <w:szCs w:val="24"/>
          <w:rtl/>
          <w14:ligatures w14:val="none"/>
        </w:rPr>
        <w:t xml:space="preserve"> &amp; </w:t>
      </w:r>
      <w:r w:rsidRPr="00A078DA">
        <w:rPr>
          <w:rFonts w:ascii="David" w:eastAsia="Times New Roman" w:hAnsi="David" w:cs="David"/>
          <w:color w:val="1F1F1F"/>
          <w:kern w:val="0"/>
          <w:sz w:val="24"/>
          <w:szCs w:val="24"/>
          <w14:ligatures w14:val="none"/>
        </w:rPr>
        <w:t>Clarke, 2006, 2021</w:t>
      </w:r>
      <w:r w:rsidRPr="00A078DA">
        <w:rPr>
          <w:rFonts w:ascii="David" w:eastAsia="Times New Roman" w:hAnsi="David" w:cs="David"/>
          <w:color w:val="1F1F1F"/>
          <w:kern w:val="0"/>
          <w:sz w:val="24"/>
          <w:szCs w:val="24"/>
          <w:rtl/>
          <w14:ligatures w14:val="none"/>
        </w:rPr>
        <w:t>), זהות החוקרת היא מרכיב חיוני בתהליך ייצור הידע והבנת הממצאים (</w:t>
      </w:r>
      <w:r w:rsidRPr="00A078DA">
        <w:rPr>
          <w:rFonts w:ascii="David" w:eastAsia="Times New Roman" w:hAnsi="David" w:cs="David"/>
          <w:color w:val="1F1F1F"/>
          <w:kern w:val="0"/>
          <w:sz w:val="24"/>
          <w:szCs w:val="24"/>
          <w14:ligatures w14:val="none"/>
        </w:rPr>
        <w:t>Creswell</w:t>
      </w:r>
      <w:r w:rsidRPr="00A078DA">
        <w:rPr>
          <w:rFonts w:ascii="David" w:eastAsia="Times New Roman" w:hAnsi="David" w:cs="David"/>
          <w:color w:val="1F1F1F"/>
          <w:kern w:val="0"/>
          <w:sz w:val="24"/>
          <w:szCs w:val="24"/>
          <w:rtl/>
          <w14:ligatures w14:val="none"/>
        </w:rPr>
        <w:t xml:space="preserve"> &amp; </w:t>
      </w:r>
      <w:r w:rsidRPr="00A078DA">
        <w:rPr>
          <w:rFonts w:ascii="David" w:eastAsia="Times New Roman" w:hAnsi="David" w:cs="David"/>
          <w:color w:val="1F1F1F"/>
          <w:kern w:val="0"/>
          <w:sz w:val="24"/>
          <w:szCs w:val="24"/>
          <w14:ligatures w14:val="none"/>
        </w:rPr>
        <w:t>Poth, 2018; Patton, 2015</w:t>
      </w:r>
      <w:r w:rsidRPr="00A078DA">
        <w:rPr>
          <w:rFonts w:ascii="David" w:eastAsia="Times New Roman" w:hAnsi="David" w:cs="David"/>
          <w:color w:val="1F1F1F"/>
          <w:kern w:val="0"/>
          <w:sz w:val="24"/>
          <w:szCs w:val="24"/>
          <w:rtl/>
          <w14:ligatures w14:val="none"/>
        </w:rPr>
        <w:t>).</w:t>
      </w:r>
    </w:p>
    <w:p w14:paraId="6BC573E2"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10FB8D68"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 xml:space="preserve">יש לסייג את ממצאי המחקר לאור </w:t>
      </w:r>
      <w:proofErr w:type="spellStart"/>
      <w:r w:rsidRPr="00A078DA">
        <w:rPr>
          <w:rFonts w:ascii="David" w:eastAsia="Times New Roman" w:hAnsi="David" w:cs="David"/>
          <w:color w:val="1F1F1F"/>
          <w:kern w:val="0"/>
          <w:sz w:val="24"/>
          <w:szCs w:val="24"/>
          <w:rtl/>
          <w14:ligatures w14:val="none"/>
        </w:rPr>
        <w:t>הפוזיציונליות</w:t>
      </w:r>
      <w:proofErr w:type="spellEnd"/>
      <w:r w:rsidRPr="00A078DA">
        <w:rPr>
          <w:rFonts w:ascii="David" w:eastAsia="Times New Roman" w:hAnsi="David" w:cs="David"/>
          <w:color w:val="1F1F1F"/>
          <w:kern w:val="0"/>
          <w:sz w:val="24"/>
          <w:szCs w:val="24"/>
          <w:rtl/>
          <w14:ligatures w14:val="none"/>
        </w:rPr>
        <w:t xml:space="preserve"> (</w:t>
      </w:r>
      <w:r w:rsidRPr="00A078DA">
        <w:rPr>
          <w:rFonts w:ascii="David" w:eastAsia="Times New Roman" w:hAnsi="David" w:cs="David"/>
          <w:color w:val="1F1F1F"/>
          <w:kern w:val="0"/>
          <w:sz w:val="24"/>
          <w:szCs w:val="24"/>
          <w14:ligatures w14:val="none"/>
        </w:rPr>
        <w:t>Positionality</w:t>
      </w:r>
      <w:r w:rsidRPr="00A078DA">
        <w:rPr>
          <w:rFonts w:ascii="David" w:eastAsia="Times New Roman" w:hAnsi="David" w:cs="David"/>
          <w:color w:val="1F1F1F"/>
          <w:kern w:val="0"/>
          <w:sz w:val="24"/>
          <w:szCs w:val="24"/>
          <w:rtl/>
          <w14:ligatures w14:val="none"/>
        </w:rPr>
        <w:t>) שלי כחוקרת חילונית העוסקת שנים רבות במחקר, בטיפול ובהדרכה של אנשי מקצוע המטפלים בשורדי ושורדות פגיעה מינית מהחברה החרדית (קדר רופמן, 2022, 2026).</w:t>
      </w:r>
    </w:p>
    <w:p w14:paraId="1D6C7C44"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65E7F9FE" w14:textId="77777777" w:rsidR="00A078DA" w:rsidRPr="00A078DA" w:rsidRDefault="00A078DA" w:rsidP="00A078DA">
      <w:pPr>
        <w:numPr>
          <w:ilvl w:val="0"/>
          <w:numId w:val="19"/>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מחד,</w:t>
      </w:r>
      <w:r w:rsidRPr="00A078DA">
        <w:rPr>
          <w:rFonts w:ascii="David" w:eastAsia="Times New Roman" w:hAnsi="David" w:cs="David"/>
          <w:color w:val="1F1F1F"/>
          <w:kern w:val="0"/>
          <w:sz w:val="24"/>
          <w:szCs w:val="24"/>
          <w:rtl/>
          <w14:ligatures w14:val="none"/>
        </w:rPr>
        <w:t xml:space="preserve"> ההיכרות המעמיקה עם האתוס המקצועי והשדה הקליני אפשרה לי להבין דקויות בשיח, בדומה למורכבות המפגש הבין-תרבותי והצורך של מטפלים חילוניים להניח בצד קולות ביקורתיים בעבודה עם חרדים (</w:t>
      </w:r>
      <w:r w:rsidRPr="00A078DA">
        <w:rPr>
          <w:rFonts w:ascii="David" w:eastAsia="Times New Roman" w:hAnsi="David" w:cs="David"/>
          <w:color w:val="1F1F1F"/>
          <w:kern w:val="0"/>
          <w:sz w:val="24"/>
          <w:szCs w:val="24"/>
          <w14:ligatures w14:val="none"/>
        </w:rPr>
        <w:t>Doron et al., 2024, 2025, 2026</w:t>
      </w:r>
      <w:r w:rsidRPr="00A078DA">
        <w:rPr>
          <w:rFonts w:ascii="David" w:eastAsia="Times New Roman" w:hAnsi="David" w:cs="David"/>
          <w:color w:val="1F1F1F"/>
          <w:kern w:val="0"/>
          <w:sz w:val="24"/>
          <w:szCs w:val="24"/>
          <w:rtl/>
          <w14:ligatures w14:val="none"/>
        </w:rPr>
        <w:t>).</w:t>
      </w:r>
    </w:p>
    <w:p w14:paraId="0F6E7572"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1B9C46AC" w14:textId="77777777" w:rsidR="00A078DA" w:rsidRPr="00A078DA" w:rsidRDefault="00A078DA" w:rsidP="00A078DA">
      <w:pPr>
        <w:numPr>
          <w:ilvl w:val="0"/>
          <w:numId w:val="19"/>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מאידך,</w:t>
      </w:r>
      <w:r w:rsidRPr="00A078DA">
        <w:rPr>
          <w:rFonts w:ascii="David" w:eastAsia="Times New Roman" w:hAnsi="David" w:cs="David"/>
          <w:color w:val="1F1F1F"/>
          <w:kern w:val="0"/>
          <w:sz w:val="24"/>
          <w:szCs w:val="24"/>
          <w:rtl/>
          <w14:ligatures w14:val="none"/>
        </w:rPr>
        <w:t xml:space="preserve"> עמדה זו דרשה משמעת רפלקסיבית של השהיית הנחות מוקדמות (</w:t>
      </w:r>
      <w:r w:rsidRPr="00A078DA">
        <w:rPr>
          <w:rFonts w:ascii="David" w:eastAsia="Times New Roman" w:hAnsi="David" w:cs="David"/>
          <w:color w:val="1F1F1F"/>
          <w:kern w:val="0"/>
          <w:sz w:val="24"/>
          <w:szCs w:val="24"/>
          <w14:ligatures w14:val="none"/>
        </w:rPr>
        <w:t>Bracketing</w:t>
      </w:r>
      <w:r w:rsidRPr="00A078DA">
        <w:rPr>
          <w:rFonts w:ascii="David" w:eastAsia="Times New Roman" w:hAnsi="David" w:cs="David"/>
          <w:color w:val="1F1F1F"/>
          <w:kern w:val="0"/>
          <w:sz w:val="24"/>
          <w:szCs w:val="24"/>
          <w:rtl/>
          <w14:ligatures w14:val="none"/>
        </w:rPr>
        <w:t>) כדי לא להכפיף את הממצאים למודלים תיאורטיים מערביים-חילוניים מבוססים (</w:t>
      </w:r>
      <w:r w:rsidRPr="00A078DA">
        <w:rPr>
          <w:rFonts w:ascii="David" w:eastAsia="Times New Roman" w:hAnsi="David" w:cs="David"/>
          <w:color w:val="1F1F1F"/>
          <w:kern w:val="0"/>
          <w:sz w:val="24"/>
          <w:szCs w:val="24"/>
          <w14:ligatures w14:val="none"/>
        </w:rPr>
        <w:t>Lincoln</w:t>
      </w:r>
      <w:r w:rsidRPr="00A078DA">
        <w:rPr>
          <w:rFonts w:ascii="David" w:eastAsia="Times New Roman" w:hAnsi="David" w:cs="David"/>
          <w:color w:val="1F1F1F"/>
          <w:kern w:val="0"/>
          <w:sz w:val="24"/>
          <w:szCs w:val="24"/>
          <w:rtl/>
          <w14:ligatures w14:val="none"/>
        </w:rPr>
        <w:t xml:space="preserve"> &amp; </w:t>
      </w:r>
      <w:r w:rsidRPr="00A078DA">
        <w:rPr>
          <w:rFonts w:ascii="David" w:eastAsia="Times New Roman" w:hAnsi="David" w:cs="David"/>
          <w:color w:val="1F1F1F"/>
          <w:kern w:val="0"/>
          <w:sz w:val="24"/>
          <w:szCs w:val="24"/>
          <w14:ligatures w14:val="none"/>
        </w:rPr>
        <w:t>Guba, 1985; Patton, 2015</w:t>
      </w:r>
      <w:r w:rsidRPr="00A078DA">
        <w:rPr>
          <w:rFonts w:ascii="David" w:eastAsia="Times New Roman" w:hAnsi="David" w:cs="David"/>
          <w:color w:val="1F1F1F"/>
          <w:kern w:val="0"/>
          <w:sz w:val="24"/>
          <w:szCs w:val="24"/>
          <w:rtl/>
          <w14:ligatures w14:val="none"/>
        </w:rPr>
        <w:t>). הניתוח הושפע מהכרה בכך שתפיסותיי לגבי טיפול מיטיב מעוגנות בערכים אלו, מה שחייב אימוץ עמדה של "ענווה תרבותית" (</w:t>
      </w:r>
      <w:r w:rsidRPr="00A078DA">
        <w:rPr>
          <w:rFonts w:ascii="David" w:eastAsia="Times New Roman" w:hAnsi="David" w:cs="David"/>
          <w:color w:val="1F1F1F"/>
          <w:kern w:val="0"/>
          <w:sz w:val="24"/>
          <w:szCs w:val="24"/>
          <w14:ligatures w14:val="none"/>
        </w:rPr>
        <w:t>Cultural Humility) (Gottlieb, 2021; Huey et al., 2023</w:t>
      </w:r>
      <w:r w:rsidRPr="00A078DA">
        <w:rPr>
          <w:rFonts w:ascii="David" w:eastAsia="Times New Roman" w:hAnsi="David" w:cs="David"/>
          <w:color w:val="1F1F1F"/>
          <w:kern w:val="0"/>
          <w:sz w:val="24"/>
          <w:szCs w:val="24"/>
          <w:rtl/>
          <w14:ligatures w14:val="none"/>
        </w:rPr>
        <w:t>) כדי לבחון כיצד זהויותיהם המצטלבות של המשתתפים מעצבות את חוויית הביטחון והטיפול (</w:t>
      </w:r>
      <w:r w:rsidRPr="00A078DA">
        <w:rPr>
          <w:rFonts w:ascii="David" w:eastAsia="Times New Roman" w:hAnsi="David" w:cs="David"/>
          <w:color w:val="1F1F1F"/>
          <w:kern w:val="0"/>
          <w:sz w:val="24"/>
          <w:szCs w:val="24"/>
          <w14:ligatures w14:val="none"/>
        </w:rPr>
        <w:t>Binyamin, 2022</w:t>
      </w:r>
      <w:r w:rsidRPr="00A078DA">
        <w:rPr>
          <w:rFonts w:ascii="David" w:eastAsia="Times New Roman" w:hAnsi="David" w:cs="David"/>
          <w:color w:val="1F1F1F"/>
          <w:kern w:val="0"/>
          <w:sz w:val="24"/>
          <w:szCs w:val="24"/>
          <w:rtl/>
          <w14:ligatures w14:val="none"/>
        </w:rPr>
        <w:t>).</w:t>
      </w:r>
    </w:p>
    <w:p w14:paraId="554FE70F"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75601B97"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t>לצד זאת, למחקר מספר מגבלות מתודולוגיות משמעותיות:</w:t>
      </w:r>
    </w:p>
    <w:p w14:paraId="030F5457"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color w:val="1F1F1F"/>
          <w:kern w:val="0"/>
          <w:sz w:val="24"/>
          <w:szCs w:val="24"/>
          <w:rtl/>
          <w14:ligatures w14:val="none"/>
        </w:rPr>
        <w:br/>
      </w:r>
    </w:p>
    <w:p w14:paraId="7E23310B" w14:textId="77777777" w:rsidR="00A078DA" w:rsidRPr="00A078DA" w:rsidRDefault="00A078DA" w:rsidP="00A078DA">
      <w:pPr>
        <w:numPr>
          <w:ilvl w:val="0"/>
          <w:numId w:val="20"/>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הטיית דיווח רטרוספקטיבית:</w:t>
      </w:r>
      <w:r w:rsidRPr="00A078DA">
        <w:rPr>
          <w:rFonts w:ascii="David" w:eastAsia="Times New Roman" w:hAnsi="David" w:cs="David"/>
          <w:color w:val="1F1F1F"/>
          <w:kern w:val="0"/>
          <w:sz w:val="24"/>
          <w:szCs w:val="24"/>
          <w:rtl/>
          <w14:ligatures w14:val="none"/>
        </w:rPr>
        <w:t xml:space="preserve"> איסוף הנתונים התבסס על ראיונות עומק רטרוספקטיביים המתארים חוויות בדיעבד, ולא על תצפיות או ליווי תהליכים בזמן אמת, דבר שעלול להשפיע על הדיוק בתיאור רגעי הקרע והאיחוי מול המטופלים (</w:t>
      </w:r>
      <w:r w:rsidRPr="00A078DA">
        <w:rPr>
          <w:rFonts w:ascii="David" w:eastAsia="Times New Roman" w:hAnsi="David" w:cs="David"/>
          <w:color w:val="1F1F1F"/>
          <w:kern w:val="0"/>
          <w:sz w:val="24"/>
          <w:szCs w:val="24"/>
          <w14:ligatures w14:val="none"/>
        </w:rPr>
        <w:t>Kvale, 1996; Patton, 2015</w:t>
      </w:r>
      <w:r w:rsidRPr="00A078DA">
        <w:rPr>
          <w:rFonts w:ascii="David" w:eastAsia="Times New Roman" w:hAnsi="David" w:cs="David"/>
          <w:color w:val="1F1F1F"/>
          <w:kern w:val="0"/>
          <w:sz w:val="24"/>
          <w:szCs w:val="24"/>
          <w:rtl/>
          <w14:ligatures w14:val="none"/>
        </w:rPr>
        <w:t>).</w:t>
      </w:r>
    </w:p>
    <w:p w14:paraId="271D6FFB"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2F5DB9D7" w14:textId="77777777" w:rsidR="00A078DA" w:rsidRPr="00A078DA" w:rsidRDefault="00A078DA" w:rsidP="00A078DA">
      <w:pPr>
        <w:numPr>
          <w:ilvl w:val="0"/>
          <w:numId w:val="20"/>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היעדר השוואה דיאדית:</w:t>
      </w:r>
      <w:r w:rsidRPr="00A078DA">
        <w:rPr>
          <w:rFonts w:ascii="David" w:eastAsia="Times New Roman" w:hAnsi="David" w:cs="David"/>
          <w:color w:val="1F1F1F"/>
          <w:kern w:val="0"/>
          <w:sz w:val="24"/>
          <w:szCs w:val="24"/>
          <w:rtl/>
          <w14:ligatures w14:val="none"/>
        </w:rPr>
        <w:t xml:space="preserve"> המחקר התמקד בדיווחי המטפלים בלבד ולא ביצע השוואה דיאדית מול תפיסות השורדים או הורי הקטינים, מה שבלעדיו לא ניתן לאמת באופן מלא את אפקטיביות ההתערבויות (</w:t>
      </w:r>
      <w:r w:rsidRPr="00A078DA">
        <w:rPr>
          <w:rFonts w:ascii="David" w:eastAsia="Times New Roman" w:hAnsi="David" w:cs="David"/>
          <w:color w:val="1F1F1F"/>
          <w:kern w:val="0"/>
          <w:sz w:val="24"/>
          <w:szCs w:val="24"/>
          <w14:ligatures w14:val="none"/>
        </w:rPr>
        <w:t>Archibald, 2026</w:t>
      </w:r>
      <w:r w:rsidRPr="00A078DA">
        <w:rPr>
          <w:rFonts w:ascii="David" w:eastAsia="Times New Roman" w:hAnsi="David" w:cs="David"/>
          <w:color w:val="1F1F1F"/>
          <w:kern w:val="0"/>
          <w:sz w:val="24"/>
          <w:szCs w:val="24"/>
          <w:rtl/>
          <w14:ligatures w14:val="none"/>
        </w:rPr>
        <w:t>).</w:t>
      </w:r>
    </w:p>
    <w:p w14:paraId="39AF35C9"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11AF4134" w14:textId="77777777" w:rsidR="00A078DA" w:rsidRPr="00A078DA" w:rsidRDefault="00A078DA" w:rsidP="00A078DA">
      <w:pPr>
        <w:numPr>
          <w:ilvl w:val="0"/>
          <w:numId w:val="20"/>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ייצוגיות ותתי-מגזרים:</w:t>
      </w:r>
      <w:r w:rsidRPr="00A078DA">
        <w:rPr>
          <w:rFonts w:ascii="David" w:eastAsia="Times New Roman" w:hAnsi="David" w:cs="David"/>
          <w:color w:val="1F1F1F"/>
          <w:kern w:val="0"/>
          <w:sz w:val="24"/>
          <w:szCs w:val="24"/>
          <w:rtl/>
          <w14:ligatures w14:val="none"/>
        </w:rPr>
        <w:t xml:space="preserve"> לאור הגיוון העצום בחברה החרדית (חסידים, ליטאים, ספרדים, תתי-</w:t>
      </w:r>
      <w:proofErr w:type="spellStart"/>
      <w:r w:rsidRPr="00A078DA">
        <w:rPr>
          <w:rFonts w:ascii="David" w:eastAsia="Times New Roman" w:hAnsi="David" w:cs="David"/>
          <w:color w:val="1F1F1F"/>
          <w:kern w:val="0"/>
          <w:sz w:val="24"/>
          <w:szCs w:val="24"/>
          <w:rtl/>
          <w14:ligatures w14:val="none"/>
        </w:rPr>
        <w:t>חסידויות</w:t>
      </w:r>
      <w:proofErr w:type="spellEnd"/>
      <w:r w:rsidRPr="00A078DA">
        <w:rPr>
          <w:rFonts w:ascii="David" w:eastAsia="Times New Roman" w:hAnsi="David" w:cs="David"/>
          <w:color w:val="1F1F1F"/>
          <w:kern w:val="0"/>
          <w:sz w:val="24"/>
          <w:szCs w:val="24"/>
          <w:rtl/>
          <w14:ligatures w14:val="none"/>
        </w:rPr>
        <w:t xml:space="preserve">), הדגימה לא שיקפה </w:t>
      </w:r>
      <w:proofErr w:type="spellStart"/>
      <w:r w:rsidRPr="00A078DA">
        <w:rPr>
          <w:rFonts w:ascii="David" w:eastAsia="Times New Roman" w:hAnsi="David" w:cs="David"/>
          <w:color w:val="1F1F1F"/>
          <w:kern w:val="0"/>
          <w:sz w:val="24"/>
          <w:szCs w:val="24"/>
          <w:rtl/>
          <w14:ligatures w14:val="none"/>
        </w:rPr>
        <w:t>במלואיה</w:t>
      </w:r>
      <w:proofErr w:type="spellEnd"/>
      <w:r w:rsidRPr="00A078DA">
        <w:rPr>
          <w:rFonts w:ascii="David" w:eastAsia="Times New Roman" w:hAnsi="David" w:cs="David"/>
          <w:color w:val="1F1F1F"/>
          <w:kern w:val="0"/>
          <w:sz w:val="24"/>
          <w:szCs w:val="24"/>
          <w:rtl/>
          <w14:ligatures w14:val="none"/>
        </w:rPr>
        <w:t xml:space="preserve"> את כלל הדקויות הקהילתיות. כפי שעלה בממצאים, השתייכות חרדית כללית אינה מספיקה לביסוס אמון או להבנת הצרכים הייחודיים של כל תת-קהילה (</w:t>
      </w:r>
      <w:r w:rsidRPr="00A078DA">
        <w:rPr>
          <w:rFonts w:ascii="David" w:eastAsia="Times New Roman" w:hAnsi="David" w:cs="David"/>
          <w:color w:val="1F1F1F"/>
          <w:kern w:val="0"/>
          <w:sz w:val="24"/>
          <w:szCs w:val="24"/>
          <w14:ligatures w14:val="none"/>
        </w:rPr>
        <w:t>Keidar et al., 2022</w:t>
      </w:r>
      <w:r w:rsidRPr="00A078DA">
        <w:rPr>
          <w:rFonts w:ascii="David" w:eastAsia="Times New Roman" w:hAnsi="David" w:cs="David"/>
          <w:color w:val="1F1F1F"/>
          <w:kern w:val="0"/>
          <w:sz w:val="24"/>
          <w:szCs w:val="24"/>
          <w:rtl/>
          <w14:ligatures w14:val="none"/>
        </w:rPr>
        <w:t xml:space="preserve">; </w:t>
      </w:r>
      <w:proofErr w:type="spellStart"/>
      <w:r w:rsidRPr="00A078DA">
        <w:rPr>
          <w:rFonts w:ascii="David" w:eastAsia="Times New Roman" w:hAnsi="David" w:cs="David"/>
          <w:color w:val="1F1F1F"/>
          <w:kern w:val="0"/>
          <w:sz w:val="24"/>
          <w:szCs w:val="24"/>
          <w:rtl/>
          <w14:ligatures w14:val="none"/>
        </w:rPr>
        <w:t>כהנר</w:t>
      </w:r>
      <w:proofErr w:type="spellEnd"/>
      <w:r w:rsidRPr="00A078DA">
        <w:rPr>
          <w:rFonts w:ascii="David" w:eastAsia="Times New Roman" w:hAnsi="David" w:cs="David"/>
          <w:color w:val="1F1F1F"/>
          <w:kern w:val="0"/>
          <w:sz w:val="24"/>
          <w:szCs w:val="24"/>
          <w:rtl/>
          <w14:ligatures w14:val="none"/>
        </w:rPr>
        <w:t xml:space="preserve"> ואח', 2025).</w:t>
      </w:r>
    </w:p>
    <w:p w14:paraId="0B6531EC"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4438EFE5" w14:textId="77777777" w:rsidR="00A078DA" w:rsidRPr="00A078DA" w:rsidRDefault="00A078DA" w:rsidP="00A078DA">
      <w:pPr>
        <w:numPr>
          <w:ilvl w:val="0"/>
          <w:numId w:val="20"/>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lastRenderedPageBreak/>
        <w:t>שונות בהכשרה ובסוציאליזציה המקצועית:</w:t>
      </w:r>
      <w:r w:rsidRPr="00A078DA">
        <w:rPr>
          <w:rFonts w:ascii="David" w:eastAsia="Times New Roman" w:hAnsi="David" w:cs="David"/>
          <w:color w:val="1F1F1F"/>
          <w:kern w:val="0"/>
          <w:sz w:val="24"/>
          <w:szCs w:val="24"/>
          <w:rtl/>
          <w14:ligatures w14:val="none"/>
        </w:rPr>
        <w:t xml:space="preserve"> לא ניתנה הדעת במלואה להבדלים המבניים בין מסלולי ההכשרה השונים (עבודה סוציאלית לעומת טיפול </w:t>
      </w:r>
      <w:proofErr w:type="spellStart"/>
      <w:r w:rsidRPr="00A078DA">
        <w:rPr>
          <w:rFonts w:ascii="David" w:eastAsia="Times New Roman" w:hAnsi="David" w:cs="David"/>
          <w:color w:val="1F1F1F"/>
          <w:kern w:val="0"/>
          <w:sz w:val="24"/>
          <w:szCs w:val="24"/>
          <w:rtl/>
          <w14:ligatures w14:val="none"/>
        </w:rPr>
        <w:t>באמנויות</w:t>
      </w:r>
      <w:proofErr w:type="spellEnd"/>
      <w:r w:rsidRPr="00A078DA">
        <w:rPr>
          <w:rFonts w:ascii="David" w:eastAsia="Times New Roman" w:hAnsi="David" w:cs="David"/>
          <w:color w:val="1F1F1F"/>
          <w:kern w:val="0"/>
          <w:sz w:val="24"/>
          <w:szCs w:val="24"/>
          <w:rtl/>
          <w14:ligatures w14:val="none"/>
        </w:rPr>
        <w:t>) או לסוציאליזציה המבוססת-אמונה של המטפלים (</w:t>
      </w:r>
      <w:r w:rsidRPr="00A078DA">
        <w:rPr>
          <w:rFonts w:ascii="David" w:eastAsia="Times New Roman" w:hAnsi="David" w:cs="David"/>
          <w:color w:val="1F1F1F"/>
          <w:kern w:val="0"/>
          <w:sz w:val="24"/>
          <w:szCs w:val="24"/>
          <w14:ligatures w14:val="none"/>
        </w:rPr>
        <w:t>Freund, 2021</w:t>
      </w:r>
      <w:r w:rsidRPr="00A078DA">
        <w:rPr>
          <w:rFonts w:ascii="David" w:eastAsia="Times New Roman" w:hAnsi="David" w:cs="David"/>
          <w:color w:val="1F1F1F"/>
          <w:kern w:val="0"/>
          <w:sz w:val="24"/>
          <w:szCs w:val="24"/>
          <w:rtl/>
          <w14:ligatures w14:val="none"/>
        </w:rPr>
        <w:t>), גורמים המשפיעים על חוויית "החזקת הרוע" וההתמודדות עם טראומטיזציה משנית (</w:t>
      </w:r>
      <w:proofErr w:type="spellStart"/>
      <w:r w:rsidRPr="00A078DA">
        <w:rPr>
          <w:rFonts w:ascii="David" w:eastAsia="Times New Roman" w:hAnsi="David" w:cs="David"/>
          <w:color w:val="1F1F1F"/>
          <w:kern w:val="0"/>
          <w:sz w:val="24"/>
          <w:szCs w:val="24"/>
          <w14:ligatures w14:val="none"/>
        </w:rPr>
        <w:t>McMaugh</w:t>
      </w:r>
      <w:proofErr w:type="spellEnd"/>
      <w:r w:rsidRPr="00A078DA">
        <w:rPr>
          <w:rFonts w:ascii="David" w:eastAsia="Times New Roman" w:hAnsi="David" w:cs="David"/>
          <w:color w:val="1F1F1F"/>
          <w:kern w:val="0"/>
          <w:sz w:val="24"/>
          <w:szCs w:val="24"/>
          <w14:ligatures w14:val="none"/>
        </w:rPr>
        <w:t xml:space="preserve"> et al., 2024</w:t>
      </w:r>
      <w:r w:rsidRPr="00A078DA">
        <w:rPr>
          <w:rFonts w:ascii="David" w:eastAsia="Times New Roman" w:hAnsi="David" w:cs="David"/>
          <w:color w:val="1F1F1F"/>
          <w:kern w:val="0"/>
          <w:sz w:val="24"/>
          <w:szCs w:val="24"/>
          <w:rtl/>
          <w14:ligatures w14:val="none"/>
        </w:rPr>
        <w:t>).</w:t>
      </w:r>
    </w:p>
    <w:p w14:paraId="5757F0C4"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63BC8178"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4. היבטים יישומיים ומחקרי המשך (</w:t>
      </w:r>
      <w:r w:rsidRPr="00A078DA">
        <w:rPr>
          <w:rFonts w:ascii="David" w:eastAsia="Times New Roman" w:hAnsi="David" w:cs="David"/>
          <w:b/>
          <w:bCs/>
          <w:color w:val="1F1F1F"/>
          <w:kern w:val="0"/>
          <w:sz w:val="24"/>
          <w:szCs w:val="24"/>
          <w14:ligatures w14:val="none"/>
        </w:rPr>
        <w:t>Practical Aspects</w:t>
      </w:r>
      <w:r w:rsidRPr="00A078DA">
        <w:rPr>
          <w:rFonts w:ascii="David" w:eastAsia="Times New Roman" w:hAnsi="David" w:cs="David"/>
          <w:b/>
          <w:bCs/>
          <w:color w:val="1F1F1F"/>
          <w:kern w:val="0"/>
          <w:sz w:val="24"/>
          <w:szCs w:val="24"/>
          <w:rtl/>
          <w14:ligatures w14:val="none"/>
        </w:rPr>
        <w:t xml:space="preserve"> &amp; </w:t>
      </w:r>
      <w:r w:rsidRPr="00A078DA">
        <w:rPr>
          <w:rFonts w:ascii="David" w:eastAsia="Times New Roman" w:hAnsi="David" w:cs="David"/>
          <w:b/>
          <w:bCs/>
          <w:color w:val="1F1F1F"/>
          <w:kern w:val="0"/>
          <w:sz w:val="24"/>
          <w:szCs w:val="24"/>
          <w14:ligatures w14:val="none"/>
        </w:rPr>
        <w:t>Future Studies</w:t>
      </w:r>
      <w:r w:rsidRPr="00A078DA">
        <w:rPr>
          <w:rFonts w:ascii="David" w:eastAsia="Times New Roman" w:hAnsi="David" w:cs="David"/>
          <w:b/>
          <w:bCs/>
          <w:color w:val="1F1F1F"/>
          <w:kern w:val="0"/>
          <w:sz w:val="24"/>
          <w:szCs w:val="24"/>
          <w:rtl/>
          <w14:ligatures w14:val="none"/>
        </w:rPr>
        <w:t>)</w:t>
      </w:r>
    </w:p>
    <w:p w14:paraId="51BFB282"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היבטים יישומיים והמלצות לקליניקה ולמדיניות:</w:t>
      </w:r>
    </w:p>
    <w:p w14:paraId="422FFDDE" w14:textId="77777777" w:rsidR="00A078DA" w:rsidRPr="00A078DA" w:rsidRDefault="00A078DA" w:rsidP="00A078DA">
      <w:pPr>
        <w:numPr>
          <w:ilvl w:val="0"/>
          <w:numId w:val="21"/>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פיתוח תוכניות הכשרה והדרכה רגישות-תרבות (</w:t>
      </w:r>
      <w:r w:rsidRPr="00A078DA">
        <w:rPr>
          <w:rFonts w:ascii="David" w:eastAsia="Times New Roman" w:hAnsi="David" w:cs="David"/>
          <w:b/>
          <w:bCs/>
          <w:color w:val="1F1F1F"/>
          <w:kern w:val="0"/>
          <w:sz w:val="24"/>
          <w:szCs w:val="24"/>
          <w14:ligatures w14:val="none"/>
        </w:rPr>
        <w:t>Supervision</w:t>
      </w:r>
      <w:r w:rsidRPr="00A078DA">
        <w:rPr>
          <w:rFonts w:ascii="David" w:eastAsia="Times New Roman" w:hAnsi="David" w:cs="David"/>
          <w:b/>
          <w:bCs/>
          <w:color w:val="1F1F1F"/>
          <w:kern w:val="0"/>
          <w:sz w:val="24"/>
          <w:szCs w:val="24"/>
          <w:rtl/>
          <w14:ligatures w14:val="none"/>
        </w:rPr>
        <w:t>):</w:t>
      </w:r>
      <w:r w:rsidRPr="00A078DA">
        <w:rPr>
          <w:rFonts w:ascii="David" w:eastAsia="Times New Roman" w:hAnsi="David" w:cs="David"/>
          <w:color w:val="1F1F1F"/>
          <w:kern w:val="0"/>
          <w:sz w:val="24"/>
          <w:szCs w:val="24"/>
          <w:rtl/>
          <w14:ligatures w14:val="none"/>
        </w:rPr>
        <w:t xml:space="preserve"> המחקר מצביע על הצורך הדחוף בהקמת מסגרות הדרכה ייעודיות למטפלים (חרדים וחילונים) העוסקים בפגיעות מיניות בחברה החרדית. הדרכה זו חייבת להתמקד בעיבוד הדיאלקטיקה של הקרבה והריחוק, בזיהוי דפוסי העברה והעברה-נגדית סביב חזות ולבוש, ובמתן כלים להתמודדות עם טראומטיזציה משנית ו"החזקת הרוע" (</w:t>
      </w:r>
      <w:r w:rsidRPr="00A078DA">
        <w:rPr>
          <w:rFonts w:ascii="David" w:eastAsia="Times New Roman" w:hAnsi="David" w:cs="David"/>
          <w:color w:val="1F1F1F"/>
          <w:kern w:val="0"/>
          <w:sz w:val="24"/>
          <w:szCs w:val="24"/>
          <w14:ligatures w14:val="none"/>
        </w:rPr>
        <w:t xml:space="preserve">Gottlieb, 2021; </w:t>
      </w:r>
      <w:proofErr w:type="spellStart"/>
      <w:r w:rsidRPr="00A078DA">
        <w:rPr>
          <w:rFonts w:ascii="David" w:eastAsia="Times New Roman" w:hAnsi="David" w:cs="David"/>
          <w:color w:val="1F1F1F"/>
          <w:kern w:val="0"/>
          <w:sz w:val="24"/>
          <w:szCs w:val="24"/>
          <w14:ligatures w14:val="none"/>
        </w:rPr>
        <w:t>McMaugh</w:t>
      </w:r>
      <w:proofErr w:type="spellEnd"/>
      <w:r w:rsidRPr="00A078DA">
        <w:rPr>
          <w:rFonts w:ascii="David" w:eastAsia="Times New Roman" w:hAnsi="David" w:cs="David"/>
          <w:color w:val="1F1F1F"/>
          <w:kern w:val="0"/>
          <w:sz w:val="24"/>
          <w:szCs w:val="24"/>
          <w14:ligatures w14:val="none"/>
        </w:rPr>
        <w:t xml:space="preserve"> et al., 2024</w:t>
      </w:r>
      <w:r w:rsidRPr="00A078DA">
        <w:rPr>
          <w:rFonts w:ascii="David" w:eastAsia="Times New Roman" w:hAnsi="David" w:cs="David"/>
          <w:color w:val="1F1F1F"/>
          <w:kern w:val="0"/>
          <w:sz w:val="24"/>
          <w:szCs w:val="24"/>
          <w:rtl/>
          <w14:ligatures w14:val="none"/>
        </w:rPr>
        <w:t>).</w:t>
      </w:r>
    </w:p>
    <w:p w14:paraId="462B02EB"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7B1BBFF8" w14:textId="77777777" w:rsidR="00A078DA" w:rsidRPr="00A078DA" w:rsidRDefault="00A078DA" w:rsidP="00A078DA">
      <w:pPr>
        <w:numPr>
          <w:ilvl w:val="0"/>
          <w:numId w:val="21"/>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הטמעת שפה טיפולית מותאמת תרבות:</w:t>
      </w:r>
      <w:r w:rsidRPr="00A078DA">
        <w:rPr>
          <w:rFonts w:ascii="David" w:eastAsia="Times New Roman" w:hAnsi="David" w:cs="David"/>
          <w:color w:val="1F1F1F"/>
          <w:kern w:val="0"/>
          <w:sz w:val="24"/>
          <w:szCs w:val="24"/>
          <w:rtl/>
          <w14:ligatures w14:val="none"/>
        </w:rPr>
        <w:t xml:space="preserve"> מודל "התרגום התרבותי" שנחשף במחקר יכול לשמש כבסיס לפיתוח פרוטוקולים טיפוליים וביבליותרפיים </w:t>
      </w:r>
      <w:proofErr w:type="spellStart"/>
      <w:r w:rsidRPr="00A078DA">
        <w:rPr>
          <w:rFonts w:ascii="David" w:eastAsia="Times New Roman" w:hAnsi="David" w:cs="David"/>
          <w:color w:val="1F1F1F"/>
          <w:kern w:val="0"/>
          <w:sz w:val="24"/>
          <w:szCs w:val="24"/>
          <w:rtl/>
          <w14:ligatures w14:val="none"/>
        </w:rPr>
        <w:t>המנגישים</w:t>
      </w:r>
      <w:proofErr w:type="spellEnd"/>
      <w:r w:rsidRPr="00A078DA">
        <w:rPr>
          <w:rFonts w:ascii="David" w:eastAsia="Times New Roman" w:hAnsi="David" w:cs="David"/>
          <w:color w:val="1F1F1F"/>
          <w:kern w:val="0"/>
          <w:sz w:val="24"/>
          <w:szCs w:val="24"/>
          <w:rtl/>
          <w14:ligatures w14:val="none"/>
        </w:rPr>
        <w:t xml:space="preserve"> את הטיפול בטראומה דרך שפה עקיפה ומטאפורות מתאימות, מבלי לפגוע ביצירת הנפרדות וההחלמה (אהרנסון, 2021; בר זקן, 2020; קדר רופמן, 2026).</w:t>
      </w:r>
    </w:p>
    <w:p w14:paraId="72A07BAF"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11B5ECAD" w14:textId="77777777" w:rsidR="00A078DA" w:rsidRPr="00A078DA" w:rsidRDefault="00A078DA" w:rsidP="00A078DA">
      <w:pPr>
        <w:numPr>
          <w:ilvl w:val="0"/>
          <w:numId w:val="21"/>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חיזוק מודלים של מרכזים טיפוליים ייעודיים:</w:t>
      </w:r>
      <w:r w:rsidRPr="00A078DA">
        <w:rPr>
          <w:rFonts w:ascii="David" w:eastAsia="Times New Roman" w:hAnsi="David" w:cs="David"/>
          <w:color w:val="1F1F1F"/>
          <w:kern w:val="0"/>
          <w:sz w:val="24"/>
          <w:szCs w:val="24"/>
          <w:rtl/>
          <w14:ligatures w14:val="none"/>
        </w:rPr>
        <w:t xml:space="preserve"> הממצאים מחזקים את החשיבות של מרכזים טיפוליים ייעודיים בתוך הקהילה (כפי שתוארו על ידי אורית). מרכזים אלו מספקים "גג מקצועי מוגן" המאפשר לשמור על כללי האתיקה וחובת הדיווח, תוך יצירת דיאלוג בונה עם מנהיגי הקהילה והורדת מפלס החרדה מפני התערבות חיצונית (</w:t>
      </w:r>
      <w:r w:rsidRPr="00A078DA">
        <w:rPr>
          <w:rFonts w:ascii="David" w:eastAsia="Times New Roman" w:hAnsi="David" w:cs="David"/>
          <w:color w:val="1F1F1F"/>
          <w:kern w:val="0"/>
          <w:sz w:val="24"/>
          <w:szCs w:val="24"/>
          <w14:ligatures w14:val="none"/>
        </w:rPr>
        <w:t xml:space="preserve">Itzhaki-Braun, 2021; </w:t>
      </w:r>
      <w:proofErr w:type="spellStart"/>
      <w:r w:rsidRPr="00A078DA">
        <w:rPr>
          <w:rFonts w:ascii="David" w:eastAsia="Times New Roman" w:hAnsi="David" w:cs="David"/>
          <w:color w:val="1F1F1F"/>
          <w:kern w:val="0"/>
          <w:sz w:val="24"/>
          <w:szCs w:val="24"/>
          <w14:ligatures w14:val="none"/>
        </w:rPr>
        <w:t>Weishut</w:t>
      </w:r>
      <w:proofErr w:type="spellEnd"/>
      <w:r w:rsidRPr="00A078DA">
        <w:rPr>
          <w:rFonts w:ascii="David" w:eastAsia="Times New Roman" w:hAnsi="David" w:cs="David"/>
          <w:color w:val="1F1F1F"/>
          <w:kern w:val="0"/>
          <w:sz w:val="24"/>
          <w:szCs w:val="24"/>
          <w:rtl/>
          <w14:ligatures w14:val="none"/>
        </w:rPr>
        <w:t xml:space="preserve"> &amp; </w:t>
      </w:r>
      <w:proofErr w:type="spellStart"/>
      <w:r w:rsidRPr="00A078DA">
        <w:rPr>
          <w:rFonts w:ascii="David" w:eastAsia="Times New Roman" w:hAnsi="David" w:cs="David"/>
          <w:color w:val="1F1F1F"/>
          <w:kern w:val="0"/>
          <w:sz w:val="24"/>
          <w:szCs w:val="24"/>
          <w14:ligatures w14:val="none"/>
        </w:rPr>
        <w:t>Bakhar</w:t>
      </w:r>
      <w:proofErr w:type="spellEnd"/>
      <w:r w:rsidRPr="00A078DA">
        <w:rPr>
          <w:rFonts w:ascii="David" w:eastAsia="Times New Roman" w:hAnsi="David" w:cs="David"/>
          <w:color w:val="1F1F1F"/>
          <w:kern w:val="0"/>
          <w:sz w:val="24"/>
          <w:szCs w:val="24"/>
          <w14:ligatures w14:val="none"/>
        </w:rPr>
        <w:t>, 2025</w:t>
      </w:r>
      <w:r w:rsidRPr="00A078DA">
        <w:rPr>
          <w:rFonts w:ascii="David" w:eastAsia="Times New Roman" w:hAnsi="David" w:cs="David"/>
          <w:color w:val="1F1F1F"/>
          <w:kern w:val="0"/>
          <w:sz w:val="24"/>
          <w:szCs w:val="24"/>
          <w:rtl/>
          <w14:ligatures w14:val="none"/>
        </w:rPr>
        <w:t>).</w:t>
      </w:r>
    </w:p>
    <w:p w14:paraId="0B456551"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004C9E4F" w14:textId="77777777" w:rsidR="00A078DA" w:rsidRPr="00A078DA" w:rsidRDefault="00A078DA" w:rsidP="00A078DA">
      <w:pPr>
        <w:spacing w:after="120" w:line="360" w:lineRule="auto"/>
        <w:rPr>
          <w:rFonts w:ascii="David" w:eastAsia="Times New Roman" w:hAnsi="David" w:cs="David"/>
          <w:b/>
          <w:bCs/>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המלצות למחקרי המשך:</w:t>
      </w:r>
    </w:p>
    <w:p w14:paraId="1661F3ED" w14:textId="77777777" w:rsidR="00A078DA" w:rsidRPr="00A078DA" w:rsidRDefault="00A078DA" w:rsidP="00A078DA">
      <w:pPr>
        <w:numPr>
          <w:ilvl w:val="0"/>
          <w:numId w:val="22"/>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מחקרים מנקודת מבטם של השורדים והשורדות:</w:t>
      </w:r>
      <w:r w:rsidRPr="00A078DA">
        <w:rPr>
          <w:rFonts w:ascii="David" w:eastAsia="Times New Roman" w:hAnsi="David" w:cs="David"/>
          <w:color w:val="1F1F1F"/>
          <w:kern w:val="0"/>
          <w:sz w:val="24"/>
          <w:szCs w:val="24"/>
          <w:rtl/>
          <w14:ligatures w14:val="none"/>
        </w:rPr>
        <w:t xml:space="preserve"> מומלץ לבצע מחקרי המשך איכותניים שיבחנו את חוויותיהם של שורדים ושורדות חרדים עצמם מול מטפלים חרדים וחילוניים, לצורך תיקוף דיאדי של תהליכי בניית האמון וההחלמה.</w:t>
      </w:r>
    </w:p>
    <w:p w14:paraId="46D7798E"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535F161B" w14:textId="77777777" w:rsidR="00A078DA" w:rsidRPr="00A078DA" w:rsidRDefault="00A078DA" w:rsidP="00A078DA">
      <w:pPr>
        <w:numPr>
          <w:ilvl w:val="0"/>
          <w:numId w:val="22"/>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מחקר השוואתי בין תתי-מגזרים:</w:t>
      </w:r>
      <w:r w:rsidRPr="00A078DA">
        <w:rPr>
          <w:rFonts w:ascii="David" w:eastAsia="Times New Roman" w:hAnsi="David" w:cs="David"/>
          <w:color w:val="1F1F1F"/>
          <w:kern w:val="0"/>
          <w:sz w:val="24"/>
          <w:szCs w:val="24"/>
          <w:rtl/>
          <w14:ligatures w14:val="none"/>
        </w:rPr>
        <w:t xml:space="preserve"> יש מקום למחקר מורחב שיבחן את ההבדלים בדפוסי הטיפול וההתנגדויות בין תתי-קהילות שונות בחברה החרדית (למשל, </w:t>
      </w:r>
      <w:proofErr w:type="spellStart"/>
      <w:r w:rsidRPr="00A078DA">
        <w:rPr>
          <w:rFonts w:ascii="David" w:eastAsia="Times New Roman" w:hAnsi="David" w:cs="David"/>
          <w:color w:val="1F1F1F"/>
          <w:kern w:val="0"/>
          <w:sz w:val="24"/>
          <w:szCs w:val="24"/>
          <w:rtl/>
          <w14:ligatures w14:val="none"/>
        </w:rPr>
        <w:t>חסידויות</w:t>
      </w:r>
      <w:proofErr w:type="spellEnd"/>
      <w:r w:rsidRPr="00A078DA">
        <w:rPr>
          <w:rFonts w:ascii="David" w:eastAsia="Times New Roman" w:hAnsi="David" w:cs="David"/>
          <w:color w:val="1F1F1F"/>
          <w:kern w:val="0"/>
          <w:sz w:val="24"/>
          <w:szCs w:val="24"/>
          <w:rtl/>
          <w14:ligatures w14:val="none"/>
        </w:rPr>
        <w:t xml:space="preserve"> סגורות לעומת הציבור הליטאי או הספרדי).</w:t>
      </w:r>
    </w:p>
    <w:p w14:paraId="01DFEDD8" w14:textId="77777777" w:rsidR="00A078DA" w:rsidRPr="00A078DA" w:rsidRDefault="00A078DA" w:rsidP="00A078DA">
      <w:pPr>
        <w:spacing w:after="120" w:line="360" w:lineRule="auto"/>
        <w:rPr>
          <w:rFonts w:ascii="David" w:eastAsia="Times New Roman" w:hAnsi="David" w:cs="David"/>
          <w:color w:val="1F1F1F"/>
          <w:kern w:val="0"/>
          <w:sz w:val="24"/>
          <w:szCs w:val="24"/>
          <w:rtl/>
          <w14:ligatures w14:val="none"/>
        </w:rPr>
      </w:pPr>
    </w:p>
    <w:p w14:paraId="06B41764" w14:textId="77777777" w:rsidR="00A078DA" w:rsidRPr="00A078DA" w:rsidRDefault="00A078DA" w:rsidP="00A078DA">
      <w:pPr>
        <w:numPr>
          <w:ilvl w:val="0"/>
          <w:numId w:val="22"/>
        </w:numPr>
        <w:spacing w:after="120" w:line="360" w:lineRule="auto"/>
        <w:rPr>
          <w:rFonts w:ascii="David" w:eastAsia="Times New Roman" w:hAnsi="David" w:cs="David"/>
          <w:color w:val="1F1F1F"/>
          <w:kern w:val="0"/>
          <w:sz w:val="24"/>
          <w:szCs w:val="24"/>
          <w:rtl/>
          <w14:ligatures w14:val="none"/>
        </w:rPr>
      </w:pPr>
      <w:r w:rsidRPr="00A078DA">
        <w:rPr>
          <w:rFonts w:ascii="David" w:eastAsia="Times New Roman" w:hAnsi="David" w:cs="David"/>
          <w:b/>
          <w:bCs/>
          <w:color w:val="1F1F1F"/>
          <w:kern w:val="0"/>
          <w:sz w:val="24"/>
          <w:szCs w:val="24"/>
          <w:rtl/>
          <w14:ligatures w14:val="none"/>
        </w:rPr>
        <w:t>מחקר אורך על טראומטיזציה משנית:</w:t>
      </w:r>
      <w:r w:rsidRPr="00A078DA">
        <w:rPr>
          <w:rFonts w:ascii="David" w:eastAsia="Times New Roman" w:hAnsi="David" w:cs="David"/>
          <w:color w:val="1F1F1F"/>
          <w:kern w:val="0"/>
          <w:sz w:val="24"/>
          <w:szCs w:val="24"/>
          <w:rtl/>
          <w14:ligatures w14:val="none"/>
        </w:rPr>
        <w:t xml:space="preserve"> מומלץ לחקור לאורך זמן את מנגנוני החוסן והעמידות של מטפלים חרדים הנחשפים באופן מתמשך לפגיעות בתוך קהילתם, במטרה לפתח התערבויות מונעות שחיקה.</w:t>
      </w:r>
    </w:p>
    <w:p w14:paraId="25A3B1B7" w14:textId="7057E419" w:rsidR="00F76E38" w:rsidRPr="005F3AF2" w:rsidRDefault="00F76E38" w:rsidP="005F3AF2">
      <w:pPr>
        <w:spacing w:after="120" w:line="360" w:lineRule="auto"/>
        <w:rPr>
          <w:rFonts w:ascii="David" w:eastAsia="Times New Roman" w:hAnsi="David" w:cs="David"/>
          <w:color w:val="1F1F1F"/>
          <w:kern w:val="0"/>
          <w:sz w:val="24"/>
          <w:szCs w:val="24"/>
          <w:rtl/>
          <w14:ligatures w14:val="none"/>
        </w:rPr>
      </w:pPr>
    </w:p>
    <w:p w14:paraId="35207247" w14:textId="77777777" w:rsidR="007A5767" w:rsidRPr="005F3AF2" w:rsidRDefault="007A5767" w:rsidP="005F3AF2">
      <w:pPr>
        <w:spacing w:line="360" w:lineRule="auto"/>
        <w:rPr>
          <w:rFonts w:ascii="David" w:hAnsi="David" w:cs="David" w:hint="cs"/>
          <w:sz w:val="24"/>
          <w:szCs w:val="24"/>
          <w:rtl/>
        </w:rPr>
      </w:pPr>
    </w:p>
    <w:p w14:paraId="258EDE2B" w14:textId="684220F3" w:rsidR="007A5767" w:rsidRPr="005F3AF2" w:rsidRDefault="007A5767" w:rsidP="005F3AF2">
      <w:pPr>
        <w:spacing w:line="360" w:lineRule="auto"/>
        <w:rPr>
          <w:rFonts w:ascii="David" w:hAnsi="David" w:cs="David"/>
          <w:sz w:val="24"/>
          <w:szCs w:val="24"/>
          <w:rtl/>
        </w:rPr>
      </w:pPr>
      <w:r w:rsidRPr="005F3AF2">
        <w:rPr>
          <w:rFonts w:ascii="David" w:hAnsi="David" w:cs="David"/>
          <w:sz w:val="24"/>
          <w:szCs w:val="24"/>
          <w:rtl/>
        </w:rPr>
        <w:t>רשימת מקורות</w:t>
      </w:r>
    </w:p>
    <w:p w14:paraId="54741B60" w14:textId="56EB6A5D" w:rsidR="000546CC" w:rsidRDefault="000546CC" w:rsidP="00031398">
      <w:pPr>
        <w:spacing w:after="160" w:line="360" w:lineRule="auto"/>
        <w:ind w:firstLine="720"/>
        <w:rPr>
          <w:rFonts w:ascii="David" w:hAnsi="David" w:cs="David"/>
          <w:sz w:val="24"/>
          <w:szCs w:val="24"/>
        </w:rPr>
      </w:pPr>
      <w:r w:rsidRPr="005F3AF2">
        <w:rPr>
          <w:rFonts w:ascii="David" w:hAnsi="David" w:cs="David"/>
          <w:sz w:val="24"/>
          <w:szCs w:val="24"/>
          <w:rtl/>
        </w:rPr>
        <w:t>אהרנסון, ת</w:t>
      </w:r>
      <w:r w:rsidRPr="005F3AF2">
        <w:rPr>
          <w:rFonts w:ascii="David" w:hAnsi="David" w:cs="David"/>
          <w:sz w:val="24"/>
          <w:szCs w:val="24"/>
        </w:rPr>
        <w:t xml:space="preserve">. 2021. </w:t>
      </w:r>
      <w:r w:rsidRPr="005F3AF2">
        <w:rPr>
          <w:rFonts w:ascii="David" w:hAnsi="David" w:cs="David"/>
          <w:sz w:val="24"/>
          <w:szCs w:val="24"/>
          <w:rtl/>
        </w:rPr>
        <w:t>על הקושי לשכון: טיפול פסיכודינמי רגיש תרבות בדרי רחוב</w:t>
      </w:r>
      <w:r w:rsidRPr="005F3AF2">
        <w:rPr>
          <w:rFonts w:ascii="David" w:hAnsi="David" w:cs="David"/>
          <w:sz w:val="24"/>
          <w:szCs w:val="24"/>
        </w:rPr>
        <w:t xml:space="preserve">. </w:t>
      </w:r>
      <w:r w:rsidRPr="005F3AF2">
        <w:rPr>
          <w:rFonts w:ascii="David" w:hAnsi="David" w:cs="David"/>
          <w:i/>
          <w:iCs/>
          <w:sz w:val="24"/>
          <w:szCs w:val="24"/>
          <w:rtl/>
        </w:rPr>
        <w:t>מפגש לעבודה חינוכית-סוציאלית</w:t>
      </w:r>
      <w:r w:rsidRPr="005F3AF2">
        <w:rPr>
          <w:rFonts w:ascii="David" w:hAnsi="David" w:cs="David"/>
          <w:sz w:val="24"/>
          <w:szCs w:val="24"/>
          <w:rtl/>
        </w:rPr>
        <w:t xml:space="preserve"> </w:t>
      </w:r>
      <w:r w:rsidRPr="005F3AF2">
        <w:rPr>
          <w:rFonts w:ascii="David" w:hAnsi="David" w:cs="David"/>
          <w:i/>
          <w:iCs/>
          <w:sz w:val="24"/>
          <w:szCs w:val="24"/>
          <w:rtl/>
        </w:rPr>
        <w:t>כ"ט</w:t>
      </w:r>
      <w:r w:rsidRPr="005F3AF2">
        <w:rPr>
          <w:rFonts w:ascii="David" w:hAnsi="David" w:cs="David"/>
          <w:sz w:val="24"/>
          <w:szCs w:val="24"/>
        </w:rPr>
        <w:t>, 53, 193–218.</w:t>
      </w:r>
      <w:r w:rsidR="00031398" w:rsidRPr="00031398">
        <w:t xml:space="preserve"> </w:t>
      </w:r>
      <w:hyperlink r:id="rId5" w:history="1">
        <w:r w:rsidR="00CD4E21" w:rsidRPr="0093747E">
          <w:rPr>
            <w:rStyle w:val="Hyperlink"/>
            <w:rFonts w:ascii="David" w:hAnsi="David" w:cs="David"/>
            <w:sz w:val="24"/>
            <w:szCs w:val="24"/>
          </w:rPr>
          <w:t>https://kitvei-et.efshar.org.il/wp-content/uploads/Mifgas53-%D7%A2%D7%9C-</w:t>
        </w:r>
        <w:r w:rsidR="00CD4E21" w:rsidRPr="0093747E">
          <w:rPr>
            <w:rStyle w:val="Hyperlink"/>
            <w:rFonts w:ascii="David" w:hAnsi="David" w:cs="David"/>
            <w:sz w:val="24"/>
            <w:szCs w:val="24"/>
          </w:rPr>
          <w:lastRenderedPageBreak/>
          <w:t>%D7%94%D7%A7%D7%95%D7%A9%D7%99-%D7%9C%D7%A9%D7%9B%D7%95%D7%9F-%D7%90%D7%94%D7%A8%D7%95%D7%A0%D7%A1%D7%95%D7%9F-09.pdf</w:t>
        </w:r>
      </w:hyperlink>
    </w:p>
    <w:p w14:paraId="205C46D5" w14:textId="77777777" w:rsidR="00CD4E21" w:rsidRPr="00572387" w:rsidRDefault="00CD4E21" w:rsidP="00CD4E21">
      <w:pPr>
        <w:spacing w:after="200" w:line="480" w:lineRule="auto"/>
        <w:ind w:hanging="720"/>
        <w:rPr>
          <w:rFonts w:ascii="David" w:eastAsia="Times New Roman" w:hAnsi="David" w:cs="David"/>
          <w:sz w:val="24"/>
          <w:szCs w:val="24"/>
          <w:rtl/>
        </w:rPr>
      </w:pPr>
      <w:r w:rsidRPr="00572387">
        <w:rPr>
          <w:rFonts w:ascii="David" w:eastAsia="Times New Roman" w:hAnsi="David" w:cs="David" w:hint="cs"/>
          <w:sz w:val="24"/>
          <w:szCs w:val="24"/>
          <w:rtl/>
        </w:rPr>
        <w:t xml:space="preserve">אוריין, ש' ורביד, ר' (2019). </w:t>
      </w:r>
      <w:r w:rsidRPr="00572387">
        <w:rPr>
          <w:rFonts w:ascii="David" w:eastAsia="Times New Roman" w:hAnsi="David" w:cs="David"/>
          <w:sz w:val="24"/>
          <w:szCs w:val="24"/>
          <w:rtl/>
        </w:rPr>
        <w:t xml:space="preserve">"אני </w:t>
      </w:r>
      <w:r w:rsidRPr="00572387">
        <w:rPr>
          <w:rFonts w:ascii="David" w:eastAsia="Times New Roman" w:hAnsi="David" w:cs="David" w:hint="eastAsia"/>
          <w:sz w:val="24"/>
          <w:szCs w:val="24"/>
          <w:rtl/>
        </w:rPr>
        <w:t>שוקלת</w:t>
      </w:r>
      <w:r w:rsidRPr="00572387">
        <w:rPr>
          <w:rFonts w:ascii="David" w:eastAsia="Times New Roman" w:hAnsi="David" w:cs="David"/>
          <w:sz w:val="24"/>
          <w:szCs w:val="24"/>
          <w:rtl/>
        </w:rPr>
        <w:t xml:space="preserve"> </w:t>
      </w:r>
      <w:r w:rsidRPr="00572387">
        <w:rPr>
          <w:rFonts w:ascii="David" w:eastAsia="Times New Roman" w:hAnsi="David" w:cs="David" w:hint="eastAsia"/>
          <w:sz w:val="24"/>
          <w:szCs w:val="24"/>
          <w:rtl/>
        </w:rPr>
        <w:t>כעת</w:t>
      </w:r>
      <w:r w:rsidRPr="00572387">
        <w:rPr>
          <w:rFonts w:ascii="David" w:eastAsia="Times New Roman" w:hAnsi="David" w:cs="David"/>
          <w:sz w:val="24"/>
          <w:szCs w:val="24"/>
          <w:rtl/>
        </w:rPr>
        <w:t xml:space="preserve"> </w:t>
      </w:r>
      <w:r w:rsidRPr="00572387">
        <w:rPr>
          <w:rFonts w:ascii="David" w:eastAsia="Times New Roman" w:hAnsi="David" w:cs="David" w:hint="eastAsia"/>
          <w:sz w:val="24"/>
          <w:szCs w:val="24"/>
          <w:rtl/>
        </w:rPr>
        <w:t>את</w:t>
      </w:r>
      <w:r w:rsidRPr="00572387">
        <w:rPr>
          <w:rFonts w:ascii="David" w:eastAsia="Times New Roman" w:hAnsi="David" w:cs="David"/>
          <w:sz w:val="24"/>
          <w:szCs w:val="24"/>
          <w:rtl/>
        </w:rPr>
        <w:t xml:space="preserve"> </w:t>
      </w:r>
      <w:r w:rsidRPr="00572387">
        <w:rPr>
          <w:rFonts w:ascii="David" w:eastAsia="Times New Roman" w:hAnsi="David" w:cs="David" w:hint="eastAsia"/>
          <w:sz w:val="24"/>
          <w:szCs w:val="24"/>
          <w:rtl/>
        </w:rPr>
        <w:t>המילים</w:t>
      </w:r>
      <w:r w:rsidRPr="00572387">
        <w:rPr>
          <w:rFonts w:ascii="David" w:eastAsia="Times New Roman" w:hAnsi="David" w:cs="David"/>
          <w:sz w:val="24"/>
          <w:szCs w:val="24"/>
          <w:rtl/>
        </w:rPr>
        <w:t xml:space="preserve"> </w:t>
      </w:r>
      <w:r w:rsidRPr="00572387">
        <w:rPr>
          <w:rFonts w:ascii="David" w:eastAsia="Times New Roman" w:hAnsi="David" w:cs="David" w:hint="eastAsia"/>
          <w:sz w:val="24"/>
          <w:szCs w:val="24"/>
          <w:rtl/>
        </w:rPr>
        <w:t>שלי</w:t>
      </w:r>
      <w:r w:rsidRPr="00572387">
        <w:rPr>
          <w:rFonts w:ascii="David" w:eastAsia="Times New Roman" w:hAnsi="David" w:cs="David"/>
          <w:sz w:val="24"/>
          <w:szCs w:val="24"/>
          <w:rtl/>
        </w:rPr>
        <w:t xml:space="preserve"> </w:t>
      </w:r>
      <w:r w:rsidRPr="00572387">
        <w:rPr>
          <w:rFonts w:ascii="David" w:eastAsia="Times New Roman" w:hAnsi="David" w:cs="David" w:hint="eastAsia"/>
          <w:sz w:val="24"/>
          <w:szCs w:val="24"/>
          <w:rtl/>
        </w:rPr>
        <w:t>לפני</w:t>
      </w:r>
      <w:r w:rsidRPr="00572387">
        <w:rPr>
          <w:rFonts w:ascii="David" w:eastAsia="Times New Roman" w:hAnsi="David" w:cs="David"/>
          <w:sz w:val="24"/>
          <w:szCs w:val="24"/>
          <w:rtl/>
        </w:rPr>
        <w:t xml:space="preserve"> </w:t>
      </w:r>
      <w:r w:rsidRPr="00572387">
        <w:rPr>
          <w:rFonts w:ascii="David" w:eastAsia="Times New Roman" w:hAnsi="David" w:cs="David" w:hint="eastAsia"/>
          <w:sz w:val="24"/>
          <w:szCs w:val="24"/>
          <w:rtl/>
        </w:rPr>
        <w:t>שאני</w:t>
      </w:r>
      <w:r w:rsidRPr="00572387">
        <w:rPr>
          <w:rFonts w:ascii="David" w:eastAsia="Times New Roman" w:hAnsi="David" w:cs="David"/>
          <w:sz w:val="24"/>
          <w:szCs w:val="24"/>
          <w:rtl/>
        </w:rPr>
        <w:t xml:space="preserve"> </w:t>
      </w:r>
      <w:r w:rsidRPr="00572387">
        <w:rPr>
          <w:rFonts w:ascii="David" w:eastAsia="Times New Roman" w:hAnsi="David" w:cs="David" w:hint="eastAsia"/>
          <w:sz w:val="24"/>
          <w:szCs w:val="24"/>
          <w:rtl/>
        </w:rPr>
        <w:t>מתייגת</w:t>
      </w:r>
      <w:r w:rsidRPr="00572387">
        <w:rPr>
          <w:rFonts w:ascii="David" w:eastAsia="Times New Roman" w:hAnsi="David" w:cs="David"/>
          <w:sz w:val="24"/>
          <w:szCs w:val="24"/>
          <w:rtl/>
        </w:rPr>
        <w:t xml:space="preserve"> </w:t>
      </w:r>
      <w:r w:rsidRPr="00572387">
        <w:rPr>
          <w:rFonts w:ascii="David" w:eastAsia="Times New Roman" w:hAnsi="David" w:cs="David" w:hint="eastAsia"/>
          <w:sz w:val="24"/>
          <w:szCs w:val="24"/>
          <w:rtl/>
        </w:rPr>
        <w:t>אנשים</w:t>
      </w:r>
      <w:r w:rsidRPr="00572387">
        <w:rPr>
          <w:rFonts w:ascii="David" w:eastAsia="Times New Roman" w:hAnsi="David" w:cs="David"/>
          <w:sz w:val="24"/>
          <w:szCs w:val="24"/>
          <w:rtl/>
        </w:rPr>
        <w:t>" – חוויית ההתנסות של סטודנטים לחינוך בהעברת שיעור בנושא רב תרבותיות, גזענות ודעות קדומות.</w:t>
      </w:r>
      <w:r w:rsidRPr="00572387">
        <w:rPr>
          <w:rFonts w:ascii="David" w:eastAsia="Times New Roman" w:hAnsi="David" w:cs="David" w:hint="cs"/>
          <w:sz w:val="24"/>
          <w:szCs w:val="24"/>
          <w:rtl/>
        </w:rPr>
        <w:t xml:space="preserve"> </w:t>
      </w:r>
      <w:r w:rsidRPr="00572387">
        <w:rPr>
          <w:rFonts w:ascii="David" w:eastAsia="Times New Roman" w:hAnsi="David" w:cs="David" w:hint="eastAsia"/>
          <w:b/>
          <w:bCs/>
          <w:sz w:val="24"/>
          <w:szCs w:val="24"/>
          <w:rtl/>
        </w:rPr>
        <w:t>רב</w:t>
      </w:r>
      <w:r w:rsidRPr="00572387">
        <w:rPr>
          <w:rFonts w:ascii="David" w:eastAsia="Times New Roman" w:hAnsi="David" w:cs="David"/>
          <w:b/>
          <w:bCs/>
          <w:sz w:val="24"/>
          <w:szCs w:val="24"/>
          <w:rtl/>
        </w:rPr>
        <w:t xml:space="preserve"> </w:t>
      </w:r>
      <w:r w:rsidRPr="00572387">
        <w:rPr>
          <w:rFonts w:ascii="David" w:eastAsia="Times New Roman" w:hAnsi="David" w:cs="David" w:hint="eastAsia"/>
          <w:b/>
          <w:bCs/>
          <w:sz w:val="24"/>
          <w:szCs w:val="24"/>
          <w:rtl/>
        </w:rPr>
        <w:t>גוונים</w:t>
      </w:r>
      <w:r w:rsidRPr="00572387">
        <w:rPr>
          <w:rFonts w:ascii="David" w:eastAsia="Times New Roman" w:hAnsi="David" w:cs="David"/>
          <w:b/>
          <w:bCs/>
          <w:sz w:val="24"/>
          <w:szCs w:val="24"/>
          <w:rtl/>
        </w:rPr>
        <w:t xml:space="preserve">: </w:t>
      </w:r>
      <w:r w:rsidRPr="00572387">
        <w:rPr>
          <w:rFonts w:ascii="David" w:eastAsia="Times New Roman" w:hAnsi="David" w:cs="David" w:hint="eastAsia"/>
          <w:b/>
          <w:bCs/>
          <w:sz w:val="24"/>
          <w:szCs w:val="24"/>
          <w:rtl/>
        </w:rPr>
        <w:t>מחקר</w:t>
      </w:r>
      <w:r w:rsidRPr="00572387">
        <w:rPr>
          <w:rFonts w:ascii="David" w:eastAsia="Times New Roman" w:hAnsi="David" w:cs="David"/>
          <w:b/>
          <w:bCs/>
          <w:sz w:val="24"/>
          <w:szCs w:val="24"/>
          <w:rtl/>
        </w:rPr>
        <w:t xml:space="preserve"> </w:t>
      </w:r>
      <w:r w:rsidRPr="00572387">
        <w:rPr>
          <w:rFonts w:ascii="David" w:eastAsia="Times New Roman" w:hAnsi="David" w:cs="David" w:hint="eastAsia"/>
          <w:b/>
          <w:bCs/>
          <w:sz w:val="24"/>
          <w:szCs w:val="24"/>
          <w:rtl/>
        </w:rPr>
        <w:t>ושיח</w:t>
      </w:r>
      <w:r w:rsidRPr="00572387">
        <w:rPr>
          <w:rFonts w:ascii="David" w:eastAsia="Times New Roman" w:hAnsi="David" w:cs="David" w:hint="cs"/>
          <w:sz w:val="24"/>
          <w:szCs w:val="24"/>
          <w:rtl/>
        </w:rPr>
        <w:t xml:space="preserve">. 18 (5), עמ' 164 </w:t>
      </w:r>
      <w:r w:rsidRPr="00572387">
        <w:rPr>
          <w:rFonts w:ascii="David" w:eastAsia="Times New Roman" w:hAnsi="David" w:cs="David"/>
          <w:sz w:val="24"/>
          <w:szCs w:val="24"/>
          <w:rtl/>
        </w:rPr>
        <w:t>–</w:t>
      </w:r>
      <w:r w:rsidRPr="00572387">
        <w:rPr>
          <w:rFonts w:ascii="David" w:eastAsia="Times New Roman" w:hAnsi="David" w:cs="David" w:hint="cs"/>
          <w:sz w:val="24"/>
          <w:szCs w:val="24"/>
          <w:rtl/>
        </w:rPr>
        <w:t xml:space="preserve"> 190.</w:t>
      </w:r>
    </w:p>
    <w:p w14:paraId="69224993" w14:textId="77777777" w:rsidR="00CD4E21" w:rsidRPr="00CD4E21" w:rsidRDefault="00CD4E21" w:rsidP="00031398">
      <w:pPr>
        <w:spacing w:after="160" w:line="360" w:lineRule="auto"/>
        <w:ind w:firstLine="720"/>
        <w:rPr>
          <w:rFonts w:ascii="David" w:hAnsi="David" w:cs="David"/>
          <w:sz w:val="24"/>
          <w:szCs w:val="24"/>
          <w:rtl/>
        </w:rPr>
      </w:pPr>
    </w:p>
    <w:p w14:paraId="5D2CC807" w14:textId="4093F4B5" w:rsidR="00031398" w:rsidRPr="005F3AF2" w:rsidRDefault="00031398" w:rsidP="00031398">
      <w:pPr>
        <w:spacing w:after="160" w:line="360" w:lineRule="auto"/>
        <w:rPr>
          <w:rFonts w:ascii="David" w:hAnsi="David" w:cs="David"/>
          <w:sz w:val="24"/>
          <w:szCs w:val="24"/>
        </w:rPr>
      </w:pPr>
      <w:r w:rsidRPr="00031398">
        <w:rPr>
          <w:rFonts w:ascii="David" w:hAnsi="David" w:cs="David"/>
          <w:sz w:val="24"/>
          <w:szCs w:val="24"/>
          <w:rtl/>
        </w:rPr>
        <w:t>איגוד מרכזי הסיוע לנפגעות ולנפגעי תקיפה מינית</w:t>
      </w:r>
      <w:r w:rsidRPr="00031398">
        <w:rPr>
          <w:rFonts w:ascii="David" w:hAnsi="David" w:cs="David"/>
          <w:sz w:val="24"/>
          <w:szCs w:val="24"/>
        </w:rPr>
        <w:t xml:space="preserve">. (2025). </w:t>
      </w:r>
      <w:r w:rsidRPr="00031398">
        <w:rPr>
          <w:rFonts w:ascii="David" w:hAnsi="David" w:cs="David"/>
          <w:i/>
          <w:iCs/>
          <w:sz w:val="24"/>
          <w:szCs w:val="24"/>
          <w:rtl/>
        </w:rPr>
        <w:t>דוח נתונים שנתי 2024</w:t>
      </w:r>
      <w:r w:rsidRPr="00031398">
        <w:rPr>
          <w:rFonts w:ascii="David" w:hAnsi="David" w:cs="David"/>
          <w:sz w:val="24"/>
          <w:szCs w:val="24"/>
        </w:rPr>
        <w:t>.</w:t>
      </w:r>
      <w:r>
        <w:rPr>
          <w:rFonts w:ascii="David" w:hAnsi="David" w:cs="David" w:hint="cs"/>
          <w:sz w:val="24"/>
          <w:szCs w:val="24"/>
          <w:rtl/>
        </w:rPr>
        <w:t xml:space="preserve"> </w:t>
      </w:r>
      <w:r w:rsidRPr="00031398">
        <w:rPr>
          <w:rFonts w:ascii="David" w:hAnsi="David" w:cs="David"/>
          <w:sz w:val="24"/>
          <w:szCs w:val="24"/>
        </w:rPr>
        <w:t>https://www.1202.org.il</w:t>
      </w:r>
      <w:r w:rsidRPr="00031398">
        <w:rPr>
          <w:rFonts w:ascii="David" w:hAnsi="David" w:cs="David"/>
          <w:sz w:val="24"/>
          <w:szCs w:val="24"/>
          <w:rtl/>
        </w:rPr>
        <w:t>/</w:t>
      </w:r>
    </w:p>
    <w:p w14:paraId="3FC89C0E" w14:textId="3F439A6F" w:rsidR="000546CC" w:rsidRPr="005F3AF2" w:rsidRDefault="000546CC" w:rsidP="00031398">
      <w:pPr>
        <w:spacing w:line="360" w:lineRule="auto"/>
        <w:ind w:firstLine="720"/>
        <w:rPr>
          <w:rFonts w:ascii="David" w:hAnsi="David" w:cs="David"/>
          <w:sz w:val="24"/>
          <w:szCs w:val="24"/>
          <w:rtl/>
        </w:rPr>
      </w:pPr>
      <w:r w:rsidRPr="005F3AF2">
        <w:rPr>
          <w:rFonts w:ascii="David" w:hAnsi="David" w:cs="David"/>
          <w:sz w:val="24"/>
          <w:szCs w:val="24"/>
          <w:rtl/>
        </w:rPr>
        <w:t xml:space="preserve">  בר זקן, ש. 2020. “היה </w:t>
      </w:r>
      <w:proofErr w:type="spellStart"/>
      <w:r w:rsidRPr="005F3AF2">
        <w:rPr>
          <w:rFonts w:ascii="David" w:hAnsi="David" w:cs="David"/>
          <w:sz w:val="24"/>
          <w:szCs w:val="24"/>
          <w:rtl/>
        </w:rPr>
        <w:t>היה</w:t>
      </w:r>
      <w:proofErr w:type="spellEnd"/>
      <w:r w:rsidRPr="005F3AF2">
        <w:rPr>
          <w:rFonts w:ascii="David" w:hAnsi="David" w:cs="David"/>
          <w:sz w:val="24"/>
          <w:szCs w:val="24"/>
          <w:rtl/>
        </w:rPr>
        <w:t xml:space="preserve"> פעם...”: שימוש במעשיות לחשיפת דפוסי נפש תרבותיים - על טיפול ביבליותרפי רגיש-תרבות. בין המילים: כתב עת לטיפול באמצעות </w:t>
      </w:r>
      <w:proofErr w:type="spellStart"/>
      <w:r w:rsidRPr="005F3AF2">
        <w:rPr>
          <w:rFonts w:ascii="David" w:hAnsi="David" w:cs="David"/>
          <w:sz w:val="24"/>
          <w:szCs w:val="24"/>
          <w:rtl/>
        </w:rPr>
        <w:t>אמנויות</w:t>
      </w:r>
      <w:proofErr w:type="spellEnd"/>
      <w:r w:rsidRPr="005F3AF2">
        <w:rPr>
          <w:rFonts w:ascii="David" w:hAnsi="David" w:cs="David"/>
          <w:sz w:val="24"/>
          <w:szCs w:val="24"/>
          <w:rtl/>
        </w:rPr>
        <w:t>.</w:t>
      </w:r>
      <w:r w:rsidRPr="005F3AF2">
        <w:rPr>
          <w:rFonts w:ascii="David" w:hAnsi="David" w:cs="David"/>
          <w:sz w:val="24"/>
          <w:szCs w:val="24"/>
        </w:rPr>
        <w:t xml:space="preserve"> 17, 2020, 45-63.</w:t>
      </w:r>
    </w:p>
    <w:p w14:paraId="4A8C6074" w14:textId="4312A5C1" w:rsidR="005C2DCB" w:rsidRPr="005F3AF2" w:rsidRDefault="005C2DCB" w:rsidP="00031398">
      <w:pPr>
        <w:spacing w:line="360" w:lineRule="auto"/>
        <w:ind w:firstLine="720"/>
        <w:rPr>
          <w:rFonts w:ascii="David" w:hAnsi="David" w:cs="David"/>
          <w:sz w:val="24"/>
          <w:szCs w:val="24"/>
        </w:rPr>
      </w:pPr>
      <w:proofErr w:type="spellStart"/>
      <w:r w:rsidRPr="005F3AF2">
        <w:rPr>
          <w:rFonts w:ascii="David" w:hAnsi="David" w:cs="David"/>
          <w:sz w:val="24"/>
          <w:szCs w:val="24"/>
          <w:rtl/>
        </w:rPr>
        <w:t>נאטור</w:t>
      </w:r>
      <w:proofErr w:type="spellEnd"/>
      <w:r w:rsidRPr="005F3AF2">
        <w:rPr>
          <w:rFonts w:ascii="David" w:hAnsi="David" w:cs="David"/>
          <w:sz w:val="24"/>
          <w:szCs w:val="24"/>
          <w:rtl/>
        </w:rPr>
        <w:t>, מ', ושושנה, א' (2021). בין הקליני לחברתי: האמונה בגלגול נשמות בקרב הדרוזים בישראל</w:t>
      </w:r>
      <w:r w:rsidRPr="005F3AF2">
        <w:rPr>
          <w:rFonts w:ascii="David" w:hAnsi="David" w:cs="David"/>
          <w:sz w:val="24"/>
          <w:szCs w:val="24"/>
        </w:rPr>
        <w:t xml:space="preserve">. </w:t>
      </w:r>
      <w:r w:rsidRPr="005F3AF2">
        <w:rPr>
          <w:rFonts w:ascii="David" w:hAnsi="David" w:cs="David"/>
          <w:b/>
          <w:bCs/>
          <w:sz w:val="24"/>
          <w:szCs w:val="24"/>
          <w:rtl/>
        </w:rPr>
        <w:t>מפגש: לעבודה חינוכית-סוציאלית</w:t>
      </w:r>
      <w:r w:rsidRPr="005F3AF2">
        <w:rPr>
          <w:rFonts w:ascii="David" w:hAnsi="David" w:cs="David"/>
          <w:sz w:val="24"/>
          <w:szCs w:val="24"/>
        </w:rPr>
        <w:t xml:space="preserve">, </w:t>
      </w:r>
      <w:r w:rsidRPr="005F3AF2">
        <w:rPr>
          <w:rFonts w:ascii="David" w:hAnsi="David" w:cs="David"/>
          <w:i/>
          <w:iCs/>
          <w:sz w:val="24"/>
          <w:szCs w:val="24"/>
        </w:rPr>
        <w:t>29</w:t>
      </w:r>
      <w:r w:rsidRPr="005F3AF2">
        <w:rPr>
          <w:rFonts w:ascii="David" w:hAnsi="David" w:cs="David"/>
          <w:sz w:val="24"/>
          <w:szCs w:val="24"/>
        </w:rPr>
        <w:t xml:space="preserve">(53), 64-43. </w:t>
      </w:r>
      <w:hyperlink w:tgtFrame="_blank" w:history="1">
        <w:r w:rsidRPr="005F3AF2">
          <w:rPr>
            <w:rStyle w:val="Hyperlink"/>
            <w:rFonts w:ascii="David" w:hAnsi="David" w:cs="David"/>
            <w:sz w:val="24"/>
            <w:szCs w:val="24"/>
          </w:rPr>
          <w:t>https://www.jstor.org/stable/27113158</w:t>
        </w:r>
      </w:hyperlink>
    </w:p>
    <w:p w14:paraId="05E17E60" w14:textId="77777777" w:rsidR="00CD4E21" w:rsidRDefault="00CD4E21" w:rsidP="00CD4E21">
      <w:pPr>
        <w:spacing w:after="200" w:line="480" w:lineRule="auto"/>
        <w:ind w:hanging="720"/>
        <w:rPr>
          <w:rFonts w:ascii="David" w:eastAsia="Times New Roman" w:hAnsi="David" w:cs="David"/>
          <w:sz w:val="24"/>
          <w:szCs w:val="24"/>
          <w:rtl/>
        </w:rPr>
      </w:pPr>
      <w:proofErr w:type="spellStart"/>
      <w:r w:rsidRPr="00572387">
        <w:rPr>
          <w:rFonts w:ascii="David" w:eastAsia="Times New Roman" w:hAnsi="David" w:cs="David" w:hint="cs"/>
          <w:sz w:val="24"/>
          <w:szCs w:val="24"/>
          <w:rtl/>
        </w:rPr>
        <w:t>גוטויין</w:t>
      </w:r>
      <w:proofErr w:type="spellEnd"/>
      <w:r w:rsidRPr="00572387">
        <w:rPr>
          <w:rFonts w:ascii="David" w:eastAsia="Times New Roman" w:hAnsi="David" w:cs="David" w:hint="cs"/>
          <w:sz w:val="24"/>
          <w:szCs w:val="24"/>
          <w:rtl/>
        </w:rPr>
        <w:t xml:space="preserve">, ד' (2014). </w:t>
      </w:r>
      <w:r w:rsidRPr="00572387">
        <w:rPr>
          <w:rFonts w:ascii="David" w:eastAsia="Times New Roman" w:hAnsi="David" w:cs="David"/>
          <w:sz w:val="24"/>
          <w:szCs w:val="24"/>
          <w:rtl/>
        </w:rPr>
        <w:t>שלילת הגולה</w:t>
      </w:r>
      <w:r w:rsidRPr="00572387">
        <w:rPr>
          <w:rFonts w:ascii="David" w:eastAsia="Times New Roman" w:hAnsi="David" w:cs="David" w:hint="cs"/>
          <w:sz w:val="24"/>
          <w:szCs w:val="24"/>
          <w:rtl/>
        </w:rPr>
        <w:t>,</w:t>
      </w:r>
      <w:r w:rsidRPr="00572387">
        <w:rPr>
          <w:rFonts w:ascii="David" w:eastAsia="Times New Roman" w:hAnsi="David" w:cs="David"/>
          <w:sz w:val="24"/>
          <w:szCs w:val="24"/>
        </w:rPr>
        <w:t xml:space="preserve"> </w:t>
      </w:r>
      <w:r w:rsidRPr="00572387">
        <w:rPr>
          <w:rFonts w:ascii="David" w:eastAsia="Times New Roman" w:hAnsi="David" w:cs="David"/>
          <w:sz w:val="24"/>
          <w:szCs w:val="24"/>
          <w:rtl/>
        </w:rPr>
        <w:t>כור היתוך ורב-תרבותיות: בין אידאולוגיה לאתוס</w:t>
      </w:r>
      <w:r w:rsidRPr="00572387">
        <w:rPr>
          <w:rFonts w:ascii="David" w:eastAsia="Times New Roman" w:hAnsi="David" w:cs="David" w:hint="cs"/>
          <w:sz w:val="24"/>
          <w:szCs w:val="24"/>
          <w:rtl/>
        </w:rPr>
        <w:t>. בתוך נ' מיכאלי (עורך),</w:t>
      </w:r>
      <w:r w:rsidRPr="00572387">
        <w:rPr>
          <w:rFonts w:ascii="David" w:eastAsia="Times New Roman" w:hAnsi="David" w:cs="David" w:hint="cs"/>
          <w:b/>
          <w:bCs/>
          <w:sz w:val="24"/>
          <w:szCs w:val="24"/>
          <w:rtl/>
        </w:rPr>
        <w:t xml:space="preserve"> </w:t>
      </w:r>
      <w:r w:rsidRPr="00572387">
        <w:rPr>
          <w:rFonts w:ascii="David" w:eastAsia="Times New Roman" w:hAnsi="David" w:cs="David"/>
          <w:b/>
          <w:bCs/>
          <w:sz w:val="24"/>
          <w:szCs w:val="24"/>
          <w:rtl/>
        </w:rPr>
        <w:t xml:space="preserve">כן בבית ספרנו </w:t>
      </w:r>
      <w:r w:rsidRPr="00572387">
        <w:rPr>
          <w:rFonts w:ascii="David" w:eastAsia="Times New Roman" w:hAnsi="David" w:cs="David"/>
          <w:sz w:val="24"/>
          <w:szCs w:val="24"/>
          <w:rtl/>
        </w:rPr>
        <w:t>(</w:t>
      </w:r>
      <w:r w:rsidRPr="00572387">
        <w:rPr>
          <w:rFonts w:ascii="David" w:eastAsia="Times New Roman" w:hAnsi="David" w:cs="David" w:hint="cs"/>
          <w:sz w:val="24"/>
          <w:szCs w:val="24"/>
          <w:rtl/>
        </w:rPr>
        <w:t xml:space="preserve">עמ' 210־233). </w:t>
      </w:r>
      <w:r w:rsidRPr="00572387">
        <w:rPr>
          <w:rFonts w:ascii="David" w:eastAsia="Times New Roman" w:hAnsi="David" w:cs="David"/>
          <w:sz w:val="24"/>
          <w:szCs w:val="24"/>
          <w:rtl/>
        </w:rPr>
        <w:t xml:space="preserve">הוצאת הקיבוץ המאוחד ומכון </w:t>
      </w:r>
      <w:proofErr w:type="spellStart"/>
      <w:r w:rsidRPr="00572387">
        <w:rPr>
          <w:rFonts w:ascii="David" w:eastAsia="Times New Roman" w:hAnsi="David" w:cs="David"/>
          <w:sz w:val="24"/>
          <w:szCs w:val="24"/>
          <w:rtl/>
        </w:rPr>
        <w:t>מופ"ת</w:t>
      </w:r>
      <w:proofErr w:type="spellEnd"/>
      <w:r w:rsidRPr="00572387">
        <w:rPr>
          <w:rFonts w:ascii="David" w:eastAsia="Times New Roman" w:hAnsi="David" w:cs="David" w:hint="cs"/>
          <w:sz w:val="24"/>
          <w:szCs w:val="24"/>
          <w:rtl/>
        </w:rPr>
        <w:t>.</w:t>
      </w:r>
    </w:p>
    <w:p w14:paraId="53B5C8F5" w14:textId="31523966" w:rsidR="00C73340" w:rsidRDefault="00C73340" w:rsidP="00CD4E21">
      <w:pPr>
        <w:spacing w:after="200" w:line="480" w:lineRule="auto"/>
        <w:ind w:hanging="720"/>
        <w:rPr>
          <w:rFonts w:ascii="David" w:eastAsia="Times New Roman" w:hAnsi="David" w:cs="David"/>
          <w:sz w:val="24"/>
          <w:szCs w:val="24"/>
          <w:rtl/>
        </w:rPr>
      </w:pPr>
      <w:r w:rsidRPr="00C73340">
        <w:rPr>
          <w:rFonts w:ascii="David" w:eastAsia="Times New Roman" w:hAnsi="David" w:cs="David"/>
          <w:sz w:val="24"/>
          <w:szCs w:val="24"/>
          <w:rtl/>
        </w:rPr>
        <w:t>הלשכה המרכזית לסטטיסטיקה. (2023). תחזית אוכלוסיית ישראל עד שנת 2065: מאפיינים דמוגרפיים של החברה החרדית. מדינת ישראל.</w:t>
      </w:r>
    </w:p>
    <w:p w14:paraId="0F101ABF" w14:textId="77777777" w:rsidR="00795910" w:rsidRPr="00795910" w:rsidRDefault="00795910" w:rsidP="00795910">
      <w:pPr>
        <w:spacing w:after="200" w:line="480" w:lineRule="auto"/>
        <w:ind w:hanging="720"/>
        <w:rPr>
          <w:rFonts w:ascii="David" w:eastAsia="Times New Roman" w:hAnsi="David" w:cs="David"/>
          <w:sz w:val="24"/>
          <w:szCs w:val="24"/>
        </w:rPr>
      </w:pPr>
      <w:proofErr w:type="spellStart"/>
      <w:r w:rsidRPr="00795910">
        <w:rPr>
          <w:rFonts w:ascii="David" w:eastAsia="Times New Roman" w:hAnsi="David" w:cs="David"/>
          <w:sz w:val="24"/>
          <w:szCs w:val="24"/>
          <w:rtl/>
        </w:rPr>
        <w:t>כהנר</w:t>
      </w:r>
      <w:proofErr w:type="spellEnd"/>
      <w:r w:rsidRPr="00795910">
        <w:rPr>
          <w:rFonts w:ascii="David" w:eastAsia="Times New Roman" w:hAnsi="David" w:cs="David"/>
          <w:sz w:val="24"/>
          <w:szCs w:val="24"/>
          <w:rtl/>
        </w:rPr>
        <w:t>, ל., מלאך, ג</w:t>
      </w:r>
      <w:r w:rsidRPr="00795910">
        <w:rPr>
          <w:rFonts w:ascii="David" w:eastAsia="Times New Roman" w:hAnsi="David" w:cs="David"/>
          <w:sz w:val="24"/>
          <w:szCs w:val="24"/>
        </w:rPr>
        <w:t xml:space="preserve">., &amp; </w:t>
      </w:r>
      <w:r w:rsidRPr="00795910">
        <w:rPr>
          <w:rFonts w:ascii="David" w:eastAsia="Times New Roman" w:hAnsi="David" w:cs="David"/>
          <w:sz w:val="24"/>
          <w:szCs w:val="24"/>
          <w:rtl/>
        </w:rPr>
        <w:t>המכון הישראלי לדמוקרטיה</w:t>
      </w:r>
      <w:r w:rsidRPr="00795910">
        <w:rPr>
          <w:rFonts w:ascii="David" w:eastAsia="Times New Roman" w:hAnsi="David" w:cs="David"/>
          <w:sz w:val="24"/>
          <w:szCs w:val="24"/>
        </w:rPr>
        <w:t xml:space="preserve">. (2025). </w:t>
      </w:r>
      <w:r w:rsidRPr="00795910">
        <w:rPr>
          <w:rFonts w:ascii="David" w:eastAsia="Times New Roman" w:hAnsi="David" w:cs="David"/>
          <w:i/>
          <w:iCs/>
          <w:sz w:val="24"/>
          <w:szCs w:val="24"/>
          <w:rtl/>
        </w:rPr>
        <w:t xml:space="preserve">שנתון החברה החרדית בישראל 2025 / לי </w:t>
      </w:r>
      <w:proofErr w:type="spellStart"/>
      <w:r w:rsidRPr="00795910">
        <w:rPr>
          <w:rFonts w:ascii="David" w:eastAsia="Times New Roman" w:hAnsi="David" w:cs="David"/>
          <w:i/>
          <w:iCs/>
          <w:sz w:val="24"/>
          <w:szCs w:val="24"/>
          <w:rtl/>
        </w:rPr>
        <w:t>כהנר</w:t>
      </w:r>
      <w:proofErr w:type="spellEnd"/>
      <w:r w:rsidRPr="00795910">
        <w:rPr>
          <w:rFonts w:ascii="David" w:eastAsia="Times New Roman" w:hAnsi="David" w:cs="David"/>
          <w:i/>
          <w:iCs/>
          <w:sz w:val="24"/>
          <w:szCs w:val="24"/>
          <w:rtl/>
        </w:rPr>
        <w:t>, גלעד מלאך</w:t>
      </w:r>
      <w:r w:rsidRPr="00795910">
        <w:rPr>
          <w:rFonts w:ascii="Arial" w:eastAsia="Times New Roman" w:hAnsi="Arial" w:cs="Arial" w:hint="cs"/>
          <w:i/>
          <w:iCs/>
          <w:sz w:val="24"/>
          <w:szCs w:val="24"/>
          <w:rtl/>
        </w:rPr>
        <w:t> </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עריכת</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הטקסט</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לילך</w:t>
      </w:r>
      <w:r w:rsidRPr="00795910">
        <w:rPr>
          <w:rFonts w:ascii="David" w:eastAsia="Times New Roman" w:hAnsi="David" w:cs="David"/>
          <w:i/>
          <w:iCs/>
          <w:sz w:val="24"/>
          <w:szCs w:val="24"/>
          <w:rtl/>
        </w:rPr>
        <w:t xml:space="preserve"> </w:t>
      </w:r>
      <w:proofErr w:type="spellStart"/>
      <w:r w:rsidRPr="00795910">
        <w:rPr>
          <w:rFonts w:ascii="David" w:eastAsia="Times New Roman" w:hAnsi="David" w:cs="David" w:hint="cs"/>
          <w:i/>
          <w:iCs/>
          <w:sz w:val="24"/>
          <w:szCs w:val="24"/>
          <w:rtl/>
        </w:rPr>
        <w:t>צ’לנוב</w:t>
      </w:r>
      <w:proofErr w:type="spellEnd"/>
      <w:r w:rsidRPr="00795910">
        <w:rPr>
          <w:rFonts w:ascii="David" w:eastAsia="Times New Roman" w:hAnsi="David" w:cs="David"/>
          <w:i/>
          <w:iCs/>
          <w:sz w:val="24"/>
          <w:szCs w:val="24"/>
        </w:rPr>
        <w:t>.</w:t>
      </w:r>
      <w:r w:rsidRPr="00795910">
        <w:rPr>
          <w:rFonts w:ascii="David" w:eastAsia="Times New Roman" w:hAnsi="David" w:cs="David"/>
          <w:sz w:val="24"/>
          <w:szCs w:val="24"/>
        </w:rPr>
        <w:t xml:space="preserve"> </w:t>
      </w:r>
      <w:r w:rsidRPr="00795910">
        <w:rPr>
          <w:rFonts w:ascii="David" w:eastAsia="Times New Roman" w:hAnsi="David" w:cs="David"/>
          <w:sz w:val="24"/>
          <w:szCs w:val="24"/>
          <w:rtl/>
        </w:rPr>
        <w:t>המכון הישראלי לדמוקרטיה</w:t>
      </w:r>
      <w:r w:rsidRPr="00795910">
        <w:rPr>
          <w:rFonts w:ascii="David" w:eastAsia="Times New Roman" w:hAnsi="David" w:cs="David"/>
          <w:sz w:val="24"/>
          <w:szCs w:val="24"/>
        </w:rPr>
        <w:t>.</w:t>
      </w:r>
    </w:p>
    <w:p w14:paraId="14914A4C" w14:textId="77777777" w:rsidR="00795910" w:rsidRPr="00795910" w:rsidRDefault="00795910" w:rsidP="00795910">
      <w:pPr>
        <w:spacing w:after="200" w:line="480" w:lineRule="auto"/>
        <w:ind w:hanging="720"/>
        <w:rPr>
          <w:rFonts w:ascii="David" w:eastAsia="Times New Roman" w:hAnsi="David" w:cs="David"/>
          <w:sz w:val="24"/>
          <w:szCs w:val="24"/>
        </w:rPr>
      </w:pPr>
      <w:r w:rsidRPr="00795910">
        <w:rPr>
          <w:rFonts w:ascii="David" w:eastAsia="Times New Roman" w:hAnsi="David" w:cs="David"/>
          <w:sz w:val="24"/>
          <w:szCs w:val="24"/>
          <w:rtl/>
        </w:rPr>
        <w:t xml:space="preserve">מלאך, ג., יקיר, א., קנת פורטל, ר., </w:t>
      </w:r>
      <w:proofErr w:type="spellStart"/>
      <w:r w:rsidRPr="00795910">
        <w:rPr>
          <w:rFonts w:ascii="David" w:eastAsia="Times New Roman" w:hAnsi="David" w:cs="David"/>
          <w:sz w:val="24"/>
          <w:szCs w:val="24"/>
          <w:rtl/>
        </w:rPr>
        <w:t>צ’לנוב</w:t>
      </w:r>
      <w:proofErr w:type="spellEnd"/>
      <w:r w:rsidRPr="00795910">
        <w:rPr>
          <w:rFonts w:ascii="David" w:eastAsia="Times New Roman" w:hAnsi="David" w:cs="David"/>
          <w:sz w:val="24"/>
          <w:szCs w:val="24"/>
          <w:rtl/>
        </w:rPr>
        <w:t>, ל</w:t>
      </w:r>
      <w:r w:rsidRPr="00795910">
        <w:rPr>
          <w:rFonts w:ascii="David" w:eastAsia="Times New Roman" w:hAnsi="David" w:cs="David"/>
          <w:sz w:val="24"/>
          <w:szCs w:val="24"/>
        </w:rPr>
        <w:t xml:space="preserve">., &amp; </w:t>
      </w:r>
      <w:r w:rsidRPr="00795910">
        <w:rPr>
          <w:rFonts w:ascii="David" w:eastAsia="Times New Roman" w:hAnsi="David" w:cs="David"/>
          <w:sz w:val="24"/>
          <w:szCs w:val="24"/>
          <w:rtl/>
        </w:rPr>
        <w:t>המכון הישראלי לדמוקרטיה</w:t>
      </w:r>
      <w:r w:rsidRPr="00795910">
        <w:rPr>
          <w:rFonts w:ascii="David" w:eastAsia="Times New Roman" w:hAnsi="David" w:cs="David"/>
          <w:sz w:val="24"/>
          <w:szCs w:val="24"/>
        </w:rPr>
        <w:t xml:space="preserve">. (2026). </w:t>
      </w:r>
      <w:r w:rsidRPr="00795910">
        <w:rPr>
          <w:rFonts w:ascii="David" w:eastAsia="Times New Roman" w:hAnsi="David" w:cs="David"/>
          <w:i/>
          <w:iCs/>
          <w:sz w:val="24"/>
          <w:szCs w:val="24"/>
          <w:rtl/>
        </w:rPr>
        <w:t>חרדים בישראל 2050</w:t>
      </w:r>
      <w:r w:rsidRPr="00795910">
        <w:rPr>
          <w:rFonts w:ascii="Arial" w:eastAsia="Times New Roman" w:hAnsi="Arial" w:cs="Arial" w:hint="cs"/>
          <w:i/>
          <w:iCs/>
          <w:sz w:val="24"/>
          <w:szCs w:val="24"/>
          <w:rtl/>
        </w:rPr>
        <w:t> </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תחזית</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דמוגרפית</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ותרחישים</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כלכליים</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וביטחוניים</w:t>
      </w:r>
      <w:r w:rsidRPr="00795910">
        <w:rPr>
          <w:rFonts w:ascii="David" w:eastAsia="Times New Roman" w:hAnsi="David" w:cs="David"/>
          <w:i/>
          <w:iCs/>
          <w:sz w:val="24"/>
          <w:szCs w:val="24"/>
          <w:rtl/>
        </w:rPr>
        <w:t xml:space="preserve"> / </w:t>
      </w:r>
      <w:r w:rsidRPr="00795910">
        <w:rPr>
          <w:rFonts w:ascii="David" w:eastAsia="Times New Roman" w:hAnsi="David" w:cs="David" w:hint="cs"/>
          <w:i/>
          <w:iCs/>
          <w:sz w:val="24"/>
          <w:szCs w:val="24"/>
          <w:rtl/>
        </w:rPr>
        <w:t>גלעד</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מלאך</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איתמר</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יקיר</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רועי</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קנת</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פורטל</w:t>
      </w:r>
      <w:r w:rsidRPr="00795910">
        <w:rPr>
          <w:rFonts w:ascii="Arial" w:eastAsia="Times New Roman" w:hAnsi="Arial" w:cs="Arial" w:hint="cs"/>
          <w:i/>
          <w:iCs/>
          <w:sz w:val="24"/>
          <w:szCs w:val="24"/>
          <w:rtl/>
        </w:rPr>
        <w:t> </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עורכת</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הטקסט</w:t>
      </w:r>
      <w:r w:rsidRPr="00795910">
        <w:rPr>
          <w:rFonts w:ascii="David" w:eastAsia="Times New Roman" w:hAnsi="David" w:cs="David"/>
          <w:i/>
          <w:iCs/>
          <w:sz w:val="24"/>
          <w:szCs w:val="24"/>
          <w:rtl/>
        </w:rPr>
        <w:t xml:space="preserve">: </w:t>
      </w:r>
      <w:r w:rsidRPr="00795910">
        <w:rPr>
          <w:rFonts w:ascii="David" w:eastAsia="Times New Roman" w:hAnsi="David" w:cs="David" w:hint="cs"/>
          <w:i/>
          <w:iCs/>
          <w:sz w:val="24"/>
          <w:szCs w:val="24"/>
          <w:rtl/>
        </w:rPr>
        <w:t>לילך</w:t>
      </w:r>
      <w:r w:rsidRPr="00795910">
        <w:rPr>
          <w:rFonts w:ascii="David" w:eastAsia="Times New Roman" w:hAnsi="David" w:cs="David"/>
          <w:i/>
          <w:iCs/>
          <w:sz w:val="24"/>
          <w:szCs w:val="24"/>
          <w:rtl/>
        </w:rPr>
        <w:t xml:space="preserve"> </w:t>
      </w:r>
      <w:proofErr w:type="spellStart"/>
      <w:r w:rsidRPr="00795910">
        <w:rPr>
          <w:rFonts w:ascii="David" w:eastAsia="Times New Roman" w:hAnsi="David" w:cs="David" w:hint="cs"/>
          <w:i/>
          <w:iCs/>
          <w:sz w:val="24"/>
          <w:szCs w:val="24"/>
          <w:rtl/>
        </w:rPr>
        <w:t>צ’לנוב</w:t>
      </w:r>
      <w:proofErr w:type="spellEnd"/>
      <w:r w:rsidRPr="00795910">
        <w:rPr>
          <w:rFonts w:ascii="David" w:eastAsia="Times New Roman" w:hAnsi="David" w:cs="David"/>
          <w:i/>
          <w:iCs/>
          <w:sz w:val="24"/>
          <w:szCs w:val="24"/>
        </w:rPr>
        <w:t>.</w:t>
      </w:r>
      <w:r w:rsidRPr="00795910">
        <w:rPr>
          <w:rFonts w:ascii="David" w:eastAsia="Times New Roman" w:hAnsi="David" w:cs="David"/>
          <w:sz w:val="24"/>
          <w:szCs w:val="24"/>
        </w:rPr>
        <w:t xml:space="preserve"> </w:t>
      </w:r>
      <w:r w:rsidRPr="00795910">
        <w:rPr>
          <w:rFonts w:ascii="David" w:eastAsia="Times New Roman" w:hAnsi="David" w:cs="David"/>
          <w:sz w:val="24"/>
          <w:szCs w:val="24"/>
          <w:rtl/>
        </w:rPr>
        <w:t>המכון הישראלי לדמוקרטיה</w:t>
      </w:r>
      <w:r w:rsidRPr="00795910">
        <w:rPr>
          <w:rFonts w:ascii="David" w:eastAsia="Times New Roman" w:hAnsi="David" w:cs="David"/>
          <w:sz w:val="24"/>
          <w:szCs w:val="24"/>
        </w:rPr>
        <w:t>.</w:t>
      </w:r>
    </w:p>
    <w:p w14:paraId="7F2978AB" w14:textId="77777777" w:rsidR="00795910" w:rsidRPr="00795910" w:rsidRDefault="00795910" w:rsidP="00CD4E21">
      <w:pPr>
        <w:spacing w:after="200" w:line="480" w:lineRule="auto"/>
        <w:ind w:hanging="720"/>
        <w:rPr>
          <w:rFonts w:ascii="David" w:eastAsia="Times New Roman" w:hAnsi="David" w:cs="David"/>
          <w:sz w:val="24"/>
          <w:szCs w:val="24"/>
          <w:rtl/>
        </w:rPr>
      </w:pPr>
    </w:p>
    <w:p w14:paraId="33722C15" w14:textId="0C7955DB" w:rsidR="001B1CBF" w:rsidRDefault="001B1CBF" w:rsidP="00031398">
      <w:pPr>
        <w:spacing w:line="360" w:lineRule="auto"/>
        <w:ind w:firstLine="720"/>
        <w:rPr>
          <w:rFonts w:ascii="David" w:hAnsi="David" w:cs="David"/>
          <w:sz w:val="24"/>
          <w:szCs w:val="24"/>
          <w:rtl/>
        </w:rPr>
      </w:pPr>
      <w:r w:rsidRPr="001B1CBF">
        <w:rPr>
          <w:rFonts w:ascii="David" w:hAnsi="David" w:cs="David"/>
          <w:sz w:val="24"/>
          <w:szCs w:val="24"/>
          <w:rtl/>
        </w:rPr>
        <w:t>קדר רופמן, י' (2022). טיפול בשורדי ושורדות פגיעות מיניות מהקהילה החרדית: בין חילוניות לחרדיות בפרספקטיבת המטפלים והמטפלות [עבודת דוקטורט, אוניברסיטת חיפה].</w:t>
      </w:r>
    </w:p>
    <w:p w14:paraId="1E47F18C" w14:textId="255B1CF2" w:rsidR="00CB46EE" w:rsidRDefault="00CB46EE" w:rsidP="00031398">
      <w:pPr>
        <w:spacing w:line="360" w:lineRule="auto"/>
        <w:ind w:firstLine="720"/>
      </w:pPr>
      <w:r w:rsidRPr="005F3AF2">
        <w:rPr>
          <w:rFonts w:ascii="David" w:hAnsi="David" w:cs="David"/>
          <w:sz w:val="24"/>
          <w:szCs w:val="24"/>
          <w:rtl/>
        </w:rPr>
        <w:t xml:space="preserve">קדר רופמן, י' (2026). מלכת השלג בגרסה חרדית: ביבליותרפיה </w:t>
      </w:r>
      <w:proofErr w:type="spellStart"/>
      <w:r w:rsidRPr="005F3AF2">
        <w:rPr>
          <w:rFonts w:ascii="David" w:hAnsi="David" w:cs="David"/>
          <w:sz w:val="24"/>
          <w:szCs w:val="24"/>
          <w:rtl/>
        </w:rPr>
        <w:t>מותאמת־תרבות</w:t>
      </w:r>
      <w:proofErr w:type="spellEnd"/>
      <w:r w:rsidRPr="005F3AF2">
        <w:rPr>
          <w:rFonts w:ascii="David" w:hAnsi="David" w:cs="David"/>
          <w:sz w:val="24"/>
          <w:szCs w:val="24"/>
          <w:rtl/>
        </w:rPr>
        <w:t xml:space="preserve"> בטיפול בנערה שורדת פגיעה מינית</w:t>
      </w:r>
      <w:r w:rsidRPr="005F3AF2">
        <w:rPr>
          <w:rFonts w:ascii="David" w:hAnsi="David" w:cs="David"/>
          <w:sz w:val="24"/>
          <w:szCs w:val="24"/>
        </w:rPr>
        <w:t xml:space="preserve">. </w:t>
      </w:r>
      <w:r w:rsidRPr="005F3AF2">
        <w:rPr>
          <w:rFonts w:ascii="David" w:hAnsi="David" w:cs="David"/>
          <w:i/>
          <w:iCs/>
          <w:sz w:val="24"/>
          <w:szCs w:val="24"/>
          <w:rtl/>
        </w:rPr>
        <w:t xml:space="preserve">בין המילים: כתב עת לטיפול באמצעות </w:t>
      </w:r>
      <w:proofErr w:type="spellStart"/>
      <w:r w:rsidRPr="005F3AF2">
        <w:rPr>
          <w:rFonts w:ascii="David" w:hAnsi="David" w:cs="David"/>
          <w:i/>
          <w:iCs/>
          <w:sz w:val="24"/>
          <w:szCs w:val="24"/>
          <w:rtl/>
        </w:rPr>
        <w:t>אמנויות</w:t>
      </w:r>
      <w:proofErr w:type="spellEnd"/>
      <w:r w:rsidRPr="005F3AF2">
        <w:rPr>
          <w:rFonts w:ascii="David" w:hAnsi="David" w:cs="David"/>
          <w:sz w:val="24"/>
          <w:szCs w:val="24"/>
        </w:rPr>
        <w:t xml:space="preserve">, (25), 45–66. </w:t>
      </w:r>
      <w:hyperlink r:id="rId6" w:tgtFrame="_blank" w:history="1">
        <w:r w:rsidRPr="005F3AF2">
          <w:rPr>
            <w:rStyle w:val="Hyperlink"/>
            <w:rFonts w:ascii="David" w:hAnsi="David" w:cs="David"/>
            <w:sz w:val="24"/>
            <w:szCs w:val="24"/>
          </w:rPr>
          <w:t>https://www.smkb.ac.il/media/tesiditr/beyn_hamilim_25-rofman.pdf</w:t>
        </w:r>
      </w:hyperlink>
    </w:p>
    <w:p w14:paraId="163EE98A" w14:textId="77777777" w:rsidR="00795910" w:rsidRPr="00795910" w:rsidRDefault="00795910" w:rsidP="00795910">
      <w:pPr>
        <w:spacing w:after="0" w:line="480" w:lineRule="auto"/>
        <w:ind w:hanging="720"/>
        <w:rPr>
          <w:rFonts w:ascii="David" w:eastAsia="Times New Roman" w:hAnsi="David" w:cs="David"/>
          <w:sz w:val="24"/>
          <w:szCs w:val="24"/>
        </w:rPr>
      </w:pPr>
      <w:proofErr w:type="spellStart"/>
      <w:r w:rsidRPr="00795910">
        <w:rPr>
          <w:rFonts w:ascii="David" w:eastAsia="Times New Roman" w:hAnsi="David" w:cs="David"/>
          <w:sz w:val="24"/>
          <w:szCs w:val="24"/>
          <w:rtl/>
        </w:rPr>
        <w:t>קרנצלר</w:t>
      </w:r>
      <w:proofErr w:type="spellEnd"/>
      <w:r w:rsidRPr="00795910">
        <w:rPr>
          <w:rFonts w:ascii="David" w:eastAsia="Times New Roman" w:hAnsi="David" w:cs="David"/>
          <w:sz w:val="24"/>
          <w:szCs w:val="24"/>
          <w:rtl/>
        </w:rPr>
        <w:t>, מ. (2024). חקר החרדים בישראל: קרובים אך מורחקים</w:t>
      </w:r>
      <w:r w:rsidRPr="00795910">
        <w:rPr>
          <w:rFonts w:ascii="David" w:eastAsia="Times New Roman" w:hAnsi="David" w:cs="David"/>
          <w:sz w:val="24"/>
          <w:szCs w:val="24"/>
        </w:rPr>
        <w:t xml:space="preserve">. </w:t>
      </w:r>
      <w:r w:rsidRPr="00795910">
        <w:rPr>
          <w:rFonts w:ascii="David" w:eastAsia="Times New Roman" w:hAnsi="David" w:cs="David"/>
          <w:i/>
          <w:iCs/>
          <w:sz w:val="24"/>
          <w:szCs w:val="24"/>
          <w:rtl/>
        </w:rPr>
        <w:t>סוגיות חברתיות בישראל</w:t>
      </w:r>
      <w:r w:rsidRPr="00795910">
        <w:rPr>
          <w:rFonts w:ascii="David" w:eastAsia="Times New Roman" w:hAnsi="David" w:cs="David"/>
          <w:sz w:val="24"/>
          <w:szCs w:val="24"/>
        </w:rPr>
        <w:t>.</w:t>
      </w:r>
    </w:p>
    <w:p w14:paraId="2D60BCF2" w14:textId="77777777" w:rsidR="00795910" w:rsidRPr="00795910" w:rsidRDefault="00795910" w:rsidP="00CF32FE">
      <w:pPr>
        <w:spacing w:after="0" w:line="480" w:lineRule="auto"/>
        <w:ind w:hanging="720"/>
        <w:rPr>
          <w:rFonts w:ascii="David" w:eastAsia="Times New Roman" w:hAnsi="David" w:cs="David"/>
          <w:sz w:val="24"/>
          <w:szCs w:val="24"/>
          <w:rtl/>
        </w:rPr>
      </w:pPr>
    </w:p>
    <w:p w14:paraId="2EF49A78" w14:textId="77777777" w:rsidR="00CF32FE" w:rsidRDefault="00CF32FE" w:rsidP="00031398">
      <w:pPr>
        <w:spacing w:line="360" w:lineRule="auto"/>
        <w:ind w:firstLine="720"/>
      </w:pPr>
    </w:p>
    <w:p w14:paraId="2D79C758" w14:textId="77777777" w:rsidR="00CD4E21" w:rsidRDefault="00CD4E21" w:rsidP="00031398">
      <w:pPr>
        <w:spacing w:line="360" w:lineRule="auto"/>
        <w:ind w:firstLine="720"/>
        <w:rPr>
          <w:rFonts w:ascii="David" w:hAnsi="David" w:cs="David"/>
          <w:sz w:val="24"/>
          <w:szCs w:val="24"/>
          <w:rtl/>
        </w:rPr>
      </w:pPr>
    </w:p>
    <w:p w14:paraId="2BD1FBAD" w14:textId="77777777" w:rsidR="004E0253" w:rsidRPr="00572387" w:rsidRDefault="004E0253" w:rsidP="004E0253">
      <w:pPr>
        <w:spacing w:after="200" w:line="480" w:lineRule="auto"/>
        <w:ind w:hanging="720"/>
        <w:rPr>
          <w:rFonts w:ascii="David" w:eastAsia="Times New Roman" w:hAnsi="David" w:cs="David"/>
          <w:sz w:val="24"/>
          <w:szCs w:val="24"/>
          <w:rtl/>
        </w:rPr>
      </w:pPr>
      <w:r w:rsidRPr="00572387">
        <w:rPr>
          <w:rFonts w:ascii="David" w:eastAsia="Times New Roman" w:hAnsi="David" w:cs="David" w:hint="cs"/>
          <w:sz w:val="24"/>
          <w:szCs w:val="24"/>
          <w:rtl/>
        </w:rPr>
        <w:t xml:space="preserve">רוט־ יניב, ש', מעיין, י' וחזות, ת' (1999). היבטים ראשונים על מבט משולש: אומנות, תרבות, וטיפול תרפיה באמצעות אומניות במגזר הדרוזי לישראל. </w:t>
      </w:r>
      <w:r w:rsidRPr="00572387">
        <w:rPr>
          <w:rFonts w:ascii="David" w:eastAsia="Times New Roman" w:hAnsi="David" w:cs="David" w:hint="cs"/>
          <w:b/>
          <w:bCs/>
          <w:sz w:val="24"/>
          <w:szCs w:val="24"/>
          <w:rtl/>
        </w:rPr>
        <w:t xml:space="preserve">סוגיות בחינוך מיוחד ובשיקום, </w:t>
      </w:r>
      <w:r w:rsidRPr="00572387">
        <w:rPr>
          <w:rFonts w:ascii="David" w:eastAsia="Times New Roman" w:hAnsi="David" w:cs="David"/>
          <w:sz w:val="24"/>
          <w:szCs w:val="24"/>
          <w:rtl/>
        </w:rPr>
        <w:t>14</w:t>
      </w:r>
      <w:r w:rsidRPr="00572387">
        <w:rPr>
          <w:rFonts w:ascii="David" w:eastAsia="Times New Roman" w:hAnsi="David" w:cs="David" w:hint="cs"/>
          <w:sz w:val="24"/>
          <w:szCs w:val="24"/>
          <w:rtl/>
        </w:rPr>
        <w:t>(1), עמ' 105־114.</w:t>
      </w:r>
    </w:p>
    <w:p w14:paraId="3A24BCD6" w14:textId="77777777" w:rsidR="004E0253" w:rsidRPr="005F3AF2" w:rsidRDefault="004E0253" w:rsidP="00031398">
      <w:pPr>
        <w:spacing w:line="360" w:lineRule="auto"/>
        <w:ind w:firstLine="720"/>
        <w:rPr>
          <w:rFonts w:ascii="David" w:hAnsi="David" w:cs="David"/>
          <w:sz w:val="24"/>
          <w:szCs w:val="24"/>
          <w:rtl/>
        </w:rPr>
      </w:pPr>
    </w:p>
    <w:p w14:paraId="496AD420" w14:textId="2C0337E1" w:rsidR="006F22BE" w:rsidRPr="005F3AF2" w:rsidRDefault="006F22BE" w:rsidP="005F3AF2">
      <w:pPr>
        <w:spacing w:line="360" w:lineRule="auto"/>
        <w:jc w:val="right"/>
        <w:rPr>
          <w:rFonts w:ascii="David" w:hAnsi="David" w:cs="David"/>
          <w:sz w:val="24"/>
          <w:szCs w:val="24"/>
        </w:rPr>
      </w:pPr>
      <w:r w:rsidRPr="005F3AF2">
        <w:rPr>
          <w:rFonts w:ascii="David" w:hAnsi="David" w:cs="David"/>
          <w:sz w:val="24"/>
          <w:szCs w:val="24"/>
        </w:rPr>
        <w:t xml:space="preserve">Archibald, S. D. (2026). A heuristic inquiry into </w:t>
      </w:r>
      <w:proofErr w:type="gramStart"/>
      <w:r w:rsidRPr="005F3AF2">
        <w:rPr>
          <w:rFonts w:ascii="David" w:hAnsi="David" w:cs="David"/>
          <w:sz w:val="24"/>
          <w:szCs w:val="24"/>
        </w:rPr>
        <w:t>therapists’</w:t>
      </w:r>
      <w:proofErr w:type="gramEnd"/>
      <w:r w:rsidRPr="005F3AF2">
        <w:rPr>
          <w:rFonts w:ascii="David" w:hAnsi="David" w:cs="David"/>
          <w:sz w:val="24"/>
          <w:szCs w:val="24"/>
        </w:rPr>
        <w:t xml:space="preserve"> lived experience of therapeutic relationships. </w:t>
      </w:r>
      <w:proofErr w:type="gramStart"/>
      <w:r w:rsidRPr="005F3AF2">
        <w:rPr>
          <w:rFonts w:ascii="David" w:hAnsi="David" w:cs="David"/>
          <w:i/>
          <w:iCs/>
          <w:sz w:val="24"/>
          <w:szCs w:val="24"/>
        </w:rPr>
        <w:t>The Humanistic</w:t>
      </w:r>
      <w:proofErr w:type="gramEnd"/>
      <w:r w:rsidRPr="005F3AF2">
        <w:rPr>
          <w:rFonts w:ascii="David" w:hAnsi="David" w:cs="David"/>
          <w:i/>
          <w:iCs/>
          <w:sz w:val="24"/>
          <w:szCs w:val="24"/>
        </w:rPr>
        <w:t xml:space="preserve"> Psychologist.</w:t>
      </w:r>
      <w:r w:rsidRPr="005F3AF2">
        <w:rPr>
          <w:rFonts w:ascii="David" w:hAnsi="David" w:cs="David"/>
          <w:sz w:val="24"/>
          <w:szCs w:val="24"/>
        </w:rPr>
        <w:t> Advance online publication. </w:t>
      </w:r>
      <w:hyperlink r:id="rId7" w:tgtFrame="_blank" w:history="1">
        <w:r w:rsidRPr="005F3AF2">
          <w:rPr>
            <w:rStyle w:val="Hyperlink"/>
            <w:rFonts w:ascii="David" w:hAnsi="David" w:cs="David"/>
            <w:sz w:val="24"/>
            <w:szCs w:val="24"/>
          </w:rPr>
          <w:t>https://doi-org.ezproxy.haifa.ac.il/10.1037/hum0000422</w:t>
        </w:r>
      </w:hyperlink>
    </w:p>
    <w:p w14:paraId="52B2471E" w14:textId="232E7C7F" w:rsidR="00CF7CF4" w:rsidRDefault="00CF7CF4" w:rsidP="005F3AF2">
      <w:pPr>
        <w:spacing w:line="360" w:lineRule="auto"/>
        <w:jc w:val="right"/>
        <w:rPr>
          <w:rFonts w:ascii="David" w:hAnsi="David" w:cs="David"/>
          <w:sz w:val="24"/>
          <w:szCs w:val="24"/>
        </w:rPr>
      </w:pPr>
      <w:r w:rsidRPr="005F3AF2">
        <w:rPr>
          <w:rFonts w:ascii="David" w:hAnsi="David" w:cs="David"/>
          <w:sz w:val="24"/>
          <w:szCs w:val="24"/>
        </w:rPr>
        <w:t xml:space="preserve">Ben-Porat, A., Levy, D., </w:t>
      </w:r>
      <w:proofErr w:type="spellStart"/>
      <w:r w:rsidRPr="005F3AF2">
        <w:rPr>
          <w:rFonts w:ascii="David" w:hAnsi="David" w:cs="David"/>
          <w:sz w:val="24"/>
          <w:szCs w:val="24"/>
        </w:rPr>
        <w:t>Itzhaky</w:t>
      </w:r>
      <w:proofErr w:type="spellEnd"/>
      <w:r w:rsidRPr="005F3AF2">
        <w:rPr>
          <w:rFonts w:ascii="David" w:hAnsi="David" w:cs="David"/>
          <w:sz w:val="24"/>
          <w:szCs w:val="24"/>
        </w:rPr>
        <w:t xml:space="preserve">, H., Dekel, R., &amp; Tuval-Mashiach, R. (2021). Domestic violence in Arab society: A comparison of Arab and Jewish women in shelters in Israel. </w:t>
      </w:r>
      <w:r w:rsidRPr="005F3AF2">
        <w:rPr>
          <w:rFonts w:ascii="David" w:hAnsi="David" w:cs="David"/>
          <w:i/>
          <w:iCs/>
          <w:sz w:val="24"/>
          <w:szCs w:val="24"/>
        </w:rPr>
        <w:t>Journal of Interpersonal Violence</w:t>
      </w:r>
      <w:r w:rsidRPr="005F3AF2">
        <w:rPr>
          <w:rFonts w:ascii="David" w:hAnsi="David" w:cs="David"/>
          <w:sz w:val="24"/>
          <w:szCs w:val="24"/>
        </w:rPr>
        <w:t xml:space="preserve">, </w:t>
      </w:r>
      <w:r w:rsidRPr="005F3AF2">
        <w:rPr>
          <w:rFonts w:ascii="David" w:hAnsi="David" w:cs="David"/>
          <w:i/>
          <w:iCs/>
          <w:sz w:val="24"/>
          <w:szCs w:val="24"/>
        </w:rPr>
        <w:t>36</w:t>
      </w:r>
      <w:r w:rsidRPr="005F3AF2">
        <w:rPr>
          <w:rFonts w:ascii="David" w:hAnsi="David" w:cs="David"/>
          <w:sz w:val="24"/>
          <w:szCs w:val="24"/>
        </w:rPr>
        <w:t xml:space="preserve">(1–2), 587–609. </w:t>
      </w:r>
      <w:hyperlink r:id="rId8" w:tgtFrame="_blank" w:history="1">
        <w:r w:rsidRPr="005F3AF2">
          <w:rPr>
            <w:rStyle w:val="Hyperlink"/>
            <w:rFonts w:ascii="David" w:hAnsi="David" w:cs="David"/>
            <w:sz w:val="24"/>
            <w:szCs w:val="24"/>
          </w:rPr>
          <w:t>https://doi.org/10.1177/0886260517731789</w:t>
        </w:r>
      </w:hyperlink>
    </w:p>
    <w:p w14:paraId="1087CF97" w14:textId="5B950C00" w:rsidR="002979E0" w:rsidRDefault="002979E0" w:rsidP="002979E0">
      <w:pPr>
        <w:spacing w:line="360" w:lineRule="auto"/>
        <w:jc w:val="right"/>
        <w:rPr>
          <w:rFonts w:asciiTheme="majorBidi" w:eastAsia="Times New Roman" w:hAnsiTheme="majorBidi" w:cstheme="majorBidi"/>
          <w:sz w:val="24"/>
          <w:szCs w:val="24"/>
        </w:rPr>
      </w:pPr>
      <w:r w:rsidRPr="002979E0">
        <w:rPr>
          <w:rFonts w:asciiTheme="majorBidi" w:eastAsia="Times New Roman" w:hAnsiTheme="majorBidi" w:cstheme="majorBidi"/>
          <w:sz w:val="24"/>
          <w:szCs w:val="24"/>
        </w:rPr>
        <w:t>Binyamin, G. (2022). Religion, Gender and Profession: The Role of Intersectionality in Developing a Professional Identity: The Role of Intersectionality in Developing a Professional Identity. </w:t>
      </w:r>
      <w:r w:rsidRPr="002979E0">
        <w:rPr>
          <w:rFonts w:asciiTheme="majorBidi" w:eastAsia="Times New Roman" w:hAnsiTheme="majorBidi" w:cstheme="majorBidi"/>
          <w:i/>
          <w:iCs/>
          <w:sz w:val="24"/>
          <w:szCs w:val="24"/>
        </w:rPr>
        <w:t>Journal of Management, Spirituality and Religion</w:t>
      </w:r>
      <w:r w:rsidRPr="002979E0">
        <w:rPr>
          <w:rFonts w:asciiTheme="majorBidi" w:eastAsia="Times New Roman" w:hAnsiTheme="majorBidi" w:cstheme="majorBidi"/>
          <w:sz w:val="24"/>
          <w:szCs w:val="24"/>
        </w:rPr>
        <w:t>, </w:t>
      </w:r>
      <w:r w:rsidRPr="002979E0">
        <w:rPr>
          <w:rFonts w:asciiTheme="majorBidi" w:eastAsia="Times New Roman" w:hAnsiTheme="majorBidi" w:cstheme="majorBidi"/>
          <w:i/>
          <w:iCs/>
          <w:sz w:val="24"/>
          <w:szCs w:val="24"/>
        </w:rPr>
        <w:t>19</w:t>
      </w:r>
      <w:r w:rsidRPr="002979E0">
        <w:rPr>
          <w:rFonts w:asciiTheme="majorBidi" w:eastAsia="Times New Roman" w:hAnsiTheme="majorBidi" w:cstheme="majorBidi"/>
          <w:sz w:val="24"/>
          <w:szCs w:val="24"/>
        </w:rPr>
        <w:t>(5), 453-474. https://doi.org/10.51327/SNPW7818</w:t>
      </w:r>
    </w:p>
    <w:p w14:paraId="13E7C3D7" w14:textId="55D61245" w:rsidR="006B028B" w:rsidRDefault="006B028B" w:rsidP="000D25DA">
      <w:pPr>
        <w:spacing w:line="360" w:lineRule="auto"/>
        <w:jc w:val="right"/>
      </w:pPr>
      <w:r w:rsidRPr="00572387">
        <w:rPr>
          <w:rFonts w:asciiTheme="majorBidi" w:eastAsia="Times New Roman" w:hAnsiTheme="majorBidi" w:cstheme="majorBidi"/>
          <w:sz w:val="24"/>
          <w:szCs w:val="24"/>
        </w:rPr>
        <w:t xml:space="preserve">Bonilla-Silva, E. (2020). Color-Blind racism in pandemic times. </w:t>
      </w:r>
      <w:r w:rsidRPr="00572387">
        <w:rPr>
          <w:rFonts w:asciiTheme="majorBidi" w:eastAsia="Times New Roman" w:hAnsiTheme="majorBidi" w:cstheme="majorBidi"/>
          <w:i/>
          <w:iCs/>
          <w:sz w:val="24"/>
          <w:szCs w:val="24"/>
        </w:rPr>
        <w:t>Sociology of Race and Ethnicity</w:t>
      </w:r>
      <w:r w:rsidRPr="00572387">
        <w:rPr>
          <w:rFonts w:asciiTheme="majorBidi" w:eastAsia="Times New Roman" w:hAnsiTheme="majorBidi" w:cstheme="majorBidi"/>
          <w:sz w:val="24"/>
          <w:szCs w:val="24"/>
        </w:rPr>
        <w:t xml:space="preserve">. </w:t>
      </w:r>
      <w:hyperlink r:id="rId9" w:history="1">
        <w:r w:rsidRPr="0093747E">
          <w:rPr>
            <w:rStyle w:val="Hyperlink"/>
            <w:rFonts w:asciiTheme="majorBidi" w:eastAsia="Times New Roman" w:hAnsiTheme="majorBidi" w:cstheme="majorBidi"/>
            <w:sz w:val="24"/>
            <w:szCs w:val="24"/>
          </w:rPr>
          <w:t>https://doi.org/10.1177/2332649220941024</w:t>
        </w:r>
      </w:hyperlink>
    </w:p>
    <w:p w14:paraId="036F6084" w14:textId="77777777" w:rsidR="00A14224" w:rsidRPr="00A33F32" w:rsidRDefault="00A14224" w:rsidP="00A14224">
      <w:pPr>
        <w:bidi w:val="0"/>
        <w:spacing w:after="0" w:line="480" w:lineRule="auto"/>
        <w:ind w:left="709" w:hanging="709"/>
        <w:rPr>
          <w:rFonts w:asciiTheme="majorBidi" w:hAnsiTheme="majorBidi" w:cstheme="majorBidi"/>
          <w:sz w:val="20"/>
          <w:szCs w:val="20"/>
        </w:rPr>
      </w:pPr>
      <w:r w:rsidRPr="00A33F32">
        <w:rPr>
          <w:rFonts w:asciiTheme="majorBidi" w:hAnsiTheme="majorBidi" w:cstheme="majorBidi"/>
          <w:sz w:val="20"/>
          <w:szCs w:val="20"/>
        </w:rPr>
        <w:t xml:space="preserve">Braun, V., &amp; Clarke, V. (2006). Using thematic analysis in psychology. </w:t>
      </w:r>
      <w:r w:rsidRPr="00A33F32">
        <w:rPr>
          <w:rFonts w:asciiTheme="majorBidi" w:hAnsiTheme="majorBidi" w:cstheme="majorBidi"/>
          <w:i/>
          <w:iCs/>
          <w:sz w:val="20"/>
          <w:szCs w:val="20"/>
        </w:rPr>
        <w:t>Qualitative Research in Psychology, 3</w:t>
      </w:r>
      <w:r w:rsidRPr="00A33F32">
        <w:rPr>
          <w:rFonts w:asciiTheme="majorBidi" w:hAnsiTheme="majorBidi" w:cstheme="majorBidi"/>
          <w:sz w:val="20"/>
          <w:szCs w:val="20"/>
        </w:rPr>
        <w:t>(2), 77–101. https://doi.org/10.1191/1478088706qp063oa</w:t>
      </w:r>
      <w:r w:rsidRPr="00A33F32" w:rsidDel="00F91DE5">
        <w:rPr>
          <w:rFonts w:asciiTheme="majorBidi" w:hAnsiTheme="majorBidi" w:cstheme="majorBidi"/>
          <w:sz w:val="20"/>
          <w:szCs w:val="20"/>
        </w:rPr>
        <w:t xml:space="preserve"> </w:t>
      </w:r>
    </w:p>
    <w:p w14:paraId="62D64B3E" w14:textId="77777777" w:rsidR="00A14224" w:rsidRPr="00A33F32" w:rsidRDefault="00A14224" w:rsidP="00A14224">
      <w:pPr>
        <w:bidi w:val="0"/>
        <w:spacing w:after="0" w:line="480" w:lineRule="auto"/>
        <w:ind w:left="709" w:hanging="709"/>
        <w:rPr>
          <w:rFonts w:asciiTheme="majorBidi" w:hAnsiTheme="majorBidi" w:cstheme="majorBidi"/>
          <w:sz w:val="20"/>
          <w:szCs w:val="20"/>
        </w:rPr>
      </w:pPr>
      <w:r w:rsidRPr="00A33F32">
        <w:rPr>
          <w:rFonts w:asciiTheme="majorBidi" w:hAnsiTheme="majorBidi" w:cstheme="majorBidi"/>
          <w:sz w:val="20"/>
          <w:szCs w:val="20"/>
        </w:rPr>
        <w:t xml:space="preserve">Braun, V., &amp; Clarke, V. (2021). </w:t>
      </w:r>
      <w:r w:rsidRPr="00A33F32">
        <w:rPr>
          <w:rFonts w:asciiTheme="majorBidi" w:hAnsiTheme="majorBidi" w:cstheme="majorBidi"/>
          <w:i/>
          <w:iCs/>
          <w:sz w:val="20"/>
          <w:szCs w:val="20"/>
        </w:rPr>
        <w:t>Thematic Analysis: A practical guide</w:t>
      </w:r>
      <w:r w:rsidRPr="00A33F32">
        <w:rPr>
          <w:rFonts w:asciiTheme="majorBidi" w:hAnsiTheme="majorBidi" w:cstheme="majorBidi"/>
          <w:sz w:val="20"/>
          <w:szCs w:val="20"/>
        </w:rPr>
        <w:t>. Sage.</w:t>
      </w:r>
    </w:p>
    <w:p w14:paraId="6331AAB9" w14:textId="77777777" w:rsidR="00A14224" w:rsidRDefault="00A14224" w:rsidP="000D25DA">
      <w:pPr>
        <w:spacing w:line="360" w:lineRule="auto"/>
        <w:jc w:val="right"/>
        <w:rPr>
          <w:rFonts w:ascii="David" w:hAnsi="David" w:cs="David" w:hint="cs"/>
          <w:sz w:val="24"/>
          <w:szCs w:val="24"/>
        </w:rPr>
      </w:pPr>
    </w:p>
    <w:p w14:paraId="0BE7965E" w14:textId="77777777" w:rsidR="006B028B" w:rsidRPr="00572387" w:rsidRDefault="006B028B" w:rsidP="006B028B">
      <w:pPr>
        <w:bidi w:val="0"/>
        <w:spacing w:after="200" w:line="480" w:lineRule="auto"/>
        <w:ind w:left="720" w:hanging="720"/>
        <w:rPr>
          <w:rFonts w:asciiTheme="majorBidi" w:eastAsia="Times New Roman" w:hAnsiTheme="majorBidi" w:cstheme="majorBidi"/>
          <w:sz w:val="24"/>
          <w:szCs w:val="24"/>
          <w:rtl/>
        </w:rPr>
      </w:pPr>
      <w:r w:rsidRPr="00572387">
        <w:rPr>
          <w:rFonts w:asciiTheme="majorBidi" w:eastAsia="Times New Roman" w:hAnsiTheme="majorBidi" w:cstheme="majorBidi"/>
          <w:sz w:val="24"/>
          <w:szCs w:val="24"/>
        </w:rPr>
        <w:t xml:space="preserve">Bruns, D. P., </w:t>
      </w:r>
      <w:proofErr w:type="spellStart"/>
      <w:r w:rsidRPr="00572387">
        <w:rPr>
          <w:rFonts w:asciiTheme="majorBidi" w:eastAsia="Times New Roman" w:hAnsiTheme="majorBidi" w:cstheme="majorBidi"/>
          <w:sz w:val="24"/>
          <w:szCs w:val="24"/>
        </w:rPr>
        <w:t>Kraguljac</w:t>
      </w:r>
      <w:proofErr w:type="spellEnd"/>
      <w:r w:rsidRPr="00572387">
        <w:rPr>
          <w:rFonts w:asciiTheme="majorBidi" w:eastAsia="Times New Roman" w:hAnsiTheme="majorBidi" w:cstheme="majorBidi"/>
          <w:sz w:val="24"/>
          <w:szCs w:val="24"/>
        </w:rPr>
        <w:t>, N. V., &amp; Bruns, T. R. (2020). COVID-19: Facts, Cultural Considerations, and Risk of Stigmatization. </w:t>
      </w:r>
      <w:r w:rsidRPr="00572387">
        <w:rPr>
          <w:rFonts w:asciiTheme="majorBidi" w:eastAsia="Times New Roman" w:hAnsiTheme="majorBidi" w:cstheme="majorBidi"/>
          <w:i/>
          <w:iCs/>
          <w:sz w:val="24"/>
          <w:szCs w:val="24"/>
        </w:rPr>
        <w:t>Journal of Transcultural Nursing: Official Journal of the Transcultural Nursing Society</w:t>
      </w:r>
      <w:r w:rsidRPr="00572387">
        <w:rPr>
          <w:rFonts w:asciiTheme="majorBidi" w:eastAsia="Times New Roman" w:hAnsiTheme="majorBidi" w:cstheme="majorBidi"/>
          <w:sz w:val="24"/>
          <w:szCs w:val="24"/>
        </w:rPr>
        <w:t>, 31(4), 326–332. https://doi.org/10.1177/1043659620917724</w:t>
      </w:r>
    </w:p>
    <w:p w14:paraId="09228226" w14:textId="77777777" w:rsidR="006B028B" w:rsidRDefault="006B028B" w:rsidP="000D25DA">
      <w:pPr>
        <w:spacing w:line="360" w:lineRule="auto"/>
        <w:jc w:val="right"/>
        <w:rPr>
          <w:rFonts w:ascii="David" w:hAnsi="David" w:cs="David"/>
          <w:sz w:val="24"/>
          <w:szCs w:val="24"/>
        </w:rPr>
      </w:pPr>
    </w:p>
    <w:p w14:paraId="0A13DDF2" w14:textId="77777777" w:rsidR="006B028B" w:rsidRPr="000D25DA" w:rsidRDefault="006B028B" w:rsidP="000D25DA">
      <w:pPr>
        <w:spacing w:line="360" w:lineRule="auto"/>
        <w:jc w:val="right"/>
        <w:rPr>
          <w:rFonts w:ascii="David" w:hAnsi="David" w:cs="David"/>
          <w:sz w:val="24"/>
          <w:szCs w:val="24"/>
        </w:rPr>
      </w:pPr>
    </w:p>
    <w:p w14:paraId="2F48A310" w14:textId="77777777" w:rsidR="000D25DA" w:rsidRPr="005F3AF2" w:rsidRDefault="000D25DA" w:rsidP="005F3AF2">
      <w:pPr>
        <w:spacing w:line="360" w:lineRule="auto"/>
        <w:jc w:val="right"/>
        <w:rPr>
          <w:rFonts w:ascii="David" w:hAnsi="David" w:cs="David"/>
          <w:sz w:val="24"/>
          <w:szCs w:val="24"/>
          <w:rtl/>
        </w:rPr>
      </w:pPr>
    </w:p>
    <w:p w14:paraId="5A986FD1" w14:textId="19CD3F24" w:rsidR="00A72C36" w:rsidRPr="005F3AF2" w:rsidRDefault="00A72C36" w:rsidP="005F3AF2">
      <w:pPr>
        <w:spacing w:line="360" w:lineRule="auto"/>
        <w:jc w:val="right"/>
        <w:rPr>
          <w:rFonts w:ascii="David" w:hAnsi="David" w:cs="David"/>
          <w:sz w:val="24"/>
          <w:szCs w:val="24"/>
        </w:rPr>
      </w:pPr>
    </w:p>
    <w:p w14:paraId="4977E385" w14:textId="2138E6AD" w:rsidR="00B879F3" w:rsidRDefault="00B879F3" w:rsidP="005F3AF2">
      <w:pPr>
        <w:spacing w:line="360" w:lineRule="auto"/>
        <w:jc w:val="right"/>
      </w:pPr>
      <w:proofErr w:type="spellStart"/>
      <w:r w:rsidRPr="005F3AF2">
        <w:rPr>
          <w:rFonts w:ascii="David" w:hAnsi="David" w:cs="David"/>
          <w:sz w:val="24"/>
          <w:szCs w:val="24"/>
        </w:rPr>
        <w:t>Causadias</w:t>
      </w:r>
      <w:proofErr w:type="spellEnd"/>
      <w:r w:rsidRPr="005F3AF2">
        <w:rPr>
          <w:rFonts w:ascii="David" w:hAnsi="David" w:cs="David"/>
          <w:sz w:val="24"/>
          <w:szCs w:val="24"/>
        </w:rPr>
        <w:t xml:space="preserve">, J. M. (2020). What is culture? Systems of people, places, and practices. </w:t>
      </w:r>
      <w:r w:rsidRPr="005F3AF2">
        <w:rPr>
          <w:rFonts w:ascii="David" w:hAnsi="David" w:cs="David"/>
          <w:i/>
          <w:iCs/>
          <w:sz w:val="24"/>
          <w:szCs w:val="24"/>
        </w:rPr>
        <w:t>Applied Developmental Science</w:t>
      </w:r>
      <w:r w:rsidRPr="005F3AF2">
        <w:rPr>
          <w:rFonts w:ascii="David" w:hAnsi="David" w:cs="David"/>
          <w:sz w:val="24"/>
          <w:szCs w:val="24"/>
        </w:rPr>
        <w:t xml:space="preserve">, </w:t>
      </w:r>
      <w:r w:rsidRPr="005F3AF2">
        <w:rPr>
          <w:rFonts w:ascii="David" w:hAnsi="David" w:cs="David"/>
          <w:i/>
          <w:iCs/>
          <w:sz w:val="24"/>
          <w:szCs w:val="24"/>
        </w:rPr>
        <w:t>24</w:t>
      </w:r>
      <w:r w:rsidRPr="005F3AF2">
        <w:rPr>
          <w:rFonts w:ascii="David" w:hAnsi="David" w:cs="David"/>
          <w:sz w:val="24"/>
          <w:szCs w:val="24"/>
        </w:rPr>
        <w:t xml:space="preserve">(4), 310–322. </w:t>
      </w:r>
      <w:hyperlink r:id="rId10" w:history="1">
        <w:r w:rsidR="00AF016A" w:rsidRPr="005F3AF2">
          <w:rPr>
            <w:rStyle w:val="Hyperlink"/>
            <w:rFonts w:ascii="David" w:hAnsi="David" w:cs="David"/>
            <w:sz w:val="24"/>
            <w:szCs w:val="24"/>
          </w:rPr>
          <w:t>https://doi.org/10.1080/10888691.2020.1789360</w:t>
        </w:r>
      </w:hyperlink>
    </w:p>
    <w:p w14:paraId="5C46C7F1" w14:textId="6C613BDA" w:rsidR="001826B8" w:rsidRPr="005F3AF2" w:rsidRDefault="001826B8" w:rsidP="005F3AF2">
      <w:pPr>
        <w:spacing w:line="360" w:lineRule="auto"/>
        <w:jc w:val="right"/>
        <w:rPr>
          <w:rFonts w:ascii="David" w:hAnsi="David" w:cs="David"/>
          <w:rtl/>
        </w:rPr>
      </w:pPr>
      <w:r w:rsidRPr="001826B8">
        <w:rPr>
          <w:rFonts w:ascii="David" w:hAnsi="David" w:cs="David"/>
        </w:rPr>
        <w:t xml:space="preserve">Cipta DA, </w:t>
      </w:r>
      <w:proofErr w:type="spellStart"/>
      <w:r w:rsidRPr="001826B8">
        <w:rPr>
          <w:rFonts w:ascii="David" w:hAnsi="David" w:cs="David"/>
        </w:rPr>
        <w:t>Andoko</w:t>
      </w:r>
      <w:proofErr w:type="spellEnd"/>
      <w:r w:rsidRPr="001826B8">
        <w:rPr>
          <w:rFonts w:ascii="David" w:hAnsi="David" w:cs="David"/>
        </w:rPr>
        <w:t xml:space="preserve"> D, </w:t>
      </w:r>
      <w:proofErr w:type="spellStart"/>
      <w:r w:rsidRPr="001826B8">
        <w:rPr>
          <w:rFonts w:ascii="David" w:hAnsi="David" w:cs="David"/>
        </w:rPr>
        <w:t>Theja</w:t>
      </w:r>
      <w:proofErr w:type="spellEnd"/>
      <w:r w:rsidRPr="001826B8">
        <w:rPr>
          <w:rFonts w:ascii="David" w:hAnsi="David" w:cs="David"/>
        </w:rPr>
        <w:t xml:space="preserve"> A, Utama AVE, Hendrik H, William DG, Reina N, Handoko MT and </w:t>
      </w:r>
      <w:proofErr w:type="spellStart"/>
      <w:r w:rsidRPr="001826B8">
        <w:rPr>
          <w:rFonts w:ascii="David" w:hAnsi="David" w:cs="David"/>
        </w:rPr>
        <w:t>Lumbuun</w:t>
      </w:r>
      <w:proofErr w:type="spellEnd"/>
      <w:r w:rsidRPr="001826B8">
        <w:rPr>
          <w:rFonts w:ascii="David" w:hAnsi="David" w:cs="David"/>
        </w:rPr>
        <w:t xml:space="preserve"> N (2024) Culturally sensitive patient-centered healthcare: a focus on health behavior modification in low and middle-income nations—insights from Indonesia. Front. Med. 11:1353037. </w:t>
      </w:r>
      <w:proofErr w:type="spellStart"/>
      <w:r w:rsidRPr="001826B8">
        <w:rPr>
          <w:rFonts w:ascii="David" w:hAnsi="David" w:cs="David"/>
        </w:rPr>
        <w:t>doi</w:t>
      </w:r>
      <w:proofErr w:type="spellEnd"/>
      <w:r w:rsidRPr="001826B8">
        <w:rPr>
          <w:rFonts w:ascii="David" w:hAnsi="David" w:cs="David"/>
        </w:rPr>
        <w:t>: 10.3389/fmed.2024.1353037</w:t>
      </w:r>
    </w:p>
    <w:p w14:paraId="5F574E1E" w14:textId="77777777" w:rsidR="00D54041" w:rsidRPr="00D54041" w:rsidRDefault="00D54041" w:rsidP="00D54041">
      <w:pPr>
        <w:spacing w:line="360" w:lineRule="auto"/>
        <w:jc w:val="right"/>
        <w:rPr>
          <w:rFonts w:ascii="David" w:hAnsi="David" w:cs="David"/>
        </w:rPr>
      </w:pPr>
      <w:r w:rsidRPr="00D54041">
        <w:rPr>
          <w:rFonts w:ascii="David" w:hAnsi="David" w:cs="David"/>
        </w:rPr>
        <w:t>Collin-</w:t>
      </w:r>
      <w:proofErr w:type="spellStart"/>
      <w:r w:rsidRPr="00D54041">
        <w:rPr>
          <w:rFonts w:ascii="David" w:hAnsi="David" w:cs="David"/>
        </w:rPr>
        <w:t>Vézina</w:t>
      </w:r>
      <w:proofErr w:type="spellEnd"/>
      <w:r w:rsidRPr="00D54041">
        <w:rPr>
          <w:rFonts w:ascii="David" w:hAnsi="David" w:cs="David"/>
        </w:rPr>
        <w:t xml:space="preserve">, D., De La </w:t>
      </w:r>
      <w:proofErr w:type="spellStart"/>
      <w:r w:rsidRPr="00D54041">
        <w:rPr>
          <w:rFonts w:ascii="David" w:hAnsi="David" w:cs="David"/>
        </w:rPr>
        <w:t>Sablonnière</w:t>
      </w:r>
      <w:proofErr w:type="spellEnd"/>
      <w:r w:rsidRPr="00D54041">
        <w:rPr>
          <w:rFonts w:ascii="David" w:hAnsi="David" w:cs="David"/>
        </w:rPr>
        <w:t xml:space="preserve">-Griffin, M., </w:t>
      </w:r>
      <w:proofErr w:type="spellStart"/>
      <w:r w:rsidRPr="00D54041">
        <w:rPr>
          <w:rFonts w:ascii="David" w:hAnsi="David" w:cs="David"/>
        </w:rPr>
        <w:t>Sivagurunathan</w:t>
      </w:r>
      <w:proofErr w:type="spellEnd"/>
      <w:r w:rsidRPr="00D54041">
        <w:rPr>
          <w:rFonts w:ascii="David" w:hAnsi="David" w:cs="David"/>
        </w:rPr>
        <w:t xml:space="preserve">, M., Lateef, R., </w:t>
      </w:r>
      <w:proofErr w:type="spellStart"/>
      <w:r w:rsidRPr="00D54041">
        <w:rPr>
          <w:rFonts w:ascii="David" w:hAnsi="David" w:cs="David"/>
        </w:rPr>
        <w:t>Alaggia</w:t>
      </w:r>
      <w:proofErr w:type="spellEnd"/>
      <w:r w:rsidRPr="00D54041">
        <w:rPr>
          <w:rFonts w:ascii="David" w:hAnsi="David" w:cs="David"/>
        </w:rPr>
        <w:t xml:space="preserve">, R., McElvaney, R., &amp; Simpson, M. (2021). “How many times did I not want to live a life because of him”: the complex connections between child sexual abuse, disclosure, and self-injurious thoughts and behaviors. </w:t>
      </w:r>
      <w:r w:rsidRPr="00D54041">
        <w:rPr>
          <w:rFonts w:ascii="David" w:hAnsi="David" w:cs="David"/>
          <w:i/>
          <w:iCs/>
        </w:rPr>
        <w:t>Borderline Personality Disorder and Emotion Dysregulation</w:t>
      </w:r>
      <w:r w:rsidRPr="00D54041">
        <w:rPr>
          <w:rFonts w:ascii="David" w:hAnsi="David" w:cs="David"/>
        </w:rPr>
        <w:t xml:space="preserve">, </w:t>
      </w:r>
      <w:r w:rsidRPr="00D54041">
        <w:rPr>
          <w:rFonts w:ascii="David" w:hAnsi="David" w:cs="David"/>
          <w:i/>
          <w:iCs/>
        </w:rPr>
        <w:t>8</w:t>
      </w:r>
      <w:r w:rsidRPr="00D54041">
        <w:rPr>
          <w:rFonts w:ascii="David" w:hAnsi="David" w:cs="David"/>
        </w:rPr>
        <w:t>(1), Article 1. https://doi.org/10.1186/s40479-020-00142-6</w:t>
      </w:r>
    </w:p>
    <w:p w14:paraId="17F60D0E" w14:textId="19DF807D" w:rsidR="003B1326" w:rsidRPr="005F3AF2" w:rsidRDefault="003B1326" w:rsidP="005F3AF2">
      <w:pPr>
        <w:spacing w:line="360" w:lineRule="auto"/>
        <w:jc w:val="right"/>
        <w:rPr>
          <w:rFonts w:ascii="David" w:hAnsi="David" w:cs="David"/>
        </w:rPr>
      </w:pPr>
      <w:r w:rsidRPr="005F3AF2">
        <w:rPr>
          <w:rFonts w:ascii="David" w:hAnsi="David" w:cs="David"/>
        </w:rPr>
        <w:t xml:space="preserve"> </w:t>
      </w:r>
    </w:p>
    <w:p w14:paraId="35A0D5E8" w14:textId="77777777" w:rsidR="003B1326" w:rsidRPr="005F3AF2" w:rsidRDefault="003B1326" w:rsidP="005F3AF2">
      <w:pPr>
        <w:spacing w:line="360" w:lineRule="auto"/>
        <w:jc w:val="right"/>
        <w:rPr>
          <w:rFonts w:ascii="David" w:hAnsi="David" w:cs="David"/>
          <w:i/>
          <w:iCs/>
          <w:sz w:val="24"/>
          <w:szCs w:val="24"/>
        </w:rPr>
      </w:pPr>
      <w:r w:rsidRPr="005F3AF2">
        <w:rPr>
          <w:rFonts w:ascii="David" w:hAnsi="David" w:cs="David"/>
          <w:sz w:val="24"/>
          <w:szCs w:val="24"/>
        </w:rPr>
        <w:t xml:space="preserve">Creswell, J. W., &amp; Poth, C. N. (2018). </w:t>
      </w:r>
      <w:r w:rsidRPr="005F3AF2">
        <w:rPr>
          <w:rFonts w:ascii="David" w:hAnsi="David" w:cs="David"/>
          <w:i/>
          <w:iCs/>
          <w:sz w:val="24"/>
          <w:szCs w:val="24"/>
        </w:rPr>
        <w:t>Qualitative inquiry and research design: Choosing among</w:t>
      </w:r>
      <w:r w:rsidRPr="005F3AF2">
        <w:rPr>
          <w:rFonts w:ascii="David" w:hAnsi="David" w:cs="David"/>
          <w:i/>
          <w:iCs/>
        </w:rPr>
        <w:t xml:space="preserve"> </w:t>
      </w:r>
      <w:r w:rsidRPr="005F3AF2">
        <w:rPr>
          <w:rFonts w:ascii="David" w:hAnsi="David" w:cs="David"/>
          <w:i/>
          <w:iCs/>
          <w:sz w:val="24"/>
          <w:szCs w:val="24"/>
        </w:rPr>
        <w:t>five approaches (4th ed.). Sage Publications</w:t>
      </w:r>
    </w:p>
    <w:p w14:paraId="73733C5D" w14:textId="4353AE3B" w:rsidR="00F75AB1" w:rsidRDefault="00F75AB1" w:rsidP="005F3AF2">
      <w:pPr>
        <w:spacing w:line="360" w:lineRule="auto"/>
        <w:jc w:val="right"/>
        <w:rPr>
          <w:rFonts w:ascii="David" w:hAnsi="David" w:cs="David"/>
          <w:sz w:val="24"/>
          <w:szCs w:val="24"/>
        </w:rPr>
      </w:pPr>
      <w:r w:rsidRPr="005F3AF2">
        <w:rPr>
          <w:rFonts w:ascii="David" w:hAnsi="David" w:cs="David"/>
          <w:sz w:val="24"/>
          <w:szCs w:val="24"/>
        </w:rPr>
        <w:lastRenderedPageBreak/>
        <w:t xml:space="preserve">Doron, E., Tobis, S., Tuval-Mashiach, R., and Domaradzki, J. (2026). Putting the Critical Voice Aside—Religion, Politics, and Therapy </w:t>
      </w:r>
      <w:proofErr w:type="gramStart"/>
      <w:r w:rsidRPr="005F3AF2">
        <w:rPr>
          <w:rFonts w:ascii="David" w:hAnsi="David" w:cs="David"/>
          <w:sz w:val="24"/>
          <w:szCs w:val="24"/>
        </w:rPr>
        <w:t>As</w:t>
      </w:r>
      <w:proofErr w:type="gramEnd"/>
      <w:r w:rsidRPr="005F3AF2">
        <w:rPr>
          <w:rFonts w:ascii="David" w:hAnsi="David" w:cs="David"/>
          <w:sz w:val="24"/>
          <w:szCs w:val="24"/>
        </w:rPr>
        <w:t xml:space="preserve"> Described by Secular Therapists Working with Ultra-Orthodox Clients: A Qualitative Study from Israel. </w:t>
      </w:r>
      <w:r w:rsidRPr="005F3AF2">
        <w:rPr>
          <w:rFonts w:ascii="David" w:hAnsi="David" w:cs="David"/>
          <w:i/>
          <w:iCs/>
          <w:sz w:val="24"/>
          <w:szCs w:val="24"/>
        </w:rPr>
        <w:t>Journal of religion and health</w:t>
      </w:r>
      <w:r w:rsidRPr="005F3AF2">
        <w:rPr>
          <w:rFonts w:ascii="David" w:hAnsi="David" w:cs="David"/>
          <w:sz w:val="24"/>
          <w:szCs w:val="24"/>
        </w:rPr>
        <w:t xml:space="preserve"> </w:t>
      </w:r>
      <w:r w:rsidRPr="005F3AF2">
        <w:rPr>
          <w:rFonts w:ascii="David" w:hAnsi="David" w:cs="David"/>
          <w:i/>
          <w:iCs/>
          <w:sz w:val="24"/>
          <w:szCs w:val="24"/>
        </w:rPr>
        <w:t>65</w:t>
      </w:r>
      <w:r w:rsidRPr="005F3AF2">
        <w:rPr>
          <w:rFonts w:ascii="David" w:hAnsi="David" w:cs="David"/>
          <w:sz w:val="24"/>
          <w:szCs w:val="24"/>
        </w:rPr>
        <w:t>, 1, 514–537.</w:t>
      </w:r>
    </w:p>
    <w:p w14:paraId="422EB85E" w14:textId="77777777" w:rsidR="00D87DA3" w:rsidRPr="00D87DA3" w:rsidRDefault="00D87DA3" w:rsidP="00D87DA3">
      <w:pPr>
        <w:spacing w:line="360" w:lineRule="auto"/>
        <w:jc w:val="right"/>
        <w:rPr>
          <w:rFonts w:ascii="David" w:hAnsi="David" w:cs="David"/>
          <w:sz w:val="24"/>
          <w:szCs w:val="24"/>
          <w:rtl/>
        </w:rPr>
      </w:pPr>
      <w:r w:rsidRPr="00D87DA3">
        <w:rPr>
          <w:rFonts w:ascii="David" w:hAnsi="David" w:cs="David"/>
          <w:sz w:val="24"/>
          <w:szCs w:val="24"/>
        </w:rPr>
        <w:t xml:space="preserve">Doron, E., Tobis, S., &amp; Domaradzki, J. (2025). “I thought I was an open-minded person”: Experiences of secular therapists working with Ultra- Orthodox clients in Israel – a qualitative study. </w:t>
      </w:r>
      <w:r w:rsidRPr="00D87DA3">
        <w:rPr>
          <w:rFonts w:ascii="David" w:hAnsi="David" w:cs="David"/>
          <w:i/>
          <w:iCs/>
          <w:sz w:val="24"/>
          <w:szCs w:val="24"/>
        </w:rPr>
        <w:t>BMC Psychology</w:t>
      </w:r>
      <w:r w:rsidRPr="00D87DA3">
        <w:rPr>
          <w:rFonts w:ascii="David" w:hAnsi="David" w:cs="David"/>
          <w:sz w:val="24"/>
          <w:szCs w:val="24"/>
        </w:rPr>
        <w:t xml:space="preserve">, </w:t>
      </w:r>
      <w:r w:rsidRPr="00D87DA3">
        <w:rPr>
          <w:rFonts w:ascii="David" w:hAnsi="David" w:cs="David"/>
          <w:i/>
          <w:iCs/>
          <w:sz w:val="24"/>
          <w:szCs w:val="24"/>
        </w:rPr>
        <w:t>13</w:t>
      </w:r>
      <w:r w:rsidRPr="00D87DA3">
        <w:rPr>
          <w:rFonts w:ascii="David" w:hAnsi="David" w:cs="David"/>
          <w:sz w:val="24"/>
          <w:szCs w:val="24"/>
        </w:rPr>
        <w:t>(1), Article 524. https://doi.org/10.1186/s40359-025-02834-6</w:t>
      </w:r>
    </w:p>
    <w:p w14:paraId="3A326EB5" w14:textId="77777777" w:rsidR="00D87DA3" w:rsidRPr="005F3AF2" w:rsidRDefault="00D87DA3" w:rsidP="005F3AF2">
      <w:pPr>
        <w:spacing w:line="360" w:lineRule="auto"/>
        <w:jc w:val="right"/>
        <w:rPr>
          <w:rFonts w:ascii="David" w:hAnsi="David" w:cs="David"/>
          <w:sz w:val="24"/>
          <w:szCs w:val="24"/>
        </w:rPr>
      </w:pPr>
    </w:p>
    <w:p w14:paraId="208546DB" w14:textId="0A773F1F" w:rsidR="00F75AB1" w:rsidRDefault="00F75AB1" w:rsidP="005F3AF2">
      <w:pPr>
        <w:spacing w:after="160" w:line="360" w:lineRule="auto"/>
        <w:jc w:val="right"/>
        <w:rPr>
          <w:rFonts w:ascii="David" w:hAnsi="David" w:cs="David"/>
          <w:sz w:val="24"/>
          <w:szCs w:val="24"/>
        </w:rPr>
      </w:pPr>
      <w:r w:rsidRPr="005F3AF2">
        <w:rPr>
          <w:rFonts w:ascii="David" w:hAnsi="David" w:cs="David"/>
          <w:sz w:val="24"/>
          <w:szCs w:val="24"/>
        </w:rPr>
        <w:t xml:space="preserve">Doron, E., Tobis, S., and Domaradzki, J. (2024). Intercultural therapy with Ultra-Orthodox Jews in Israel: the complexity of the encounter between secular therapists and Haredi clients. </w:t>
      </w:r>
      <w:r w:rsidRPr="005F3AF2">
        <w:rPr>
          <w:rFonts w:ascii="David" w:hAnsi="David" w:cs="David"/>
          <w:i/>
          <w:iCs/>
          <w:sz w:val="24"/>
          <w:szCs w:val="24"/>
        </w:rPr>
        <w:t>Frontiers in psychology</w:t>
      </w:r>
      <w:r w:rsidRPr="005F3AF2">
        <w:rPr>
          <w:rFonts w:ascii="David" w:hAnsi="David" w:cs="David"/>
          <w:sz w:val="24"/>
          <w:szCs w:val="24"/>
        </w:rPr>
        <w:t xml:space="preserve"> </w:t>
      </w:r>
      <w:r w:rsidRPr="005F3AF2">
        <w:rPr>
          <w:rFonts w:ascii="David" w:hAnsi="David" w:cs="David"/>
          <w:i/>
          <w:iCs/>
          <w:sz w:val="24"/>
          <w:szCs w:val="24"/>
        </w:rPr>
        <w:t>15</w:t>
      </w:r>
      <w:r w:rsidRPr="005F3AF2">
        <w:rPr>
          <w:rFonts w:ascii="David" w:hAnsi="David" w:cs="David"/>
          <w:sz w:val="24"/>
          <w:szCs w:val="24"/>
        </w:rPr>
        <w:t>.</w:t>
      </w:r>
    </w:p>
    <w:p w14:paraId="640381AC" w14:textId="77777777" w:rsidR="00351F70" w:rsidRPr="00351F70" w:rsidRDefault="00351F70" w:rsidP="00351F70">
      <w:pPr>
        <w:spacing w:after="160" w:line="360" w:lineRule="auto"/>
        <w:jc w:val="right"/>
        <w:rPr>
          <w:rFonts w:ascii="David" w:hAnsi="David" w:cs="David"/>
          <w:sz w:val="24"/>
          <w:szCs w:val="24"/>
        </w:rPr>
      </w:pPr>
      <w:r w:rsidRPr="00351F70">
        <w:rPr>
          <w:rFonts w:ascii="David" w:hAnsi="David" w:cs="David"/>
          <w:sz w:val="24"/>
          <w:szCs w:val="24"/>
        </w:rPr>
        <w:t xml:space="preserve">American Psychiatric Association. (2022). </w:t>
      </w:r>
      <w:r w:rsidRPr="00351F70">
        <w:rPr>
          <w:rFonts w:ascii="David" w:hAnsi="David" w:cs="David"/>
          <w:i/>
          <w:iCs/>
          <w:sz w:val="24"/>
          <w:szCs w:val="24"/>
        </w:rPr>
        <w:t>Diagnostic and statistical manual of mental disorders</w:t>
      </w:r>
      <w:r w:rsidRPr="00351F70">
        <w:rPr>
          <w:rFonts w:ascii="David" w:hAnsi="David" w:cs="David"/>
          <w:sz w:val="24"/>
          <w:szCs w:val="24"/>
        </w:rPr>
        <w:t xml:space="preserve"> (5th ed., text rev.). </w:t>
      </w:r>
      <w:hyperlink r:id="rId11" w:tgtFrame="_blank" w:history="1">
        <w:r w:rsidRPr="00351F70">
          <w:rPr>
            <w:rStyle w:val="Hyperlink"/>
            <w:rFonts w:ascii="David" w:hAnsi="David" w:cs="David"/>
            <w:sz w:val="24"/>
            <w:szCs w:val="24"/>
          </w:rPr>
          <w:t>https://doi.org/10.1176/appi.books.9780890425787</w:t>
        </w:r>
      </w:hyperlink>
    </w:p>
    <w:p w14:paraId="62A8DC34" w14:textId="610BB962" w:rsidR="001652F7" w:rsidRDefault="001652F7" w:rsidP="005F3AF2">
      <w:pPr>
        <w:spacing w:after="160" w:line="360" w:lineRule="auto"/>
        <w:jc w:val="right"/>
        <w:rPr>
          <w:rFonts w:ascii="David" w:hAnsi="David" w:cs="David"/>
          <w:sz w:val="24"/>
          <w:szCs w:val="24"/>
        </w:rPr>
      </w:pPr>
      <w:r w:rsidRPr="001652F7">
        <w:rPr>
          <w:rFonts w:ascii="David" w:hAnsi="David" w:cs="David"/>
          <w:sz w:val="24"/>
          <w:szCs w:val="24"/>
        </w:rPr>
        <w:t xml:space="preserve">Enosh, G., Leshem, E., &amp; Buchbinder, E. (2016). Attitudes toward domestic violence and corporal punishment among former Soviet Union immigrants in Israel. Violence against Women, 22(11), 1326-1342. </w:t>
      </w:r>
      <w:hyperlink r:id="rId12" w:history="1">
        <w:r w:rsidR="004F4282" w:rsidRPr="00875DE0">
          <w:rPr>
            <w:rStyle w:val="Hyperlink"/>
            <w:rFonts w:ascii="David" w:hAnsi="David" w:cs="David"/>
            <w:sz w:val="24"/>
            <w:szCs w:val="24"/>
          </w:rPr>
          <w:t>https://doi.org/10.1177%2F1077801215623382</w:t>
        </w:r>
      </w:hyperlink>
    </w:p>
    <w:p w14:paraId="6E7C083F" w14:textId="77777777" w:rsidR="004F4282" w:rsidRPr="004F4282" w:rsidRDefault="004F4282" w:rsidP="004F4282">
      <w:pPr>
        <w:spacing w:after="160" w:line="360" w:lineRule="auto"/>
        <w:rPr>
          <w:rFonts w:ascii="David" w:hAnsi="David" w:cs="David"/>
          <w:sz w:val="24"/>
          <w:szCs w:val="24"/>
          <w:rtl/>
        </w:rPr>
      </w:pPr>
    </w:p>
    <w:p w14:paraId="6987E62F" w14:textId="77777777" w:rsidR="00E052F1" w:rsidRPr="00572387" w:rsidRDefault="004F4282" w:rsidP="00E052F1">
      <w:pPr>
        <w:bidi w:val="0"/>
        <w:spacing w:after="200" w:line="480" w:lineRule="auto"/>
        <w:ind w:left="720" w:hanging="720"/>
        <w:rPr>
          <w:rFonts w:asciiTheme="majorBidi" w:eastAsia="Times New Roman" w:hAnsiTheme="majorBidi" w:cstheme="majorBidi"/>
          <w:sz w:val="24"/>
          <w:szCs w:val="24"/>
          <w:rtl/>
        </w:rPr>
      </w:pPr>
      <w:r w:rsidRPr="004F4282">
        <w:rPr>
          <w:rFonts w:ascii="David" w:hAnsi="David" w:cs="David"/>
          <w:sz w:val="24"/>
          <w:szCs w:val="24"/>
          <w:rtl/>
        </w:rPr>
        <w:t xml:space="preserve">  </w:t>
      </w:r>
      <w:r w:rsidR="00E052F1" w:rsidRPr="00572387">
        <w:rPr>
          <w:rFonts w:asciiTheme="majorBidi" w:eastAsia="Times New Roman" w:hAnsiTheme="majorBidi" w:cstheme="majorBidi"/>
          <w:sz w:val="24"/>
          <w:szCs w:val="24"/>
        </w:rPr>
        <w:t xml:space="preserve">Enosh, G., Nouman, H., &amp; Schneck, C. (2019). Child's religiosity, ethnic origin and gender: A randomized experimental examination of risk assessment and placement decisions in cases of ambiguous risk to children from low SES families. </w:t>
      </w:r>
      <w:r w:rsidR="00E052F1" w:rsidRPr="00572387">
        <w:rPr>
          <w:rFonts w:asciiTheme="majorBidi" w:eastAsia="Times New Roman" w:hAnsiTheme="majorBidi" w:cstheme="majorBidi"/>
          <w:i/>
          <w:iCs/>
          <w:sz w:val="24"/>
          <w:szCs w:val="24"/>
        </w:rPr>
        <w:t xml:space="preserve">Research on Social Work Practice, </w:t>
      </w:r>
      <w:r w:rsidR="00E052F1" w:rsidRPr="00572387">
        <w:rPr>
          <w:rFonts w:asciiTheme="majorBidi" w:eastAsia="Times New Roman" w:hAnsiTheme="majorBidi" w:cstheme="majorBidi"/>
          <w:sz w:val="24"/>
          <w:szCs w:val="24"/>
        </w:rPr>
        <w:t>29(7), 766-774.</w:t>
      </w:r>
    </w:p>
    <w:p w14:paraId="4D367129" w14:textId="1D968CD7" w:rsidR="00E052F1" w:rsidRDefault="00E052F1" w:rsidP="004F4282">
      <w:pPr>
        <w:spacing w:after="160" w:line="360" w:lineRule="auto"/>
        <w:jc w:val="right"/>
        <w:rPr>
          <w:rFonts w:ascii="David" w:hAnsi="David" w:cs="David"/>
          <w:sz w:val="24"/>
          <w:szCs w:val="24"/>
        </w:rPr>
      </w:pPr>
    </w:p>
    <w:p w14:paraId="3CA01147" w14:textId="77777777" w:rsidR="00E052F1" w:rsidRPr="00572387" w:rsidRDefault="00E052F1" w:rsidP="00E052F1">
      <w:pPr>
        <w:bidi w:val="0"/>
        <w:spacing w:after="200" w:line="480" w:lineRule="auto"/>
        <w:ind w:left="720" w:hanging="720"/>
        <w:rPr>
          <w:rFonts w:asciiTheme="majorBidi" w:eastAsia="Times New Roman" w:hAnsiTheme="majorBidi" w:cstheme="majorBidi"/>
          <w:sz w:val="24"/>
          <w:szCs w:val="24"/>
          <w:rtl/>
        </w:rPr>
      </w:pPr>
      <w:r w:rsidRPr="00572387">
        <w:rPr>
          <w:rFonts w:asciiTheme="majorBidi" w:eastAsia="Times New Roman" w:hAnsiTheme="majorBidi" w:cstheme="majorBidi"/>
          <w:sz w:val="24"/>
          <w:szCs w:val="24"/>
        </w:rPr>
        <w:t xml:space="preserve">Enosh, G., Nouman, H., &amp; Schneck, C. (2019). Child's religiosity, ethnic origin and gender: A randomized experimental examination of risk assessment and placement decisions in cases of ambiguous risk to children from low SES families. </w:t>
      </w:r>
      <w:r w:rsidRPr="00572387">
        <w:rPr>
          <w:rFonts w:asciiTheme="majorBidi" w:eastAsia="Times New Roman" w:hAnsiTheme="majorBidi" w:cstheme="majorBidi"/>
          <w:i/>
          <w:iCs/>
          <w:sz w:val="24"/>
          <w:szCs w:val="24"/>
        </w:rPr>
        <w:t xml:space="preserve">Research on Social Work Practice, </w:t>
      </w:r>
      <w:r w:rsidRPr="00572387">
        <w:rPr>
          <w:rFonts w:asciiTheme="majorBidi" w:eastAsia="Times New Roman" w:hAnsiTheme="majorBidi" w:cstheme="majorBidi"/>
          <w:sz w:val="24"/>
          <w:szCs w:val="24"/>
        </w:rPr>
        <w:t>29(7), 766-774.</w:t>
      </w:r>
    </w:p>
    <w:p w14:paraId="41F82AA4" w14:textId="7E52E55F" w:rsidR="004F4282" w:rsidRDefault="004F4282" w:rsidP="004F4282">
      <w:pPr>
        <w:spacing w:after="160" w:line="360" w:lineRule="auto"/>
        <w:jc w:val="right"/>
        <w:rPr>
          <w:rFonts w:ascii="David" w:hAnsi="David" w:cs="David"/>
          <w:sz w:val="24"/>
          <w:szCs w:val="24"/>
          <w:rtl/>
        </w:rPr>
      </w:pPr>
      <w:r w:rsidRPr="004F4282">
        <w:rPr>
          <w:rFonts w:ascii="David" w:hAnsi="David" w:cs="David"/>
          <w:sz w:val="24"/>
          <w:szCs w:val="24"/>
          <w:rtl/>
        </w:rPr>
        <w:t>.</w:t>
      </w:r>
    </w:p>
    <w:p w14:paraId="13368ED7" w14:textId="2852B41D" w:rsidR="00CD73F1" w:rsidRDefault="00FD565C" w:rsidP="00CD73F1">
      <w:pPr>
        <w:spacing w:after="160" w:line="360" w:lineRule="auto"/>
        <w:jc w:val="right"/>
        <w:rPr>
          <w:rFonts w:ascii="David" w:hAnsi="David" w:cs="David"/>
          <w:sz w:val="24"/>
          <w:szCs w:val="24"/>
        </w:rPr>
      </w:pPr>
      <w:r>
        <w:rPr>
          <w:rFonts w:ascii="David" w:hAnsi="David" w:cs="David"/>
          <w:sz w:val="24"/>
          <w:szCs w:val="24"/>
        </w:rPr>
        <w:t>Freund, A.</w:t>
      </w:r>
      <w:r w:rsidR="00CD73F1" w:rsidRPr="00CD73F1">
        <w:rPr>
          <w:rFonts w:ascii="David" w:hAnsi="David" w:cs="David"/>
          <w:sz w:val="24"/>
          <w:szCs w:val="24"/>
        </w:rPr>
        <w:t xml:space="preserve"> (2021) A </w:t>
      </w:r>
      <w:proofErr w:type="gramStart"/>
      <w:r w:rsidR="00CD73F1" w:rsidRPr="00CD73F1">
        <w:rPr>
          <w:rFonts w:ascii="David" w:hAnsi="David" w:cs="David"/>
          <w:sz w:val="24"/>
          <w:szCs w:val="24"/>
        </w:rPr>
        <w:t>culturally-based</w:t>
      </w:r>
      <w:proofErr w:type="gramEnd"/>
      <w:r w:rsidR="00CD73F1" w:rsidRPr="00CD73F1">
        <w:rPr>
          <w:rFonts w:ascii="David" w:hAnsi="David" w:cs="David"/>
          <w:sz w:val="24"/>
          <w:szCs w:val="24"/>
        </w:rPr>
        <w:t xml:space="preserve"> socialization to social work: comparison of faith-based and secular students, Social Work Education, 40:2, 190-205, DOI: 10.1080/02615479.2019.1664453</w:t>
      </w:r>
      <w:r w:rsidR="00605192">
        <w:rPr>
          <w:rFonts w:ascii="David" w:hAnsi="David" w:cs="David"/>
          <w:sz w:val="24"/>
          <w:szCs w:val="24"/>
        </w:rPr>
        <w:t>.</w:t>
      </w:r>
    </w:p>
    <w:p w14:paraId="7F4F4CED" w14:textId="20471C8E" w:rsidR="00605192" w:rsidRDefault="00605192" w:rsidP="00CD73F1">
      <w:pPr>
        <w:spacing w:after="160" w:line="360" w:lineRule="auto"/>
        <w:jc w:val="right"/>
        <w:rPr>
          <w:rFonts w:ascii="David" w:hAnsi="David" w:cs="David"/>
          <w:sz w:val="24"/>
          <w:szCs w:val="24"/>
        </w:rPr>
      </w:pPr>
      <w:proofErr w:type="spellStart"/>
      <w:r w:rsidRPr="00082871">
        <w:rPr>
          <w:rFonts w:ascii="David" w:hAnsi="David" w:cs="David"/>
          <w:sz w:val="24"/>
          <w:szCs w:val="24"/>
        </w:rPr>
        <w:t>Gemara</w:t>
      </w:r>
      <w:proofErr w:type="spellEnd"/>
      <w:r w:rsidRPr="00082871">
        <w:rPr>
          <w:rFonts w:ascii="David" w:hAnsi="David" w:cs="David"/>
          <w:sz w:val="24"/>
          <w:szCs w:val="24"/>
        </w:rPr>
        <w:t>, N., Sharabani, M., &amp; Rozenfeld-</w:t>
      </w:r>
      <w:proofErr w:type="spellStart"/>
      <w:r w:rsidRPr="00082871">
        <w:rPr>
          <w:rFonts w:ascii="David" w:hAnsi="David" w:cs="David"/>
          <w:sz w:val="24"/>
          <w:szCs w:val="24"/>
        </w:rPr>
        <w:t>Tzafar</w:t>
      </w:r>
      <w:proofErr w:type="spellEnd"/>
      <w:r w:rsidRPr="00082871">
        <w:rPr>
          <w:rFonts w:ascii="David" w:hAnsi="David" w:cs="David"/>
          <w:sz w:val="24"/>
          <w:szCs w:val="24"/>
        </w:rPr>
        <w:t xml:space="preserve">, N. (2024). Modesty, religion, and community: Therapists’ perspectives regarding the treatment of child sexual abuse in the ultra-orthodox community. </w:t>
      </w:r>
      <w:r w:rsidRPr="00082871">
        <w:rPr>
          <w:rFonts w:ascii="David" w:hAnsi="David" w:cs="David"/>
          <w:i/>
          <w:iCs/>
          <w:sz w:val="24"/>
          <w:szCs w:val="24"/>
        </w:rPr>
        <w:t>Child Abuse &amp; Neglect</w:t>
      </w:r>
      <w:r w:rsidRPr="00082871">
        <w:rPr>
          <w:rFonts w:ascii="David" w:hAnsi="David" w:cs="David"/>
          <w:sz w:val="24"/>
          <w:szCs w:val="24"/>
        </w:rPr>
        <w:t xml:space="preserve">, 149, 106602–106602. </w:t>
      </w:r>
      <w:hyperlink r:id="rId13" w:history="1">
        <w:r w:rsidRPr="00082871">
          <w:rPr>
            <w:rStyle w:val="Hyperlink"/>
            <w:rFonts w:ascii="David" w:hAnsi="David" w:cs="David"/>
            <w:sz w:val="24"/>
            <w:szCs w:val="24"/>
          </w:rPr>
          <w:t>https://doi.org/10.1016/j.chiabu.2023.106602</w:t>
        </w:r>
      </w:hyperlink>
      <w:r w:rsidRPr="00082871">
        <w:rPr>
          <w:rFonts w:ascii="David" w:hAnsi="David" w:cs="David"/>
          <w:sz w:val="24"/>
          <w:szCs w:val="24"/>
        </w:rPr>
        <w:t>.</w:t>
      </w:r>
    </w:p>
    <w:p w14:paraId="0A12DD33" w14:textId="77777777" w:rsidR="00487BBF" w:rsidRPr="00082871" w:rsidRDefault="00487BBF" w:rsidP="00487BBF">
      <w:pPr>
        <w:tabs>
          <w:tab w:val="left" w:pos="5566"/>
        </w:tabs>
        <w:spacing w:after="0" w:line="480" w:lineRule="auto"/>
        <w:jc w:val="right"/>
        <w:rPr>
          <w:rFonts w:ascii="David" w:hAnsi="David" w:cs="David"/>
          <w:sz w:val="24"/>
          <w:szCs w:val="24"/>
        </w:rPr>
      </w:pPr>
      <w:r w:rsidRPr="00082871">
        <w:rPr>
          <w:rFonts w:ascii="David" w:hAnsi="David" w:cs="David"/>
          <w:sz w:val="24"/>
          <w:szCs w:val="24"/>
        </w:rPr>
        <w:t xml:space="preserve">Gottlieb, M. (2021). The case for a cultural humility framework in social work practice. </w:t>
      </w:r>
      <w:r w:rsidRPr="00082871">
        <w:rPr>
          <w:rFonts w:ascii="David" w:hAnsi="David" w:cs="David"/>
          <w:i/>
          <w:iCs/>
          <w:sz w:val="24"/>
          <w:szCs w:val="24"/>
        </w:rPr>
        <w:t>Journal of Ethnic &amp; Cultural Diversity in Social Work</w:t>
      </w:r>
      <w:r w:rsidRPr="00082871">
        <w:rPr>
          <w:rFonts w:ascii="David" w:hAnsi="David" w:cs="David"/>
          <w:sz w:val="24"/>
          <w:szCs w:val="24"/>
        </w:rPr>
        <w:t xml:space="preserve">, </w:t>
      </w:r>
      <w:r w:rsidRPr="00082871">
        <w:rPr>
          <w:rFonts w:ascii="David" w:hAnsi="David" w:cs="David"/>
          <w:i/>
          <w:iCs/>
          <w:sz w:val="24"/>
          <w:szCs w:val="24"/>
        </w:rPr>
        <w:t>30</w:t>
      </w:r>
      <w:r w:rsidRPr="00082871">
        <w:rPr>
          <w:rFonts w:ascii="David" w:hAnsi="David" w:cs="David"/>
          <w:sz w:val="24"/>
          <w:szCs w:val="24"/>
        </w:rPr>
        <w:t xml:space="preserve">(6), 463-481. </w:t>
      </w:r>
      <w:hyperlink r:id="rId14" w:tgtFrame="_blank" w:history="1">
        <w:r w:rsidRPr="00082871">
          <w:rPr>
            <w:rStyle w:val="Hyperlink"/>
            <w:rFonts w:ascii="David" w:hAnsi="David" w:cs="David"/>
            <w:sz w:val="24"/>
            <w:szCs w:val="24"/>
          </w:rPr>
          <w:t>https://doi.org/10.1080/15313204.2020.1753615</w:t>
        </w:r>
      </w:hyperlink>
    </w:p>
    <w:p w14:paraId="05B84A9B" w14:textId="77777777" w:rsidR="00487BBF" w:rsidRPr="00487BBF" w:rsidRDefault="00487BBF" w:rsidP="00CD73F1">
      <w:pPr>
        <w:spacing w:after="160" w:line="360" w:lineRule="auto"/>
        <w:jc w:val="right"/>
        <w:rPr>
          <w:rFonts w:ascii="David" w:hAnsi="David" w:cs="David"/>
          <w:sz w:val="24"/>
          <w:szCs w:val="24"/>
        </w:rPr>
      </w:pPr>
    </w:p>
    <w:p w14:paraId="4C8B31EB" w14:textId="77777777" w:rsidR="003C7A3A" w:rsidRPr="003C7A3A" w:rsidRDefault="003C7A3A" w:rsidP="003C7A3A">
      <w:pPr>
        <w:spacing w:after="160" w:line="360" w:lineRule="auto"/>
        <w:jc w:val="right"/>
        <w:rPr>
          <w:rFonts w:ascii="David" w:hAnsi="David" w:cs="David"/>
          <w:sz w:val="24"/>
          <w:szCs w:val="24"/>
        </w:rPr>
      </w:pPr>
      <w:r w:rsidRPr="003C7A3A">
        <w:rPr>
          <w:rFonts w:ascii="David" w:hAnsi="David" w:cs="David"/>
          <w:sz w:val="24"/>
          <w:szCs w:val="24"/>
        </w:rPr>
        <w:lastRenderedPageBreak/>
        <w:t xml:space="preserve">Guzman Torres, E., Krause-Utz, A., &amp; Sack, M. (2023). Predictors of complex PTSD: the role of trauma characteristics, dissociation, and comorbid psychopathology. </w:t>
      </w:r>
      <w:r w:rsidRPr="003C7A3A">
        <w:rPr>
          <w:rFonts w:ascii="David" w:hAnsi="David" w:cs="David"/>
          <w:i/>
          <w:iCs/>
          <w:sz w:val="24"/>
          <w:szCs w:val="24"/>
        </w:rPr>
        <w:t>Borderline Personality Disorder and Emotion Dysregulation</w:t>
      </w:r>
      <w:r w:rsidRPr="003C7A3A">
        <w:rPr>
          <w:rFonts w:ascii="David" w:hAnsi="David" w:cs="David"/>
          <w:sz w:val="24"/>
          <w:szCs w:val="24"/>
        </w:rPr>
        <w:t xml:space="preserve">, </w:t>
      </w:r>
      <w:r w:rsidRPr="003C7A3A">
        <w:rPr>
          <w:rFonts w:ascii="David" w:hAnsi="David" w:cs="David"/>
          <w:i/>
          <w:iCs/>
          <w:sz w:val="24"/>
          <w:szCs w:val="24"/>
        </w:rPr>
        <w:t>10</w:t>
      </w:r>
      <w:r w:rsidRPr="003C7A3A">
        <w:rPr>
          <w:rFonts w:ascii="David" w:hAnsi="David" w:cs="David"/>
          <w:sz w:val="24"/>
          <w:szCs w:val="24"/>
        </w:rPr>
        <w:t>(1), Article 1. https://doi.org/10.1186/s40479-022-00208-7</w:t>
      </w:r>
    </w:p>
    <w:p w14:paraId="3CC699D9" w14:textId="77777777" w:rsidR="003C7A3A" w:rsidRPr="003C7A3A" w:rsidRDefault="003C7A3A" w:rsidP="00CD73F1">
      <w:pPr>
        <w:spacing w:after="160" w:line="360" w:lineRule="auto"/>
        <w:jc w:val="right"/>
        <w:rPr>
          <w:rFonts w:ascii="David" w:hAnsi="David" w:cs="David"/>
          <w:sz w:val="24"/>
          <w:szCs w:val="24"/>
        </w:rPr>
      </w:pPr>
    </w:p>
    <w:p w14:paraId="4F1216EC" w14:textId="77777777" w:rsidR="00E36F67" w:rsidRPr="00E36F67" w:rsidRDefault="00E36F67" w:rsidP="00E36F67">
      <w:pPr>
        <w:spacing w:after="160" w:line="360" w:lineRule="auto"/>
        <w:rPr>
          <w:rFonts w:ascii="David" w:hAnsi="David" w:cs="David"/>
          <w:sz w:val="24"/>
          <w:szCs w:val="24"/>
          <w:rtl/>
        </w:rPr>
      </w:pPr>
    </w:p>
    <w:p w14:paraId="5362F46B" w14:textId="04064A1C" w:rsidR="00E36F67" w:rsidRPr="00CD73F1" w:rsidRDefault="00E36F67" w:rsidP="00E36F67">
      <w:pPr>
        <w:spacing w:after="160" w:line="360" w:lineRule="auto"/>
        <w:jc w:val="right"/>
        <w:rPr>
          <w:rFonts w:ascii="David" w:hAnsi="David" w:cs="David"/>
          <w:sz w:val="24"/>
          <w:szCs w:val="24"/>
          <w:rtl/>
        </w:rPr>
      </w:pPr>
      <w:r w:rsidRPr="00E36F67">
        <w:rPr>
          <w:rFonts w:ascii="David" w:hAnsi="David" w:cs="David"/>
          <w:sz w:val="24"/>
          <w:szCs w:val="24"/>
          <w:rtl/>
        </w:rPr>
        <w:t xml:space="preserve">  </w:t>
      </w:r>
      <w:r w:rsidRPr="00E36F67">
        <w:rPr>
          <w:rFonts w:ascii="David" w:hAnsi="David" w:cs="David"/>
          <w:sz w:val="24"/>
          <w:szCs w:val="24"/>
        </w:rPr>
        <w:t xml:space="preserve">Hassan, H., Lack, S., </w:t>
      </w:r>
      <w:proofErr w:type="spellStart"/>
      <w:r w:rsidRPr="00E36F67">
        <w:rPr>
          <w:rFonts w:ascii="David" w:hAnsi="David" w:cs="David"/>
          <w:sz w:val="24"/>
          <w:szCs w:val="24"/>
        </w:rPr>
        <w:t>Salkovskis</w:t>
      </w:r>
      <w:proofErr w:type="spellEnd"/>
      <w:r w:rsidRPr="00E36F67">
        <w:rPr>
          <w:rFonts w:ascii="David" w:hAnsi="David" w:cs="David"/>
          <w:sz w:val="24"/>
          <w:szCs w:val="24"/>
        </w:rPr>
        <w:t xml:space="preserve">, P.M., and Thew, G.R. 2024. Acknowledging religion in cognitive </w:t>
      </w:r>
      <w:proofErr w:type="spellStart"/>
      <w:r w:rsidRPr="00E36F67">
        <w:rPr>
          <w:rFonts w:ascii="David" w:hAnsi="David" w:cs="David"/>
          <w:sz w:val="24"/>
          <w:szCs w:val="24"/>
        </w:rPr>
        <w:t>behavioural</w:t>
      </w:r>
      <w:proofErr w:type="spellEnd"/>
      <w:r w:rsidRPr="00E36F67">
        <w:rPr>
          <w:rFonts w:ascii="David" w:hAnsi="David" w:cs="David"/>
          <w:sz w:val="24"/>
          <w:szCs w:val="24"/>
        </w:rPr>
        <w:t xml:space="preserve"> therapy: The effect on alliance, treatment expectations and credibility in a video</w:t>
      </w:r>
      <w:r w:rsidRPr="00E36F67">
        <w:rPr>
          <w:rFonts w:ascii="Cambria Math" w:hAnsi="Cambria Math" w:cs="Cambria Math"/>
          <w:sz w:val="24"/>
          <w:szCs w:val="24"/>
        </w:rPr>
        <w:t>‐</w:t>
      </w:r>
      <w:r w:rsidRPr="00E36F67">
        <w:rPr>
          <w:rFonts w:ascii="David" w:hAnsi="David" w:cs="David"/>
          <w:sz w:val="24"/>
          <w:szCs w:val="24"/>
        </w:rPr>
        <w:t>vignette study. British journal of clinical psychology 63, 3, 347–361</w:t>
      </w:r>
      <w:r w:rsidRPr="00E36F67">
        <w:rPr>
          <w:rFonts w:ascii="David" w:hAnsi="David" w:cs="David"/>
          <w:sz w:val="24"/>
          <w:szCs w:val="24"/>
          <w:rtl/>
        </w:rPr>
        <w:t>.</w:t>
      </w:r>
    </w:p>
    <w:p w14:paraId="570E09C3" w14:textId="77777777" w:rsidR="000D25DA" w:rsidRPr="005F3AF2" w:rsidRDefault="000D25DA" w:rsidP="005F3AF2">
      <w:pPr>
        <w:spacing w:after="160" w:line="360" w:lineRule="auto"/>
        <w:jc w:val="right"/>
        <w:rPr>
          <w:rFonts w:ascii="David" w:hAnsi="David" w:cs="David"/>
          <w:sz w:val="24"/>
          <w:szCs w:val="24"/>
          <w:rtl/>
        </w:rPr>
      </w:pPr>
    </w:p>
    <w:p w14:paraId="5FE91847" w14:textId="77777777" w:rsidR="00F75AB1" w:rsidRPr="005F3AF2" w:rsidRDefault="00F75AB1" w:rsidP="005F3AF2">
      <w:pPr>
        <w:spacing w:after="160" w:line="360" w:lineRule="auto"/>
        <w:jc w:val="right"/>
        <w:rPr>
          <w:rFonts w:ascii="David" w:hAnsi="David" w:cs="David"/>
          <w:sz w:val="24"/>
          <w:szCs w:val="24"/>
        </w:rPr>
      </w:pPr>
    </w:p>
    <w:p w14:paraId="5AEE182D" w14:textId="77777777" w:rsidR="00F75AB1" w:rsidRPr="005F3AF2" w:rsidRDefault="00F75AB1" w:rsidP="005F3AF2">
      <w:pPr>
        <w:spacing w:line="360" w:lineRule="auto"/>
        <w:jc w:val="right"/>
        <w:rPr>
          <w:rFonts w:ascii="David" w:hAnsi="David" w:cs="David"/>
          <w:sz w:val="24"/>
          <w:szCs w:val="24"/>
          <w:rtl/>
        </w:rPr>
      </w:pPr>
    </w:p>
    <w:p w14:paraId="0B241C1B" w14:textId="77777777" w:rsidR="009C5E78" w:rsidRDefault="009C5E78" w:rsidP="005F3AF2">
      <w:pPr>
        <w:spacing w:line="360" w:lineRule="auto"/>
        <w:jc w:val="right"/>
        <w:rPr>
          <w:rFonts w:ascii="David" w:hAnsi="David" w:cs="David"/>
        </w:rPr>
      </w:pPr>
      <w:r w:rsidRPr="005F3AF2">
        <w:rPr>
          <w:rFonts w:ascii="David" w:hAnsi="David" w:cs="David"/>
          <w:sz w:val="24"/>
          <w:szCs w:val="24"/>
        </w:rPr>
        <w:t xml:space="preserve">Huey, S. J., Park, A. L., Galán, C. A., &amp; Wang, C. X. (2023). Culturally Responsive Cognitive Behavioral Therapy for Ethnically Diverse Populations. </w:t>
      </w:r>
      <w:r w:rsidRPr="005F3AF2">
        <w:rPr>
          <w:rFonts w:ascii="David" w:hAnsi="David" w:cs="David"/>
          <w:i/>
          <w:iCs/>
          <w:sz w:val="24"/>
          <w:szCs w:val="24"/>
        </w:rPr>
        <w:t>Annual Review of Clinical Psychology</w:t>
      </w:r>
      <w:r w:rsidRPr="005F3AF2">
        <w:rPr>
          <w:rFonts w:ascii="David" w:hAnsi="David" w:cs="David"/>
          <w:sz w:val="24"/>
          <w:szCs w:val="24"/>
        </w:rPr>
        <w:t xml:space="preserve">, </w:t>
      </w:r>
      <w:r w:rsidRPr="005F3AF2">
        <w:rPr>
          <w:rFonts w:ascii="David" w:hAnsi="David" w:cs="David"/>
          <w:i/>
          <w:iCs/>
          <w:sz w:val="24"/>
          <w:szCs w:val="24"/>
        </w:rPr>
        <w:t>19</w:t>
      </w:r>
      <w:r w:rsidRPr="005F3AF2">
        <w:rPr>
          <w:rFonts w:ascii="David" w:hAnsi="David" w:cs="David"/>
          <w:sz w:val="24"/>
          <w:szCs w:val="24"/>
        </w:rPr>
        <w:t xml:space="preserve">(1), 51–78. </w:t>
      </w:r>
      <w:hyperlink r:id="rId15" w:history="1">
        <w:r w:rsidRPr="005F3AF2">
          <w:rPr>
            <w:rStyle w:val="Hyperlink"/>
            <w:rFonts w:ascii="David" w:hAnsi="David" w:cs="David"/>
            <w:sz w:val="24"/>
            <w:szCs w:val="24"/>
          </w:rPr>
          <w:t>https://doi.org/10.1146/annurev-clinpsy-080921-072750</w:t>
        </w:r>
      </w:hyperlink>
    </w:p>
    <w:p w14:paraId="7C6FE8A4" w14:textId="1BD23BFA" w:rsidR="006B2359" w:rsidRDefault="006B2359" w:rsidP="005F3AF2">
      <w:pPr>
        <w:spacing w:line="360" w:lineRule="auto"/>
        <w:jc w:val="right"/>
        <w:rPr>
          <w:rFonts w:ascii="David" w:hAnsi="David" w:cs="David"/>
          <w:rtl/>
        </w:rPr>
      </w:pPr>
      <w:r w:rsidRPr="006B2359">
        <w:rPr>
          <w:rFonts w:ascii="David" w:hAnsi="David" w:cs="David"/>
        </w:rPr>
        <w:t>Itzhaki-Braun, Y. (2021). The art of community social work in the ultra-Orthodox community. British Journal of Social Work, 51(1), 114–131. https://doi.org/10.1093/bjsw/bcaa141</w:t>
      </w:r>
    </w:p>
    <w:p w14:paraId="673AC1BC" w14:textId="77777777" w:rsidR="007929A2" w:rsidRPr="007929A2" w:rsidRDefault="007929A2" w:rsidP="007929A2">
      <w:pPr>
        <w:spacing w:line="360" w:lineRule="auto"/>
        <w:rPr>
          <w:rFonts w:ascii="David" w:hAnsi="David" w:cs="David"/>
          <w:sz w:val="24"/>
          <w:szCs w:val="24"/>
          <w:rtl/>
        </w:rPr>
      </w:pPr>
    </w:p>
    <w:p w14:paraId="444B86F5" w14:textId="5E09305D" w:rsidR="007929A2" w:rsidRDefault="007929A2" w:rsidP="007929A2">
      <w:pPr>
        <w:spacing w:line="360" w:lineRule="auto"/>
        <w:jc w:val="right"/>
      </w:pPr>
      <w:r w:rsidRPr="007929A2">
        <w:rPr>
          <w:rFonts w:ascii="David" w:hAnsi="David" w:cs="David"/>
          <w:sz w:val="24"/>
          <w:szCs w:val="24"/>
        </w:rPr>
        <w:t xml:space="preserve">Keidar, L., </w:t>
      </w:r>
      <w:proofErr w:type="spellStart"/>
      <w:r w:rsidRPr="007929A2">
        <w:rPr>
          <w:rFonts w:ascii="David" w:hAnsi="David" w:cs="David"/>
          <w:sz w:val="24"/>
          <w:szCs w:val="24"/>
        </w:rPr>
        <w:t>Snir</w:t>
      </w:r>
      <w:proofErr w:type="spellEnd"/>
      <w:r w:rsidRPr="007929A2">
        <w:rPr>
          <w:rFonts w:ascii="David" w:hAnsi="David" w:cs="David"/>
          <w:sz w:val="24"/>
          <w:szCs w:val="24"/>
        </w:rPr>
        <w:t xml:space="preserve">, S., Regev, D., and Keidar, E. 2022. Ultra-Orthodox Parents’ Perceptions of Arts Therapies for Their Children. </w:t>
      </w:r>
      <w:r w:rsidRPr="007929A2">
        <w:rPr>
          <w:rFonts w:ascii="David" w:hAnsi="David" w:cs="David"/>
          <w:i/>
          <w:iCs/>
          <w:sz w:val="24"/>
          <w:szCs w:val="24"/>
        </w:rPr>
        <w:t>Children (Basel)</w:t>
      </w:r>
      <w:r w:rsidRPr="007929A2">
        <w:rPr>
          <w:rFonts w:ascii="David" w:hAnsi="David" w:cs="David"/>
          <w:sz w:val="24"/>
          <w:szCs w:val="24"/>
        </w:rPr>
        <w:t xml:space="preserve"> </w:t>
      </w:r>
      <w:r w:rsidRPr="007929A2">
        <w:rPr>
          <w:rFonts w:ascii="David" w:hAnsi="David" w:cs="David"/>
          <w:i/>
          <w:iCs/>
          <w:sz w:val="24"/>
          <w:szCs w:val="24"/>
        </w:rPr>
        <w:t>9</w:t>
      </w:r>
      <w:r w:rsidRPr="007929A2">
        <w:rPr>
          <w:rFonts w:ascii="David" w:hAnsi="David" w:cs="David"/>
          <w:sz w:val="24"/>
          <w:szCs w:val="24"/>
        </w:rPr>
        <w:t>, 10.</w:t>
      </w:r>
      <w:r w:rsidR="00092DB1" w:rsidRPr="00092DB1">
        <w:t xml:space="preserve"> </w:t>
      </w:r>
      <w:hyperlink r:id="rId16" w:history="1">
        <w:r w:rsidR="001652F7" w:rsidRPr="00E5085E">
          <w:rPr>
            <w:rStyle w:val="Hyperlink"/>
            <w:rFonts w:ascii="David" w:hAnsi="David" w:cs="David"/>
            <w:sz w:val="24"/>
            <w:szCs w:val="24"/>
          </w:rPr>
          <w:t>https://doi.org/10.3390/children9101576</w:t>
        </w:r>
      </w:hyperlink>
    </w:p>
    <w:p w14:paraId="5FAD6BAA" w14:textId="554C559B" w:rsidR="001B1CBF" w:rsidRDefault="001B1CBF" w:rsidP="007929A2">
      <w:pPr>
        <w:spacing w:line="360" w:lineRule="auto"/>
        <w:jc w:val="right"/>
        <w:rPr>
          <w:rFonts w:ascii="David" w:hAnsi="David" w:cs="David"/>
          <w:sz w:val="24"/>
          <w:szCs w:val="24"/>
          <w:rtl/>
        </w:rPr>
      </w:pPr>
      <w:r w:rsidRPr="001B1CBF">
        <w:rPr>
          <w:rFonts w:ascii="David" w:hAnsi="David" w:cs="David"/>
          <w:sz w:val="24"/>
          <w:szCs w:val="24"/>
        </w:rPr>
        <w:t>Knapp, H. (2014). Therapeutic communication: Developing professional skills (2nd ed.). Sage Print</w:t>
      </w:r>
      <w:r w:rsidRPr="001B1CBF">
        <w:rPr>
          <w:rFonts w:ascii="David" w:hAnsi="David" w:cs="David"/>
          <w:sz w:val="24"/>
          <w:szCs w:val="24"/>
          <w:rtl/>
        </w:rPr>
        <w:t>.</w:t>
      </w:r>
    </w:p>
    <w:p w14:paraId="14C8A427" w14:textId="2AD1A0D0" w:rsidR="008B462D" w:rsidRDefault="001652F7" w:rsidP="007929A2">
      <w:pPr>
        <w:spacing w:line="360" w:lineRule="auto"/>
        <w:jc w:val="right"/>
        <w:rPr>
          <w:rFonts w:ascii="David" w:hAnsi="David" w:cs="David"/>
          <w:sz w:val="24"/>
          <w:szCs w:val="24"/>
        </w:rPr>
      </w:pPr>
      <w:r w:rsidRPr="001652F7">
        <w:rPr>
          <w:rFonts w:ascii="David" w:hAnsi="David" w:cs="David"/>
          <w:sz w:val="24"/>
          <w:szCs w:val="24"/>
        </w:rPr>
        <w:t>Lago, C. (2011). The Handbook of Transcultural Counselling and Psychotherapy. McGraw-Hill Education</w:t>
      </w:r>
      <w:r w:rsidR="00A14224">
        <w:rPr>
          <w:rFonts w:ascii="David" w:hAnsi="David" w:cs="David"/>
          <w:sz w:val="24"/>
          <w:szCs w:val="24"/>
        </w:rPr>
        <w:t>.</w:t>
      </w:r>
    </w:p>
    <w:p w14:paraId="3FEB8780" w14:textId="77777777" w:rsidR="00A14224" w:rsidRDefault="00A14224" w:rsidP="007929A2">
      <w:pPr>
        <w:spacing w:line="360" w:lineRule="auto"/>
        <w:jc w:val="right"/>
        <w:rPr>
          <w:rFonts w:ascii="David" w:hAnsi="David" w:cs="David"/>
          <w:sz w:val="24"/>
          <w:szCs w:val="24"/>
        </w:rPr>
      </w:pPr>
    </w:p>
    <w:p w14:paraId="63E47B79" w14:textId="450FDD90" w:rsidR="00A14224" w:rsidRDefault="00A14224" w:rsidP="00A14224">
      <w:pPr>
        <w:spacing w:line="360" w:lineRule="auto"/>
        <w:jc w:val="right"/>
        <w:rPr>
          <w:rFonts w:ascii="David" w:hAnsi="David" w:cs="David" w:hint="cs"/>
          <w:sz w:val="24"/>
          <w:szCs w:val="24"/>
          <w:rtl/>
        </w:rPr>
      </w:pPr>
      <w:r w:rsidRPr="00A14224">
        <w:rPr>
          <w:rFonts w:ascii="David" w:hAnsi="David" w:cs="David"/>
          <w:sz w:val="24"/>
          <w:szCs w:val="24"/>
        </w:rPr>
        <w:t xml:space="preserve">Kvale, S. (1996). </w:t>
      </w:r>
      <w:proofErr w:type="spellStart"/>
      <w:r w:rsidRPr="00A14224">
        <w:rPr>
          <w:rFonts w:ascii="David" w:hAnsi="David" w:cs="David"/>
          <w:sz w:val="24"/>
          <w:szCs w:val="24"/>
        </w:rPr>
        <w:t>InterViews</w:t>
      </w:r>
      <w:proofErr w:type="spellEnd"/>
      <w:r w:rsidRPr="00A14224">
        <w:rPr>
          <w:rFonts w:ascii="David" w:hAnsi="David" w:cs="David"/>
          <w:sz w:val="24"/>
          <w:szCs w:val="24"/>
        </w:rPr>
        <w:t>: An introduction to qualitative research interviewing. SAGE Publications.</w:t>
      </w:r>
    </w:p>
    <w:p w14:paraId="33FE78F1" w14:textId="77777777" w:rsidR="008B462D" w:rsidRDefault="008B462D" w:rsidP="007929A2">
      <w:pPr>
        <w:spacing w:line="360" w:lineRule="auto"/>
        <w:jc w:val="right"/>
        <w:rPr>
          <w:rFonts w:ascii="David" w:hAnsi="David" w:cs="David"/>
          <w:sz w:val="24"/>
          <w:szCs w:val="24"/>
        </w:rPr>
      </w:pPr>
    </w:p>
    <w:p w14:paraId="62A759EA" w14:textId="77777777" w:rsidR="008B462D" w:rsidRPr="008B462D" w:rsidRDefault="008B462D" w:rsidP="008B462D">
      <w:pPr>
        <w:spacing w:line="360" w:lineRule="auto"/>
        <w:jc w:val="right"/>
        <w:rPr>
          <w:rFonts w:ascii="David" w:hAnsi="David" w:cs="David"/>
          <w:sz w:val="24"/>
          <w:szCs w:val="24"/>
        </w:rPr>
      </w:pPr>
      <w:r w:rsidRPr="008B462D">
        <w:rPr>
          <w:rFonts w:ascii="David" w:hAnsi="David" w:cs="David"/>
          <w:sz w:val="24"/>
          <w:szCs w:val="24"/>
        </w:rPr>
        <w:t xml:space="preserve">Krause-Utz, A., Dierick, T., Josef, T., </w:t>
      </w:r>
      <w:proofErr w:type="spellStart"/>
      <w:r w:rsidRPr="008B462D">
        <w:rPr>
          <w:rFonts w:ascii="David" w:hAnsi="David" w:cs="David"/>
          <w:sz w:val="24"/>
          <w:szCs w:val="24"/>
        </w:rPr>
        <w:t>Chatzaki</w:t>
      </w:r>
      <w:proofErr w:type="spellEnd"/>
      <w:r w:rsidRPr="008B462D">
        <w:rPr>
          <w:rFonts w:ascii="David" w:hAnsi="David" w:cs="David"/>
          <w:sz w:val="24"/>
          <w:szCs w:val="24"/>
        </w:rPr>
        <w:t xml:space="preserve">, E., Willem, A., Hoogenboom, J., &amp; Elzinga, B. (2021). Linking experiences of child sexual abuse to adult sexual intimate partner violence: the role of borderline personality features, maladaptive cognitive emotion regulation, and dissociation. </w:t>
      </w:r>
      <w:r w:rsidRPr="008B462D">
        <w:rPr>
          <w:rFonts w:ascii="David" w:hAnsi="David" w:cs="David"/>
          <w:i/>
          <w:iCs/>
          <w:sz w:val="24"/>
          <w:szCs w:val="24"/>
        </w:rPr>
        <w:t>Borderline Personality Disorder and Emotion Dysregulation</w:t>
      </w:r>
      <w:r w:rsidRPr="008B462D">
        <w:rPr>
          <w:rFonts w:ascii="David" w:hAnsi="David" w:cs="David"/>
          <w:sz w:val="24"/>
          <w:szCs w:val="24"/>
        </w:rPr>
        <w:t xml:space="preserve">, </w:t>
      </w:r>
      <w:r w:rsidRPr="008B462D">
        <w:rPr>
          <w:rFonts w:ascii="David" w:hAnsi="David" w:cs="David"/>
          <w:i/>
          <w:iCs/>
          <w:sz w:val="24"/>
          <w:szCs w:val="24"/>
        </w:rPr>
        <w:t>8</w:t>
      </w:r>
      <w:r w:rsidRPr="008B462D">
        <w:rPr>
          <w:rFonts w:ascii="David" w:hAnsi="David" w:cs="David"/>
          <w:sz w:val="24"/>
          <w:szCs w:val="24"/>
        </w:rPr>
        <w:t>(1), Article 10. https://doi.org/10.1186/s40479-021-00150-0</w:t>
      </w:r>
    </w:p>
    <w:p w14:paraId="538AD0D0" w14:textId="738DEE65" w:rsidR="001652F7" w:rsidRPr="007929A2" w:rsidRDefault="001652F7" w:rsidP="007929A2">
      <w:pPr>
        <w:spacing w:line="360" w:lineRule="auto"/>
        <w:jc w:val="right"/>
        <w:rPr>
          <w:rFonts w:ascii="David" w:hAnsi="David" w:cs="David"/>
          <w:sz w:val="24"/>
          <w:szCs w:val="24"/>
        </w:rPr>
      </w:pPr>
    </w:p>
    <w:p w14:paraId="09EFFE1E" w14:textId="77777777" w:rsidR="009C5E78" w:rsidRPr="005F3AF2" w:rsidRDefault="009C5E78" w:rsidP="005F3AF2">
      <w:pPr>
        <w:spacing w:line="360" w:lineRule="auto"/>
        <w:jc w:val="right"/>
        <w:rPr>
          <w:rFonts w:ascii="David" w:hAnsi="David" w:cs="David"/>
          <w:sz w:val="24"/>
          <w:szCs w:val="24"/>
          <w:rtl/>
        </w:rPr>
      </w:pPr>
    </w:p>
    <w:p w14:paraId="479A227A" w14:textId="77777777" w:rsidR="003B1326" w:rsidRPr="005F3AF2" w:rsidRDefault="003B1326" w:rsidP="005F3AF2">
      <w:pPr>
        <w:spacing w:line="360" w:lineRule="auto"/>
        <w:jc w:val="right"/>
        <w:rPr>
          <w:rFonts w:ascii="David" w:hAnsi="David" w:cs="David"/>
        </w:rPr>
      </w:pPr>
      <w:r w:rsidRPr="005F3AF2">
        <w:rPr>
          <w:rFonts w:ascii="David" w:hAnsi="David" w:cs="David"/>
          <w:sz w:val="24"/>
          <w:szCs w:val="24"/>
        </w:rPr>
        <w:t xml:space="preserve">Lieblich, A. (2018). The contribution of narrative approach to post-traumatic growth. </w:t>
      </w:r>
      <w:r w:rsidRPr="005F3AF2">
        <w:rPr>
          <w:rFonts w:ascii="David" w:hAnsi="David" w:cs="David"/>
          <w:i/>
          <w:iCs/>
          <w:sz w:val="24"/>
          <w:szCs w:val="24"/>
        </w:rPr>
        <w:t>Journal of Applied Arts and Health</w:t>
      </w:r>
      <w:r w:rsidRPr="005F3AF2">
        <w:rPr>
          <w:rFonts w:ascii="David" w:hAnsi="David" w:cs="David"/>
          <w:sz w:val="24"/>
          <w:szCs w:val="24"/>
        </w:rPr>
        <w:t xml:space="preserve">, 9(2), 253–266. </w:t>
      </w:r>
      <w:hyperlink r:id="rId17" w:tgtFrame="_blank" w:history="1">
        <w:r w:rsidRPr="005F3AF2">
          <w:rPr>
            <w:rStyle w:val="Hyperlink"/>
            <w:rFonts w:ascii="David" w:hAnsi="David" w:cs="David"/>
            <w:sz w:val="24"/>
            <w:szCs w:val="24"/>
          </w:rPr>
          <w:t>https://doi.org/10.1386/jaah.9.2.253_1</w:t>
        </w:r>
      </w:hyperlink>
    </w:p>
    <w:p w14:paraId="7CBC22CE" w14:textId="6945AC5A" w:rsidR="007E781E" w:rsidRDefault="007E781E" w:rsidP="005F3AF2">
      <w:pPr>
        <w:spacing w:line="360" w:lineRule="auto"/>
        <w:jc w:val="right"/>
        <w:rPr>
          <w:rFonts w:ascii="David" w:hAnsi="David" w:cs="David"/>
          <w:sz w:val="24"/>
          <w:szCs w:val="24"/>
        </w:rPr>
      </w:pPr>
      <w:r w:rsidRPr="005F3AF2">
        <w:rPr>
          <w:rFonts w:ascii="David" w:hAnsi="David" w:cs="David"/>
          <w:sz w:val="24"/>
          <w:szCs w:val="24"/>
        </w:rPr>
        <w:t xml:space="preserve">Patton, M. Q. (2015). Qualitative research &amp; evaluation methods (4th edition). </w:t>
      </w:r>
      <w:proofErr w:type="gramStart"/>
      <w:r w:rsidRPr="005F3AF2">
        <w:rPr>
          <w:rFonts w:ascii="David" w:hAnsi="David" w:cs="David"/>
          <w:sz w:val="24"/>
          <w:szCs w:val="24"/>
        </w:rPr>
        <w:t>Sage .</w:t>
      </w:r>
      <w:proofErr w:type="gramEnd"/>
    </w:p>
    <w:p w14:paraId="506A97E6" w14:textId="77777777" w:rsidR="00A14224" w:rsidRDefault="00A14224" w:rsidP="00A14224">
      <w:pPr>
        <w:bidi w:val="0"/>
        <w:spacing w:after="0" w:line="480" w:lineRule="auto"/>
        <w:ind w:left="709" w:hanging="709"/>
        <w:rPr>
          <w:rFonts w:asciiTheme="majorBidi" w:hAnsiTheme="majorBidi" w:cstheme="majorBidi"/>
          <w:sz w:val="20"/>
          <w:szCs w:val="20"/>
        </w:rPr>
      </w:pPr>
      <w:r w:rsidRPr="00A33F32">
        <w:rPr>
          <w:rFonts w:asciiTheme="majorBidi" w:hAnsiTheme="majorBidi" w:cstheme="majorBidi"/>
          <w:sz w:val="20"/>
          <w:szCs w:val="20"/>
        </w:rPr>
        <w:t xml:space="preserve">Lincoln, Y. S., &amp; Guba, E. G. (1985). </w:t>
      </w:r>
      <w:r w:rsidRPr="00A33F32">
        <w:rPr>
          <w:rFonts w:asciiTheme="majorBidi" w:hAnsiTheme="majorBidi" w:cstheme="majorBidi"/>
          <w:i/>
          <w:iCs/>
          <w:sz w:val="20"/>
          <w:szCs w:val="20"/>
        </w:rPr>
        <w:t>Naturalistic inquiry</w:t>
      </w:r>
      <w:r w:rsidRPr="00A33F32">
        <w:rPr>
          <w:rFonts w:asciiTheme="majorBidi" w:hAnsiTheme="majorBidi" w:cstheme="majorBidi"/>
          <w:sz w:val="20"/>
          <w:szCs w:val="20"/>
        </w:rPr>
        <w:t xml:space="preserve">. Sage. </w:t>
      </w:r>
    </w:p>
    <w:p w14:paraId="5FED90D6" w14:textId="77777777" w:rsidR="00226C7A" w:rsidRPr="002972EE" w:rsidRDefault="00226C7A" w:rsidP="00226C7A">
      <w:pPr>
        <w:bidi w:val="0"/>
        <w:spacing w:after="0" w:line="480" w:lineRule="auto"/>
        <w:ind w:left="720" w:hanging="720"/>
        <w:rPr>
          <w:rFonts w:ascii="David" w:eastAsia="Times New Roman" w:hAnsi="David" w:cs="David"/>
          <w:sz w:val="24"/>
          <w:szCs w:val="24"/>
        </w:rPr>
      </w:pPr>
      <w:r w:rsidRPr="002972EE">
        <w:rPr>
          <w:rFonts w:ascii="David" w:eastAsia="Times New Roman" w:hAnsi="David" w:cs="David"/>
          <w:sz w:val="24"/>
          <w:szCs w:val="24"/>
        </w:rPr>
        <w:t xml:space="preserve">Lomas, T., Diego-Rosell, P., Shiba, K., Standridge, P., Lee, M. T., Case, B., </w:t>
      </w:r>
      <w:proofErr w:type="spellStart"/>
      <w:r>
        <w:rPr>
          <w:rFonts w:ascii="David" w:eastAsia="Times New Roman" w:hAnsi="David" w:cs="David"/>
          <w:sz w:val="24"/>
          <w:szCs w:val="24"/>
        </w:rPr>
        <w:t>W</w:t>
      </w:r>
      <w:r w:rsidRPr="002972EE">
        <w:rPr>
          <w:rFonts w:ascii="David" w:eastAsia="Times New Roman" w:hAnsi="David" w:cs="David"/>
          <w:sz w:val="24"/>
          <w:szCs w:val="24"/>
        </w:rPr>
        <w:t>anderWeele</w:t>
      </w:r>
      <w:proofErr w:type="spellEnd"/>
      <w:r w:rsidRPr="002972EE">
        <w:rPr>
          <w:rFonts w:ascii="David" w:eastAsia="Times New Roman" w:hAnsi="David" w:cs="David"/>
          <w:sz w:val="24"/>
          <w:szCs w:val="24"/>
        </w:rPr>
        <w:t xml:space="preserve">, T. J. (2023). Complexifying individualism versus collectivism and West versus East: Exploring global diversity in </w:t>
      </w:r>
      <w:r w:rsidRPr="002972EE">
        <w:rPr>
          <w:rFonts w:ascii="David" w:eastAsia="Times New Roman" w:hAnsi="David" w:cs="David"/>
          <w:sz w:val="24"/>
          <w:szCs w:val="24"/>
        </w:rPr>
        <w:lastRenderedPageBreak/>
        <w:t xml:space="preserve">perspectives on self and </w:t>
      </w:r>
      <w:proofErr w:type="gramStart"/>
      <w:r w:rsidRPr="002972EE">
        <w:rPr>
          <w:rFonts w:ascii="David" w:eastAsia="Times New Roman" w:hAnsi="David" w:cs="David"/>
          <w:sz w:val="24"/>
          <w:szCs w:val="24"/>
        </w:rPr>
        <w:t>other</w:t>
      </w:r>
      <w:proofErr w:type="gramEnd"/>
      <w:r w:rsidRPr="002972EE">
        <w:rPr>
          <w:rFonts w:ascii="David" w:eastAsia="Times New Roman" w:hAnsi="David" w:cs="David"/>
          <w:sz w:val="24"/>
          <w:szCs w:val="24"/>
        </w:rPr>
        <w:t xml:space="preserve"> in the Gallup world poll. </w:t>
      </w:r>
      <w:r w:rsidRPr="002972EE">
        <w:rPr>
          <w:rFonts w:ascii="David" w:eastAsia="Times New Roman" w:hAnsi="David" w:cs="David"/>
          <w:i/>
          <w:iCs/>
          <w:sz w:val="24"/>
          <w:szCs w:val="24"/>
        </w:rPr>
        <w:t>Journal of Cross-Cultural Psychology</w:t>
      </w:r>
      <w:r w:rsidRPr="002972EE">
        <w:rPr>
          <w:rFonts w:ascii="David" w:eastAsia="Times New Roman" w:hAnsi="David" w:cs="David"/>
          <w:sz w:val="24"/>
          <w:szCs w:val="24"/>
        </w:rPr>
        <w:t xml:space="preserve">, </w:t>
      </w:r>
      <w:r w:rsidRPr="002972EE">
        <w:rPr>
          <w:rFonts w:ascii="David" w:eastAsia="Times New Roman" w:hAnsi="David" w:cs="David"/>
          <w:i/>
          <w:iCs/>
          <w:sz w:val="24"/>
          <w:szCs w:val="24"/>
        </w:rPr>
        <w:t>54</w:t>
      </w:r>
      <w:r w:rsidRPr="002972EE">
        <w:rPr>
          <w:rFonts w:ascii="David" w:eastAsia="Times New Roman" w:hAnsi="David" w:cs="David"/>
          <w:sz w:val="24"/>
          <w:szCs w:val="24"/>
        </w:rPr>
        <w:t xml:space="preserve">(1), 61-89. </w:t>
      </w:r>
      <w:hyperlink r:id="rId18" w:tgtFrame="_blank" w:history="1">
        <w:r w:rsidRPr="002972EE">
          <w:rPr>
            <w:rStyle w:val="Hyperlink"/>
            <w:rFonts w:ascii="David" w:eastAsia="Times New Roman" w:hAnsi="David" w:cs="David"/>
            <w:sz w:val="24"/>
            <w:szCs w:val="24"/>
          </w:rPr>
          <w:t>https://doi.org/10.1177/00220221221130978</w:t>
        </w:r>
      </w:hyperlink>
    </w:p>
    <w:p w14:paraId="1BB3E890" w14:textId="77777777" w:rsidR="00226C7A" w:rsidRPr="00A33F32" w:rsidRDefault="00226C7A" w:rsidP="00226C7A">
      <w:pPr>
        <w:bidi w:val="0"/>
        <w:spacing w:after="0" w:line="480" w:lineRule="auto"/>
        <w:ind w:left="709" w:hanging="709"/>
        <w:rPr>
          <w:rFonts w:asciiTheme="majorBidi" w:hAnsiTheme="majorBidi" w:cstheme="majorBidi" w:hint="cs"/>
          <w:sz w:val="20"/>
          <w:szCs w:val="20"/>
          <w:rtl/>
        </w:rPr>
      </w:pPr>
    </w:p>
    <w:p w14:paraId="6657C698" w14:textId="77777777" w:rsidR="00A14224" w:rsidRPr="005F3AF2" w:rsidRDefault="00A14224" w:rsidP="005F3AF2">
      <w:pPr>
        <w:spacing w:line="360" w:lineRule="auto"/>
        <w:jc w:val="right"/>
        <w:rPr>
          <w:rFonts w:ascii="David" w:hAnsi="David" w:cs="David"/>
          <w:sz w:val="24"/>
          <w:szCs w:val="24"/>
        </w:rPr>
      </w:pPr>
    </w:p>
    <w:p w14:paraId="72AE0597" w14:textId="77777777" w:rsidR="00884D14" w:rsidRPr="005F3AF2" w:rsidRDefault="00884D14" w:rsidP="005F3AF2">
      <w:pPr>
        <w:spacing w:after="160" w:line="360" w:lineRule="auto"/>
        <w:jc w:val="right"/>
        <w:rPr>
          <w:rFonts w:ascii="David" w:hAnsi="David" w:cs="David"/>
          <w:sz w:val="24"/>
          <w:szCs w:val="24"/>
        </w:rPr>
      </w:pPr>
      <w:r w:rsidRPr="005F3AF2">
        <w:rPr>
          <w:rFonts w:ascii="David" w:hAnsi="David" w:cs="David"/>
          <w:sz w:val="24"/>
          <w:szCs w:val="24"/>
        </w:rPr>
        <w:t xml:space="preserve">Maeir, A. and Budman, J.R. 2024. Development of a Psychological Health Promotion Intervention for Ultra-Orthodox Jewish Mothers of Children with ADHD Using the Intervention Mapping Protocol. </w:t>
      </w:r>
      <w:r w:rsidRPr="005F3AF2">
        <w:rPr>
          <w:rFonts w:ascii="David" w:hAnsi="David" w:cs="David"/>
          <w:i/>
          <w:iCs/>
          <w:sz w:val="24"/>
          <w:szCs w:val="24"/>
        </w:rPr>
        <w:t>BMC public health</w:t>
      </w:r>
      <w:r w:rsidRPr="005F3AF2">
        <w:rPr>
          <w:rFonts w:ascii="David" w:hAnsi="David" w:cs="David"/>
          <w:sz w:val="24"/>
          <w:szCs w:val="24"/>
        </w:rPr>
        <w:t>.</w:t>
      </w:r>
    </w:p>
    <w:p w14:paraId="6B4DBDB7" w14:textId="77777777" w:rsidR="00884D14" w:rsidRPr="005F3AF2" w:rsidRDefault="00884D14" w:rsidP="005F3AF2">
      <w:pPr>
        <w:spacing w:line="360" w:lineRule="auto"/>
        <w:jc w:val="right"/>
        <w:rPr>
          <w:rFonts w:ascii="David" w:hAnsi="David" w:cs="David"/>
          <w:sz w:val="24"/>
          <w:szCs w:val="24"/>
          <w:rtl/>
        </w:rPr>
      </w:pPr>
    </w:p>
    <w:p w14:paraId="77DFF6DD" w14:textId="4FBDCBF9" w:rsidR="00106BFB" w:rsidRDefault="00106BFB" w:rsidP="005F3AF2">
      <w:pPr>
        <w:spacing w:after="160" w:line="360" w:lineRule="auto"/>
        <w:jc w:val="right"/>
        <w:rPr>
          <w:rFonts w:ascii="David" w:hAnsi="David" w:cs="David"/>
          <w:sz w:val="24"/>
          <w:szCs w:val="24"/>
        </w:rPr>
      </w:pPr>
      <w:r w:rsidRPr="005F3AF2">
        <w:rPr>
          <w:rFonts w:ascii="David" w:hAnsi="David" w:cs="David"/>
          <w:sz w:val="24"/>
          <w:szCs w:val="24"/>
        </w:rPr>
        <w:t xml:space="preserve">McMaugh, K., </w:t>
      </w:r>
      <w:proofErr w:type="spellStart"/>
      <w:r w:rsidRPr="005F3AF2">
        <w:rPr>
          <w:rFonts w:ascii="David" w:hAnsi="David" w:cs="David"/>
          <w:sz w:val="24"/>
          <w:szCs w:val="24"/>
        </w:rPr>
        <w:t>Roufeil</w:t>
      </w:r>
      <w:proofErr w:type="spellEnd"/>
      <w:r w:rsidRPr="005F3AF2">
        <w:rPr>
          <w:rFonts w:ascii="David" w:hAnsi="David" w:cs="David"/>
          <w:sz w:val="24"/>
          <w:szCs w:val="24"/>
        </w:rPr>
        <w:t xml:space="preserve">, L., Salter, M., and Middleton, W. 2024. “Holding the badness”: Therapists’ experiences of treating incestuous abuse continuing into adulthood. </w:t>
      </w:r>
      <w:r w:rsidRPr="005F3AF2">
        <w:rPr>
          <w:rFonts w:ascii="David" w:hAnsi="David" w:cs="David"/>
          <w:i/>
          <w:iCs/>
          <w:sz w:val="24"/>
          <w:szCs w:val="24"/>
        </w:rPr>
        <w:t>Psychological trauma</w:t>
      </w:r>
      <w:r w:rsidR="006F22BE" w:rsidRPr="005F3AF2">
        <w:rPr>
          <w:rFonts w:ascii="David" w:hAnsi="David" w:cs="David"/>
          <w:sz w:val="24"/>
          <w:szCs w:val="24"/>
        </w:rPr>
        <w:t xml:space="preserve">: Theory, Research, Practice, and Policy. Advance online publication. </w:t>
      </w:r>
      <w:hyperlink r:id="rId19" w:history="1">
        <w:r w:rsidR="004E0253" w:rsidRPr="00E5085E">
          <w:rPr>
            <w:rStyle w:val="Hyperlink"/>
            <w:rFonts w:ascii="David" w:hAnsi="David" w:cs="David"/>
            <w:sz w:val="24"/>
            <w:szCs w:val="24"/>
          </w:rPr>
          <w:t>https://dx.doi.org/10.1037/tra0001740</w:t>
        </w:r>
      </w:hyperlink>
      <w:r w:rsidRPr="005F3AF2">
        <w:rPr>
          <w:rFonts w:ascii="David" w:hAnsi="David" w:cs="David"/>
          <w:sz w:val="24"/>
          <w:szCs w:val="24"/>
        </w:rPr>
        <w:t>.</w:t>
      </w:r>
    </w:p>
    <w:p w14:paraId="7B876123" w14:textId="592D4BB7" w:rsidR="004E0253" w:rsidRPr="005F3AF2" w:rsidRDefault="004E0253" w:rsidP="005F3AF2">
      <w:pPr>
        <w:spacing w:after="160" w:line="360" w:lineRule="auto"/>
        <w:jc w:val="right"/>
        <w:rPr>
          <w:rFonts w:ascii="David" w:hAnsi="David" w:cs="David"/>
          <w:sz w:val="24"/>
          <w:szCs w:val="24"/>
          <w:rtl/>
        </w:rPr>
      </w:pPr>
      <w:r w:rsidRPr="004E0253">
        <w:rPr>
          <w:rFonts w:ascii="David" w:hAnsi="David" w:cs="David"/>
          <w:sz w:val="24"/>
          <w:szCs w:val="24"/>
        </w:rPr>
        <w:t>Marsh, J. C. (2004). Social work in multicultural society. National Association of Social Workers, 49, 5-6</w:t>
      </w:r>
      <w:r w:rsidRPr="004E0253">
        <w:rPr>
          <w:rFonts w:ascii="David" w:hAnsi="David" w:cs="David"/>
          <w:sz w:val="24"/>
          <w:szCs w:val="24"/>
          <w:rtl/>
        </w:rPr>
        <w:t>.</w:t>
      </w:r>
    </w:p>
    <w:p w14:paraId="39F51937" w14:textId="4DABD866" w:rsidR="003B1326" w:rsidRPr="005F3AF2" w:rsidRDefault="003B1326" w:rsidP="005F3AF2">
      <w:pPr>
        <w:spacing w:line="360" w:lineRule="auto"/>
        <w:jc w:val="right"/>
        <w:rPr>
          <w:rFonts w:ascii="David" w:hAnsi="David" w:cs="David"/>
          <w:sz w:val="24"/>
          <w:szCs w:val="24"/>
          <w:rtl/>
        </w:rPr>
      </w:pPr>
    </w:p>
    <w:p w14:paraId="1D50A5CB" w14:textId="77777777" w:rsidR="003B1326" w:rsidRPr="005F3AF2" w:rsidRDefault="003B1326" w:rsidP="005F3AF2">
      <w:pPr>
        <w:spacing w:line="360" w:lineRule="auto"/>
        <w:jc w:val="right"/>
        <w:rPr>
          <w:rFonts w:ascii="David" w:hAnsi="David" w:cs="David"/>
        </w:rPr>
      </w:pPr>
    </w:p>
    <w:p w14:paraId="1DD5E3EE" w14:textId="77777777" w:rsidR="003B1326" w:rsidRPr="005F3AF2" w:rsidRDefault="003B1326" w:rsidP="005F3AF2">
      <w:pPr>
        <w:spacing w:line="360" w:lineRule="auto"/>
        <w:jc w:val="right"/>
        <w:rPr>
          <w:rFonts w:ascii="David" w:hAnsi="David" w:cs="David"/>
          <w:sz w:val="24"/>
          <w:szCs w:val="24"/>
          <w:rtl/>
        </w:rPr>
      </w:pPr>
    </w:p>
    <w:p w14:paraId="2E8B71E5" w14:textId="65C775E1" w:rsidR="00AF016A" w:rsidRPr="005F3AF2" w:rsidRDefault="00AF016A" w:rsidP="005F3AF2">
      <w:pPr>
        <w:spacing w:line="360" w:lineRule="auto"/>
        <w:jc w:val="right"/>
        <w:rPr>
          <w:rFonts w:ascii="David" w:hAnsi="David" w:cs="David"/>
          <w:sz w:val="24"/>
          <w:szCs w:val="24"/>
        </w:rPr>
      </w:pPr>
      <w:r w:rsidRPr="005F3AF2">
        <w:rPr>
          <w:rFonts w:ascii="David" w:hAnsi="David" w:cs="David"/>
          <w:sz w:val="24"/>
          <w:szCs w:val="24"/>
        </w:rPr>
        <w:t xml:space="preserve">Naik, A. R., Baker, S., &amp; </w:t>
      </w:r>
      <w:proofErr w:type="spellStart"/>
      <w:r w:rsidRPr="005F3AF2">
        <w:rPr>
          <w:rFonts w:ascii="David" w:hAnsi="David" w:cs="David"/>
          <w:sz w:val="24"/>
          <w:szCs w:val="24"/>
        </w:rPr>
        <w:t>Mohiyeddini</w:t>
      </w:r>
      <w:proofErr w:type="spellEnd"/>
      <w:r w:rsidRPr="005F3AF2">
        <w:rPr>
          <w:rFonts w:ascii="David" w:hAnsi="David" w:cs="David"/>
          <w:sz w:val="24"/>
          <w:szCs w:val="24"/>
        </w:rPr>
        <w:t xml:space="preserve">, C. (2023). What is Culture? </w:t>
      </w:r>
      <w:r w:rsidRPr="005F3AF2">
        <w:rPr>
          <w:rFonts w:ascii="David" w:hAnsi="David" w:cs="David"/>
          <w:i/>
          <w:iCs/>
          <w:sz w:val="24"/>
          <w:szCs w:val="24"/>
        </w:rPr>
        <w:t xml:space="preserve">Frontiers for Young </w:t>
      </w:r>
      <w:proofErr w:type="gramStart"/>
      <w:r w:rsidRPr="005F3AF2">
        <w:rPr>
          <w:rFonts w:ascii="David" w:hAnsi="David" w:cs="David"/>
          <w:i/>
          <w:iCs/>
          <w:sz w:val="24"/>
          <w:szCs w:val="24"/>
        </w:rPr>
        <w:t>Minds</w:t>
      </w:r>
      <w:r w:rsidRPr="005F3AF2">
        <w:rPr>
          <w:rFonts w:ascii="David" w:hAnsi="David" w:cs="David"/>
          <w:sz w:val="24"/>
          <w:szCs w:val="24"/>
        </w:rPr>
        <w:t xml:space="preserve">, </w:t>
      </w:r>
      <w:r w:rsidRPr="005F3AF2">
        <w:rPr>
          <w:rFonts w:ascii="David" w:hAnsi="David" w:cs="David"/>
          <w:i/>
          <w:iCs/>
          <w:sz w:val="24"/>
          <w:szCs w:val="24"/>
        </w:rPr>
        <w:t>11</w:t>
      </w:r>
      <w:proofErr w:type="gramEnd"/>
      <w:r w:rsidRPr="005F3AF2">
        <w:rPr>
          <w:rFonts w:ascii="David" w:hAnsi="David" w:cs="David"/>
          <w:sz w:val="24"/>
          <w:szCs w:val="24"/>
        </w:rPr>
        <w:t xml:space="preserve">, 1150335. </w:t>
      </w:r>
      <w:hyperlink r:id="rId20" w:history="1">
        <w:r w:rsidRPr="005F3AF2">
          <w:rPr>
            <w:rStyle w:val="Hyperlink"/>
            <w:rFonts w:ascii="David" w:hAnsi="David" w:cs="David"/>
            <w:sz w:val="24"/>
            <w:szCs w:val="24"/>
          </w:rPr>
          <w:t>https://doi.org/10.3389/frym.2023.1150335</w:t>
        </w:r>
      </w:hyperlink>
      <w:r w:rsidRPr="005F3AF2">
        <w:rPr>
          <w:rFonts w:ascii="David" w:hAnsi="David" w:cs="David"/>
          <w:sz w:val="24"/>
          <w:szCs w:val="24"/>
        </w:rPr>
        <w:t>.</w:t>
      </w:r>
    </w:p>
    <w:p w14:paraId="6ED0B122" w14:textId="77777777" w:rsidR="00830256" w:rsidRDefault="00830256" w:rsidP="005F3AF2">
      <w:pPr>
        <w:spacing w:line="360" w:lineRule="auto"/>
        <w:jc w:val="right"/>
        <w:rPr>
          <w:rFonts w:ascii="David" w:hAnsi="David" w:cs="David"/>
        </w:rPr>
      </w:pPr>
      <w:proofErr w:type="spellStart"/>
      <w:r w:rsidRPr="005F3AF2">
        <w:rPr>
          <w:rFonts w:ascii="David" w:hAnsi="David" w:cs="David"/>
          <w:sz w:val="24"/>
          <w:szCs w:val="24"/>
        </w:rPr>
        <w:t>Naderifar</w:t>
      </w:r>
      <w:proofErr w:type="spellEnd"/>
      <w:r w:rsidRPr="005F3AF2">
        <w:rPr>
          <w:rFonts w:ascii="David" w:hAnsi="David" w:cs="David"/>
          <w:sz w:val="24"/>
          <w:szCs w:val="24"/>
        </w:rPr>
        <w:t xml:space="preserve">, M., Goli, H., &amp; </w:t>
      </w:r>
      <w:proofErr w:type="spellStart"/>
      <w:r w:rsidRPr="005F3AF2">
        <w:rPr>
          <w:rFonts w:ascii="David" w:hAnsi="David" w:cs="David"/>
          <w:sz w:val="24"/>
          <w:szCs w:val="24"/>
        </w:rPr>
        <w:t>Ghaljaie</w:t>
      </w:r>
      <w:proofErr w:type="spellEnd"/>
      <w:r w:rsidRPr="005F3AF2">
        <w:rPr>
          <w:rFonts w:ascii="David" w:hAnsi="David" w:cs="David"/>
          <w:sz w:val="24"/>
          <w:szCs w:val="24"/>
        </w:rPr>
        <w:t xml:space="preserve">, F. (2017). Snowball Sampling: A Purposeful Method of Sampling in Qualitative Research. </w:t>
      </w:r>
      <w:r w:rsidRPr="005F3AF2">
        <w:rPr>
          <w:rFonts w:ascii="David" w:hAnsi="David" w:cs="David"/>
          <w:i/>
          <w:iCs/>
          <w:sz w:val="24"/>
          <w:szCs w:val="24"/>
        </w:rPr>
        <w:t>Strides in Development of Medical Education</w:t>
      </w:r>
      <w:r w:rsidRPr="005F3AF2">
        <w:rPr>
          <w:rFonts w:ascii="David" w:hAnsi="David" w:cs="David"/>
          <w:sz w:val="24"/>
          <w:szCs w:val="24"/>
        </w:rPr>
        <w:t xml:space="preserve">, </w:t>
      </w:r>
      <w:r w:rsidRPr="005F3AF2">
        <w:rPr>
          <w:rFonts w:ascii="David" w:hAnsi="David" w:cs="David"/>
          <w:i/>
          <w:iCs/>
          <w:sz w:val="24"/>
          <w:szCs w:val="24"/>
        </w:rPr>
        <w:t>14</w:t>
      </w:r>
      <w:r w:rsidRPr="005F3AF2">
        <w:rPr>
          <w:rFonts w:ascii="David" w:hAnsi="David" w:cs="David"/>
          <w:sz w:val="24"/>
          <w:szCs w:val="24"/>
        </w:rPr>
        <w:t xml:space="preserve">(3). </w:t>
      </w:r>
      <w:hyperlink r:id="rId21" w:history="1">
        <w:r w:rsidRPr="005F3AF2">
          <w:rPr>
            <w:rStyle w:val="Hyperlink"/>
            <w:rFonts w:ascii="David" w:hAnsi="David" w:cs="David"/>
            <w:sz w:val="24"/>
            <w:szCs w:val="24"/>
          </w:rPr>
          <w:t>https://doi.org/10.5812/sdme.67670</w:t>
        </w:r>
      </w:hyperlink>
    </w:p>
    <w:p w14:paraId="4FB144BC" w14:textId="5BB816C1" w:rsidR="00396A52" w:rsidRDefault="00396A52" w:rsidP="005F3AF2">
      <w:pPr>
        <w:spacing w:line="360" w:lineRule="auto"/>
        <w:jc w:val="right"/>
      </w:pPr>
      <w:r w:rsidRPr="00396A52">
        <w:rPr>
          <w:rFonts w:ascii="David" w:hAnsi="David" w:cs="David"/>
          <w:sz w:val="24"/>
          <w:szCs w:val="24"/>
        </w:rPr>
        <w:t xml:space="preserve">Sharma, N., Cary, M., Khoury, N. M., Afzal, K. I., Shaligram, D., Hoq, R., Belfort, E. L., &amp; Sargent, J. (2022). Dialog across cultures: Therapy for diverse families. Child and Adolescent Psychiatric Clinics of North America, 31(4), 603–614. </w:t>
      </w:r>
      <w:hyperlink r:id="rId22" w:history="1">
        <w:r w:rsidRPr="00E5085E">
          <w:rPr>
            <w:rStyle w:val="Hyperlink"/>
            <w:rFonts w:ascii="David" w:hAnsi="David" w:cs="David"/>
            <w:sz w:val="24"/>
            <w:szCs w:val="24"/>
          </w:rPr>
          <w:t>https://doi.org/10.1016/j.chc.2022.05.002</w:t>
        </w:r>
      </w:hyperlink>
    </w:p>
    <w:p w14:paraId="3EF7903B" w14:textId="1E46FB5B" w:rsidR="00AC79E1" w:rsidRDefault="00AC79E1" w:rsidP="005F3AF2">
      <w:pPr>
        <w:spacing w:line="360" w:lineRule="auto"/>
        <w:jc w:val="right"/>
        <w:rPr>
          <w:rFonts w:ascii="David" w:hAnsi="David" w:cs="David"/>
          <w:sz w:val="24"/>
          <w:szCs w:val="24"/>
        </w:rPr>
      </w:pPr>
      <w:r w:rsidRPr="00AC79E1">
        <w:rPr>
          <w:rFonts w:ascii="David" w:hAnsi="David" w:cs="David"/>
          <w:sz w:val="24"/>
          <w:szCs w:val="24"/>
        </w:rPr>
        <w:t>Sousa, P., &amp; Almeida J. L. (2016). Culturally sensitive social work: Promoting cultural competence. European Journal of Social Work, 19(3–4), 537–555</w:t>
      </w:r>
      <w:r w:rsidR="00605192">
        <w:rPr>
          <w:rFonts w:ascii="David" w:hAnsi="David" w:cs="David"/>
          <w:sz w:val="24"/>
          <w:szCs w:val="24"/>
        </w:rPr>
        <w:t>.</w:t>
      </w:r>
    </w:p>
    <w:p w14:paraId="51A5863B" w14:textId="77777777" w:rsidR="00605192" w:rsidRDefault="00605192" w:rsidP="005F3AF2">
      <w:pPr>
        <w:spacing w:line="360" w:lineRule="auto"/>
        <w:jc w:val="right"/>
        <w:rPr>
          <w:rFonts w:ascii="David" w:hAnsi="David" w:cs="David"/>
          <w:sz w:val="24"/>
          <w:szCs w:val="24"/>
        </w:rPr>
      </w:pPr>
    </w:p>
    <w:p w14:paraId="493C01DD" w14:textId="05F0B434" w:rsidR="00605192" w:rsidRDefault="00605192" w:rsidP="00605192">
      <w:pPr>
        <w:bidi w:val="0"/>
        <w:spacing w:after="0" w:line="480" w:lineRule="auto"/>
        <w:ind w:left="720" w:hanging="720"/>
        <w:rPr>
          <w:rFonts w:asciiTheme="majorBidi" w:eastAsia="Times New Roman" w:hAnsiTheme="majorBidi" w:cstheme="majorBidi"/>
          <w:sz w:val="24"/>
          <w:szCs w:val="24"/>
        </w:rPr>
      </w:pPr>
      <w:proofErr w:type="spellStart"/>
      <w:r w:rsidRPr="00082871">
        <w:rPr>
          <w:rFonts w:ascii="David" w:eastAsia="Times New Roman" w:hAnsi="David" w:cs="David"/>
          <w:sz w:val="24"/>
          <w:szCs w:val="24"/>
        </w:rPr>
        <w:t>Sawrikar</w:t>
      </w:r>
      <w:proofErr w:type="spellEnd"/>
      <w:r w:rsidRPr="00082871">
        <w:rPr>
          <w:rFonts w:ascii="David" w:eastAsia="Times New Roman" w:hAnsi="David" w:cs="David"/>
          <w:sz w:val="24"/>
          <w:szCs w:val="24"/>
        </w:rPr>
        <w:t xml:space="preserve">, P. (2020). A conceptual framework for the prevention and treatment of child sexual abuse (CSA) in ethnic minority communities. In I. Bryce &amp; W. Petherick (Eds.), </w:t>
      </w:r>
      <w:r w:rsidRPr="00082871">
        <w:rPr>
          <w:rFonts w:ascii="David" w:eastAsia="Times New Roman" w:hAnsi="David" w:cs="David"/>
          <w:i/>
          <w:iCs/>
          <w:sz w:val="24"/>
          <w:szCs w:val="24"/>
        </w:rPr>
        <w:t>Child Sexual Abuse</w:t>
      </w:r>
      <w:r w:rsidRPr="00082871">
        <w:rPr>
          <w:rFonts w:ascii="David" w:eastAsia="Times New Roman" w:hAnsi="David" w:cs="David"/>
          <w:sz w:val="24"/>
          <w:szCs w:val="24"/>
        </w:rPr>
        <w:t xml:space="preserve"> (</w:t>
      </w:r>
      <w:r>
        <w:rPr>
          <w:rFonts w:ascii="David" w:eastAsia="Times New Roman" w:hAnsi="David" w:cs="David"/>
          <w:sz w:val="24"/>
          <w:szCs w:val="24"/>
        </w:rPr>
        <w:t>P</w:t>
      </w:r>
      <w:r w:rsidRPr="00082871">
        <w:rPr>
          <w:rFonts w:ascii="David" w:eastAsia="Times New Roman" w:hAnsi="David" w:cs="David"/>
          <w:sz w:val="24"/>
          <w:szCs w:val="24"/>
        </w:rPr>
        <w:t xml:space="preserve">p. 625-641). Academic Press. </w:t>
      </w:r>
      <w:hyperlink r:id="rId23" w:history="1">
        <w:r w:rsidRPr="00FC4CB5">
          <w:rPr>
            <w:rStyle w:val="Hyperlink"/>
            <w:rFonts w:ascii="David" w:eastAsia="Times New Roman" w:hAnsi="David" w:cs="David"/>
            <w:sz w:val="24"/>
            <w:szCs w:val="24"/>
          </w:rPr>
          <w:t>https://doi.org/10.1016/B978-0-12-819434-8.00028-</w:t>
        </w:r>
        <w:r w:rsidRPr="00FC4CB5">
          <w:rPr>
            <w:rStyle w:val="Hyperlink"/>
            <w:rFonts w:asciiTheme="majorBidi" w:eastAsia="Times New Roman" w:hAnsiTheme="majorBidi" w:cstheme="majorBidi"/>
            <w:sz w:val="24"/>
            <w:szCs w:val="24"/>
          </w:rPr>
          <w:t>3</w:t>
        </w:r>
      </w:hyperlink>
      <w:r>
        <w:rPr>
          <w:rFonts w:asciiTheme="majorBidi" w:eastAsia="Times New Roman" w:hAnsiTheme="majorBidi" w:cstheme="majorBidi"/>
          <w:sz w:val="24"/>
          <w:szCs w:val="24"/>
        </w:rPr>
        <w:t>.</w:t>
      </w:r>
    </w:p>
    <w:p w14:paraId="065E096A" w14:textId="77777777" w:rsidR="00605192" w:rsidRPr="00082871" w:rsidRDefault="00605192" w:rsidP="00605192">
      <w:pPr>
        <w:bidi w:val="0"/>
        <w:spacing w:after="0" w:line="480" w:lineRule="auto"/>
        <w:ind w:left="720" w:hanging="720"/>
        <w:rPr>
          <w:rFonts w:asciiTheme="majorBidi" w:eastAsia="Times New Roman" w:hAnsiTheme="majorBidi" w:cstheme="majorBidi"/>
          <w:sz w:val="24"/>
          <w:szCs w:val="24"/>
          <w:rtl/>
        </w:rPr>
      </w:pPr>
    </w:p>
    <w:p w14:paraId="729E980C" w14:textId="77777777" w:rsidR="00605192" w:rsidRDefault="00605192" w:rsidP="005F3AF2">
      <w:pPr>
        <w:spacing w:line="360" w:lineRule="auto"/>
        <w:jc w:val="right"/>
        <w:rPr>
          <w:rFonts w:ascii="David" w:hAnsi="David" w:cs="David"/>
          <w:sz w:val="24"/>
          <w:szCs w:val="24"/>
          <w:rtl/>
        </w:rPr>
      </w:pPr>
    </w:p>
    <w:p w14:paraId="494E9E9A" w14:textId="77777777" w:rsidR="00396A52" w:rsidRPr="00396A52" w:rsidRDefault="00396A52" w:rsidP="005F3AF2">
      <w:pPr>
        <w:spacing w:line="360" w:lineRule="auto"/>
        <w:jc w:val="right"/>
        <w:rPr>
          <w:rFonts w:ascii="David" w:hAnsi="David" w:cs="David"/>
          <w:sz w:val="24"/>
          <w:szCs w:val="24"/>
          <w:rtl/>
        </w:rPr>
      </w:pPr>
    </w:p>
    <w:p w14:paraId="07896C94" w14:textId="77777777" w:rsidR="00830256" w:rsidRPr="005F3AF2" w:rsidRDefault="00830256" w:rsidP="005F3AF2">
      <w:pPr>
        <w:spacing w:line="360" w:lineRule="auto"/>
        <w:jc w:val="right"/>
        <w:rPr>
          <w:rFonts w:ascii="David" w:hAnsi="David" w:cs="David"/>
          <w:sz w:val="24"/>
          <w:szCs w:val="24"/>
          <w:rtl/>
        </w:rPr>
      </w:pPr>
    </w:p>
    <w:p w14:paraId="0EE5EB58" w14:textId="1E2F0C25" w:rsidR="00A72C36" w:rsidRDefault="00A72C36" w:rsidP="005F3AF2">
      <w:pPr>
        <w:spacing w:line="360" w:lineRule="auto"/>
        <w:jc w:val="right"/>
      </w:pPr>
      <w:r w:rsidRPr="005F3AF2">
        <w:rPr>
          <w:rFonts w:ascii="David" w:hAnsi="David" w:cs="David"/>
          <w:sz w:val="24"/>
          <w:szCs w:val="24"/>
        </w:rPr>
        <w:t xml:space="preserve">Suárez-Orozco, M. M. (2025). The Cultural Psychology of Immigration. In M. J. Gelfand, C.-Y. Chiu, &amp; Y. Hong (Eds.), </w:t>
      </w:r>
      <w:r w:rsidRPr="005F3AF2">
        <w:rPr>
          <w:rFonts w:ascii="David" w:hAnsi="David" w:cs="David"/>
          <w:i/>
          <w:iCs/>
          <w:sz w:val="24"/>
          <w:szCs w:val="24"/>
        </w:rPr>
        <w:t>Handbook of Advances in Culture and Psychology</w:t>
      </w:r>
      <w:r w:rsidRPr="005F3AF2">
        <w:rPr>
          <w:rFonts w:ascii="David" w:hAnsi="David" w:cs="David"/>
          <w:sz w:val="24"/>
          <w:szCs w:val="24"/>
        </w:rPr>
        <w:t xml:space="preserve"> (1st ed., pp. 284–312). Oxford University </w:t>
      </w:r>
      <w:proofErr w:type="spellStart"/>
      <w:r w:rsidRPr="005F3AF2">
        <w:rPr>
          <w:rFonts w:ascii="David" w:hAnsi="David" w:cs="David"/>
          <w:sz w:val="24"/>
          <w:szCs w:val="24"/>
        </w:rPr>
        <w:t>PressNew</w:t>
      </w:r>
      <w:proofErr w:type="spellEnd"/>
      <w:r w:rsidRPr="005F3AF2">
        <w:rPr>
          <w:rFonts w:ascii="David" w:hAnsi="David" w:cs="David"/>
          <w:sz w:val="24"/>
          <w:szCs w:val="24"/>
        </w:rPr>
        <w:t xml:space="preserve"> York, NY. </w:t>
      </w:r>
      <w:hyperlink r:id="rId24" w:history="1">
        <w:r w:rsidRPr="005F3AF2">
          <w:rPr>
            <w:rStyle w:val="Hyperlink"/>
            <w:rFonts w:ascii="David" w:hAnsi="David" w:cs="David"/>
            <w:sz w:val="24"/>
            <w:szCs w:val="24"/>
          </w:rPr>
          <w:t>https://doi.org/10.1093/9780197801901.003.0006</w:t>
        </w:r>
      </w:hyperlink>
    </w:p>
    <w:p w14:paraId="70C18A94" w14:textId="77777777" w:rsidR="00E36F67" w:rsidRPr="00E36F67" w:rsidRDefault="00E36F67" w:rsidP="00E36F67">
      <w:pPr>
        <w:spacing w:line="360" w:lineRule="auto"/>
        <w:rPr>
          <w:rFonts w:ascii="David" w:hAnsi="David" w:cs="David"/>
          <w:sz w:val="24"/>
          <w:szCs w:val="24"/>
          <w:rtl/>
        </w:rPr>
      </w:pPr>
    </w:p>
    <w:p w14:paraId="00B42B5B" w14:textId="77777777" w:rsidR="008B462D" w:rsidRDefault="00E36F67" w:rsidP="00E36F67">
      <w:pPr>
        <w:spacing w:line="360" w:lineRule="auto"/>
        <w:jc w:val="right"/>
        <w:rPr>
          <w:rFonts w:ascii="David" w:hAnsi="David" w:cs="David"/>
          <w:sz w:val="24"/>
          <w:szCs w:val="24"/>
        </w:rPr>
      </w:pPr>
      <w:r w:rsidRPr="00E36F67">
        <w:rPr>
          <w:rFonts w:ascii="David" w:hAnsi="David" w:cs="David"/>
          <w:sz w:val="24"/>
          <w:szCs w:val="24"/>
          <w:rtl/>
        </w:rPr>
        <w:t xml:space="preserve">  </w:t>
      </w:r>
      <w:r w:rsidRPr="00E36F67">
        <w:rPr>
          <w:rFonts w:ascii="David" w:hAnsi="David" w:cs="David"/>
          <w:sz w:val="24"/>
          <w:szCs w:val="24"/>
        </w:rPr>
        <w:t xml:space="preserve">Tal, O. and </w:t>
      </w:r>
      <w:proofErr w:type="spellStart"/>
      <w:r w:rsidRPr="00E36F67">
        <w:rPr>
          <w:rFonts w:ascii="David" w:hAnsi="David" w:cs="David"/>
          <w:sz w:val="24"/>
          <w:szCs w:val="24"/>
        </w:rPr>
        <w:t>Pagis</w:t>
      </w:r>
      <w:proofErr w:type="spellEnd"/>
      <w:r w:rsidRPr="00E36F67">
        <w:rPr>
          <w:rFonts w:ascii="David" w:hAnsi="David" w:cs="David"/>
          <w:sz w:val="24"/>
          <w:szCs w:val="24"/>
        </w:rPr>
        <w:t>, M. 2026. Public/Private Religion in Context: When Psychologists Use Religion to Invigorate Therapy. Sociology of religion 87, 1, 85–108</w:t>
      </w:r>
    </w:p>
    <w:p w14:paraId="22E01006" w14:textId="43687E82" w:rsidR="008B462D" w:rsidRDefault="008B462D" w:rsidP="008B462D">
      <w:pPr>
        <w:spacing w:line="360" w:lineRule="auto"/>
        <w:jc w:val="right"/>
        <w:rPr>
          <w:rFonts w:ascii="David" w:hAnsi="David" w:cs="David"/>
          <w:sz w:val="24"/>
          <w:szCs w:val="24"/>
        </w:rPr>
      </w:pPr>
      <w:proofErr w:type="spellStart"/>
      <w:r w:rsidRPr="008B462D">
        <w:rPr>
          <w:rFonts w:ascii="David" w:hAnsi="David" w:cs="David"/>
          <w:sz w:val="24"/>
          <w:szCs w:val="24"/>
        </w:rPr>
        <w:t>Weishut</w:t>
      </w:r>
      <w:proofErr w:type="spellEnd"/>
      <w:r w:rsidRPr="008B462D">
        <w:rPr>
          <w:rFonts w:ascii="David" w:hAnsi="David" w:cs="David"/>
          <w:sz w:val="24"/>
          <w:szCs w:val="24"/>
        </w:rPr>
        <w:t xml:space="preserve">, D. J. N., &amp; </w:t>
      </w:r>
      <w:proofErr w:type="spellStart"/>
      <w:r w:rsidRPr="008B462D">
        <w:rPr>
          <w:rFonts w:ascii="David" w:hAnsi="David" w:cs="David"/>
          <w:sz w:val="24"/>
          <w:szCs w:val="24"/>
        </w:rPr>
        <w:t>Bakhar</w:t>
      </w:r>
      <w:proofErr w:type="spellEnd"/>
      <w:r w:rsidRPr="008B462D">
        <w:rPr>
          <w:rFonts w:ascii="David" w:hAnsi="David" w:cs="David"/>
          <w:sz w:val="24"/>
          <w:szCs w:val="24"/>
        </w:rPr>
        <w:t xml:space="preserve">, Y. (2025). Participatory action research with Ultra-Orthodox social work students on sexual abuse: increasing openness in addressing a social taboo. </w:t>
      </w:r>
      <w:r w:rsidRPr="008B462D">
        <w:rPr>
          <w:rFonts w:ascii="David" w:hAnsi="David" w:cs="David"/>
          <w:i/>
          <w:iCs/>
          <w:sz w:val="24"/>
          <w:szCs w:val="24"/>
        </w:rPr>
        <w:t>Contemporary Jewry</w:t>
      </w:r>
      <w:r w:rsidRPr="008B462D">
        <w:rPr>
          <w:rFonts w:ascii="David" w:hAnsi="David" w:cs="David"/>
          <w:sz w:val="24"/>
          <w:szCs w:val="24"/>
        </w:rPr>
        <w:t xml:space="preserve">, </w:t>
      </w:r>
      <w:r w:rsidRPr="008B462D">
        <w:rPr>
          <w:rFonts w:ascii="David" w:hAnsi="David" w:cs="David"/>
          <w:i/>
          <w:iCs/>
          <w:sz w:val="24"/>
          <w:szCs w:val="24"/>
        </w:rPr>
        <w:t>45</w:t>
      </w:r>
      <w:r w:rsidRPr="008B462D">
        <w:rPr>
          <w:rFonts w:ascii="David" w:hAnsi="David" w:cs="David"/>
          <w:sz w:val="24"/>
          <w:szCs w:val="24"/>
        </w:rPr>
        <w:t xml:space="preserve">(4). </w:t>
      </w:r>
      <w:hyperlink r:id="rId25" w:history="1">
        <w:r w:rsidR="00F3718A" w:rsidRPr="0093747E">
          <w:rPr>
            <w:rStyle w:val="Hyperlink"/>
            <w:rFonts w:ascii="David" w:hAnsi="David" w:cs="David"/>
            <w:sz w:val="24"/>
            <w:szCs w:val="24"/>
          </w:rPr>
          <w:t>https://doi.org/10.1007/s12397-025-09689-4</w:t>
        </w:r>
      </w:hyperlink>
      <w:r w:rsidR="00F3718A">
        <w:rPr>
          <w:rFonts w:ascii="David" w:hAnsi="David" w:cs="David"/>
          <w:sz w:val="24"/>
          <w:szCs w:val="24"/>
        </w:rPr>
        <w:t>.</w:t>
      </w:r>
    </w:p>
    <w:p w14:paraId="7499B9B9" w14:textId="522F4879" w:rsidR="00F3718A" w:rsidRPr="008B462D" w:rsidRDefault="00F3718A" w:rsidP="00F3718A">
      <w:pPr>
        <w:spacing w:line="360" w:lineRule="auto"/>
        <w:jc w:val="right"/>
        <w:rPr>
          <w:rFonts w:ascii="David" w:hAnsi="David" w:cs="David"/>
          <w:sz w:val="24"/>
          <w:szCs w:val="24"/>
          <w:rtl/>
        </w:rPr>
      </w:pPr>
      <w:r w:rsidRPr="00F3718A">
        <w:rPr>
          <w:rFonts w:ascii="David" w:hAnsi="David" w:cs="David"/>
          <w:b/>
          <w:bCs/>
          <w:sz w:val="24"/>
          <w:szCs w:val="24"/>
        </w:rPr>
        <w:t>World Health Organization.</w:t>
      </w:r>
      <w:r w:rsidRPr="00F3718A">
        <w:rPr>
          <w:rFonts w:ascii="David" w:hAnsi="David" w:cs="David"/>
          <w:sz w:val="24"/>
          <w:szCs w:val="24"/>
        </w:rPr>
        <w:t xml:space="preserve"> (2019). </w:t>
      </w:r>
      <w:r w:rsidRPr="00F3718A">
        <w:rPr>
          <w:rFonts w:ascii="David" w:hAnsi="David" w:cs="David"/>
          <w:i/>
          <w:iCs/>
          <w:sz w:val="24"/>
          <w:szCs w:val="24"/>
        </w:rPr>
        <w:t>International statistical classification of diseases and related health problems</w:t>
      </w:r>
      <w:r w:rsidRPr="00F3718A">
        <w:rPr>
          <w:rFonts w:ascii="David" w:hAnsi="David" w:cs="David"/>
          <w:sz w:val="24"/>
          <w:szCs w:val="24"/>
        </w:rPr>
        <w:t xml:space="preserve"> (11th ed.). </w:t>
      </w:r>
      <w:hyperlink r:id="rId26" w:tgtFrame="_blank" w:history="1">
        <w:r w:rsidRPr="00F3718A">
          <w:rPr>
            <w:rStyle w:val="Hyperlink"/>
            <w:rFonts w:ascii="David" w:hAnsi="David" w:cs="David"/>
            <w:sz w:val="24"/>
            <w:szCs w:val="24"/>
          </w:rPr>
          <w:t>https://icd.who.int/</w:t>
        </w:r>
      </w:hyperlink>
    </w:p>
    <w:p w14:paraId="47FA0FC0" w14:textId="77FEB008" w:rsidR="00E36F67" w:rsidRPr="005F3AF2" w:rsidRDefault="00E36F67" w:rsidP="008B462D">
      <w:pPr>
        <w:spacing w:line="360" w:lineRule="auto"/>
        <w:jc w:val="center"/>
        <w:rPr>
          <w:rFonts w:ascii="David" w:hAnsi="David" w:cs="David"/>
          <w:sz w:val="24"/>
          <w:szCs w:val="24"/>
          <w:rtl/>
        </w:rPr>
      </w:pPr>
      <w:r w:rsidRPr="00E36F67">
        <w:rPr>
          <w:rFonts w:ascii="David" w:hAnsi="David" w:cs="David"/>
          <w:sz w:val="24"/>
          <w:szCs w:val="24"/>
          <w:rtl/>
        </w:rPr>
        <w:t>.</w:t>
      </w:r>
    </w:p>
    <w:p w14:paraId="2CF4A688" w14:textId="77777777" w:rsidR="00F64D9E" w:rsidRDefault="00F64D9E" w:rsidP="005F3AF2">
      <w:pPr>
        <w:spacing w:line="360" w:lineRule="auto"/>
        <w:jc w:val="right"/>
        <w:rPr>
          <w:rFonts w:ascii="David" w:hAnsi="David" w:cs="David"/>
          <w:sz w:val="24"/>
          <w:szCs w:val="24"/>
        </w:rPr>
      </w:pPr>
      <w:r w:rsidRPr="005F3AF2">
        <w:rPr>
          <w:rFonts w:ascii="David" w:hAnsi="David" w:cs="David"/>
          <w:sz w:val="24"/>
          <w:szCs w:val="24"/>
        </w:rPr>
        <w:t xml:space="preserve">Zoabi, K., &amp; Savaya, R. (2017). Cultural Identity and intervention strategies of Arab minority social workers in Israel. </w:t>
      </w:r>
      <w:r w:rsidRPr="005F3AF2">
        <w:rPr>
          <w:rFonts w:ascii="David" w:hAnsi="David" w:cs="David"/>
          <w:i/>
          <w:iCs/>
          <w:sz w:val="24"/>
          <w:szCs w:val="24"/>
        </w:rPr>
        <w:t xml:space="preserve">The British Journal of Social Work, </w:t>
      </w:r>
      <w:r w:rsidRPr="005F3AF2">
        <w:rPr>
          <w:rFonts w:ascii="David" w:hAnsi="David" w:cs="David"/>
          <w:sz w:val="24"/>
          <w:szCs w:val="24"/>
        </w:rPr>
        <w:t>47(2), 392-408.</w:t>
      </w:r>
    </w:p>
    <w:p w14:paraId="2CF11586" w14:textId="77777777" w:rsidR="004E0253" w:rsidRDefault="004E0253" w:rsidP="004E0253">
      <w:pPr>
        <w:bidi w:val="0"/>
        <w:spacing w:after="200" w:line="480" w:lineRule="auto"/>
        <w:ind w:left="720" w:hanging="720"/>
        <w:rPr>
          <w:rFonts w:ascii="Times New Roman" w:eastAsia="Times New Roman" w:hAnsi="Times New Roman" w:cs="Times New Roman"/>
          <w:kern w:val="0"/>
          <w:sz w:val="24"/>
          <w:szCs w:val="24"/>
          <w14:ligatures w14:val="none"/>
        </w:rPr>
      </w:pPr>
      <w:r w:rsidRPr="004E0253">
        <w:rPr>
          <w:rFonts w:ascii="Times New Roman" w:eastAsia="Times New Roman" w:hAnsi="Times New Roman" w:cs="Times New Roman"/>
          <w:kern w:val="0"/>
          <w:sz w:val="24"/>
          <w:szCs w:val="24"/>
          <w14:ligatures w14:val="none"/>
        </w:rPr>
        <w:t xml:space="preserve">United Nations, Department of Economic and Social Affairs, Population Division (2019). </w:t>
      </w:r>
      <w:r w:rsidRPr="004E0253">
        <w:rPr>
          <w:rFonts w:ascii="Times New Roman" w:eastAsia="Times New Roman" w:hAnsi="Times New Roman" w:cs="Times New Roman"/>
          <w:i/>
          <w:iCs/>
          <w:kern w:val="0"/>
          <w:sz w:val="24"/>
          <w:szCs w:val="24"/>
          <w14:ligatures w14:val="none"/>
        </w:rPr>
        <w:t>International Migration 2019: Report (ST/ESA/SER.A/438)</w:t>
      </w:r>
      <w:r w:rsidRPr="004E0253">
        <w:rPr>
          <w:rFonts w:ascii="Times New Roman" w:eastAsia="Times New Roman" w:hAnsi="Times New Roman" w:cs="Times New Roman"/>
          <w:kern w:val="0"/>
          <w:sz w:val="24"/>
          <w:szCs w:val="24"/>
          <w14:ligatures w14:val="none"/>
        </w:rPr>
        <w:t xml:space="preserve">. </w:t>
      </w:r>
      <w:hyperlink r:id="rId27" w:history="1">
        <w:r w:rsidRPr="004E0253">
          <w:rPr>
            <w:rFonts w:ascii="Times New Roman" w:eastAsia="Times New Roman" w:hAnsi="Times New Roman" w:cs="Times New Roman"/>
            <w:color w:val="0563C1"/>
            <w:kern w:val="0"/>
            <w:sz w:val="24"/>
            <w:szCs w:val="24"/>
            <w:u w:val="single"/>
            <w14:ligatures w14:val="none"/>
          </w:rPr>
          <w:t>https://www.un.org/en/development/desa/population/migration/publications/migrationreport/docs/InternationalMigration2019_Report.pdf</w:t>
        </w:r>
      </w:hyperlink>
    </w:p>
    <w:p w14:paraId="05E2231C" w14:textId="77777777" w:rsidR="004E0253" w:rsidRPr="00572387" w:rsidRDefault="004E0253" w:rsidP="004E0253">
      <w:pPr>
        <w:bidi w:val="0"/>
        <w:spacing w:after="200" w:line="480" w:lineRule="auto"/>
        <w:ind w:left="720" w:hanging="720"/>
        <w:rPr>
          <w:rFonts w:asciiTheme="majorBidi" w:eastAsia="Times New Roman" w:hAnsiTheme="majorBidi" w:cstheme="majorBidi"/>
          <w:sz w:val="24"/>
          <w:szCs w:val="24"/>
        </w:rPr>
      </w:pPr>
      <w:r w:rsidRPr="00572387">
        <w:rPr>
          <w:rFonts w:asciiTheme="majorBidi" w:eastAsia="Times New Roman" w:hAnsiTheme="majorBidi" w:cstheme="majorBidi"/>
          <w:sz w:val="24"/>
          <w:szCs w:val="24"/>
        </w:rPr>
        <w:t xml:space="preserve">Zoabi, K., &amp; Savaya, R. (2017). Cultural Identity and intervention strategies of Arab minority social workers in Israel. </w:t>
      </w:r>
      <w:r w:rsidRPr="00572387">
        <w:rPr>
          <w:rFonts w:asciiTheme="majorBidi" w:eastAsia="Times New Roman" w:hAnsiTheme="majorBidi" w:cstheme="majorBidi"/>
          <w:i/>
          <w:iCs/>
          <w:sz w:val="24"/>
          <w:szCs w:val="24"/>
        </w:rPr>
        <w:t xml:space="preserve">The British Journal of Social Work, </w:t>
      </w:r>
      <w:r w:rsidRPr="00572387">
        <w:rPr>
          <w:rFonts w:asciiTheme="majorBidi" w:eastAsia="Times New Roman" w:hAnsiTheme="majorBidi" w:cstheme="majorBidi"/>
          <w:sz w:val="24"/>
          <w:szCs w:val="24"/>
        </w:rPr>
        <w:t>47(2), 392-408.</w:t>
      </w:r>
    </w:p>
    <w:p w14:paraId="7E6D6E3E" w14:textId="77777777" w:rsidR="004E0253" w:rsidRDefault="004E0253" w:rsidP="004E0253">
      <w:pPr>
        <w:bidi w:val="0"/>
        <w:spacing w:after="200" w:line="480" w:lineRule="auto"/>
        <w:ind w:left="720" w:hanging="720"/>
        <w:rPr>
          <w:rFonts w:ascii="Times New Roman" w:eastAsia="Times New Roman" w:hAnsi="Times New Roman" w:cs="Times New Roman"/>
          <w:kern w:val="0"/>
          <w:sz w:val="24"/>
          <w:szCs w:val="24"/>
          <w14:ligatures w14:val="none"/>
        </w:rPr>
      </w:pPr>
    </w:p>
    <w:p w14:paraId="13C6962F" w14:textId="77777777" w:rsidR="004E0253" w:rsidRPr="004E0253" w:rsidRDefault="004E0253" w:rsidP="004E0253">
      <w:pPr>
        <w:bidi w:val="0"/>
        <w:spacing w:after="200" w:line="480" w:lineRule="auto"/>
        <w:ind w:left="720" w:hanging="720"/>
        <w:rPr>
          <w:rFonts w:ascii="Times New Roman" w:eastAsia="Times New Roman" w:hAnsi="Times New Roman" w:cs="Times New Roman"/>
          <w:kern w:val="0"/>
          <w:sz w:val="24"/>
          <w:szCs w:val="24"/>
          <w14:ligatures w14:val="none"/>
        </w:rPr>
      </w:pPr>
    </w:p>
    <w:p w14:paraId="70E68FE5" w14:textId="77777777" w:rsidR="004E0253" w:rsidRPr="004E0253" w:rsidRDefault="004E0253" w:rsidP="005F3AF2">
      <w:pPr>
        <w:spacing w:line="360" w:lineRule="auto"/>
        <w:jc w:val="right"/>
        <w:rPr>
          <w:rFonts w:ascii="David" w:hAnsi="David" w:cs="David"/>
          <w:sz w:val="24"/>
          <w:szCs w:val="24"/>
          <w:rtl/>
        </w:rPr>
      </w:pPr>
    </w:p>
    <w:p w14:paraId="059DF0B9" w14:textId="77777777" w:rsidR="00F64D9E" w:rsidRPr="005F3AF2" w:rsidRDefault="00F64D9E" w:rsidP="005F3AF2">
      <w:pPr>
        <w:spacing w:line="360" w:lineRule="auto"/>
        <w:jc w:val="right"/>
        <w:rPr>
          <w:rFonts w:ascii="David" w:hAnsi="David" w:cs="David"/>
          <w:sz w:val="24"/>
          <w:szCs w:val="24"/>
        </w:rPr>
      </w:pPr>
    </w:p>
    <w:p w14:paraId="4BC5E5BC" w14:textId="77777777" w:rsidR="00A72C36" w:rsidRPr="005F3AF2" w:rsidRDefault="00A72C36" w:rsidP="005F3AF2">
      <w:pPr>
        <w:spacing w:line="360" w:lineRule="auto"/>
        <w:jc w:val="right"/>
        <w:rPr>
          <w:rFonts w:ascii="David" w:hAnsi="David" w:cs="David"/>
          <w:sz w:val="24"/>
          <w:szCs w:val="24"/>
          <w:rtl/>
        </w:rPr>
      </w:pPr>
    </w:p>
    <w:p w14:paraId="601E1763" w14:textId="77777777" w:rsidR="00A72C36" w:rsidRPr="005F3AF2" w:rsidRDefault="00A72C36" w:rsidP="005F3AF2">
      <w:pPr>
        <w:spacing w:line="360" w:lineRule="auto"/>
        <w:jc w:val="right"/>
        <w:rPr>
          <w:rFonts w:ascii="David" w:hAnsi="David" w:cs="David"/>
          <w:sz w:val="24"/>
          <w:szCs w:val="24"/>
          <w:rtl/>
        </w:rPr>
      </w:pPr>
    </w:p>
    <w:p w14:paraId="7A4A88C1" w14:textId="77777777" w:rsidR="00AF016A" w:rsidRPr="005F3AF2" w:rsidRDefault="00AF016A" w:rsidP="005F3AF2">
      <w:pPr>
        <w:spacing w:line="360" w:lineRule="auto"/>
        <w:jc w:val="right"/>
        <w:rPr>
          <w:rFonts w:ascii="David" w:hAnsi="David" w:cs="David"/>
          <w:sz w:val="24"/>
          <w:szCs w:val="24"/>
        </w:rPr>
      </w:pPr>
    </w:p>
    <w:p w14:paraId="0F1791F5" w14:textId="77777777" w:rsidR="00AF016A" w:rsidRPr="005F3AF2" w:rsidRDefault="00AF016A" w:rsidP="005F3AF2">
      <w:pPr>
        <w:spacing w:line="360" w:lineRule="auto"/>
        <w:jc w:val="right"/>
        <w:rPr>
          <w:rFonts w:ascii="David" w:hAnsi="David" w:cs="David"/>
          <w:sz w:val="24"/>
          <w:szCs w:val="24"/>
          <w:rtl/>
        </w:rPr>
      </w:pPr>
    </w:p>
    <w:p w14:paraId="76FA0221" w14:textId="77777777" w:rsidR="00B879F3" w:rsidRPr="005F3AF2" w:rsidRDefault="00B879F3" w:rsidP="005F3AF2">
      <w:pPr>
        <w:spacing w:line="360" w:lineRule="auto"/>
        <w:jc w:val="right"/>
        <w:rPr>
          <w:rFonts w:ascii="David" w:hAnsi="David" w:cs="David"/>
          <w:sz w:val="24"/>
          <w:szCs w:val="24"/>
          <w:rtl/>
        </w:rPr>
      </w:pPr>
    </w:p>
    <w:p w14:paraId="152DBF09" w14:textId="77777777" w:rsidR="007A5767" w:rsidRPr="005F3AF2" w:rsidRDefault="007A5767" w:rsidP="005F3AF2">
      <w:pPr>
        <w:spacing w:line="360" w:lineRule="auto"/>
        <w:rPr>
          <w:rFonts w:ascii="David" w:hAnsi="David" w:cs="David"/>
          <w:sz w:val="24"/>
          <w:szCs w:val="24"/>
          <w:rtl/>
        </w:rPr>
      </w:pPr>
    </w:p>
    <w:p w14:paraId="56901D18" w14:textId="044034FA" w:rsidR="004D5C02" w:rsidRPr="005F3AF2" w:rsidRDefault="004D5C02" w:rsidP="005F3AF2">
      <w:pPr>
        <w:spacing w:line="360" w:lineRule="auto"/>
        <w:rPr>
          <w:rFonts w:ascii="David" w:hAnsi="David" w:cs="David"/>
          <w:sz w:val="24"/>
          <w:szCs w:val="24"/>
          <w:rtl/>
        </w:rPr>
      </w:pPr>
    </w:p>
    <w:p w14:paraId="1567A54D" w14:textId="77777777" w:rsidR="00223D7E" w:rsidRPr="005F3AF2" w:rsidRDefault="00223D7E" w:rsidP="005F3AF2">
      <w:pPr>
        <w:spacing w:line="360" w:lineRule="auto"/>
        <w:rPr>
          <w:rFonts w:ascii="David" w:hAnsi="David" w:cs="David"/>
          <w:sz w:val="24"/>
          <w:szCs w:val="24"/>
        </w:rPr>
      </w:pPr>
    </w:p>
    <w:sectPr w:rsidR="00223D7E" w:rsidRPr="005F3AF2" w:rsidSect="00D4534A">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34A"/>
    <w:multiLevelType w:val="multilevel"/>
    <w:tmpl w:val="BFF2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07CE7"/>
    <w:multiLevelType w:val="multilevel"/>
    <w:tmpl w:val="11FC4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7B107F"/>
    <w:multiLevelType w:val="hybridMultilevel"/>
    <w:tmpl w:val="AB9E4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73C44"/>
    <w:multiLevelType w:val="multilevel"/>
    <w:tmpl w:val="6A5C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D54E3"/>
    <w:multiLevelType w:val="multilevel"/>
    <w:tmpl w:val="8B2C8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54154"/>
    <w:multiLevelType w:val="hybridMultilevel"/>
    <w:tmpl w:val="534043AA"/>
    <w:lvl w:ilvl="0" w:tplc="0E309B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3B0310"/>
    <w:multiLevelType w:val="multilevel"/>
    <w:tmpl w:val="69CAC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7D1156"/>
    <w:multiLevelType w:val="multilevel"/>
    <w:tmpl w:val="6742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9E2B5D"/>
    <w:multiLevelType w:val="multilevel"/>
    <w:tmpl w:val="9B466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A028FE"/>
    <w:multiLevelType w:val="multilevel"/>
    <w:tmpl w:val="99A85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0F0A9F"/>
    <w:multiLevelType w:val="multilevel"/>
    <w:tmpl w:val="2E4C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4C45C1"/>
    <w:multiLevelType w:val="multilevel"/>
    <w:tmpl w:val="9224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571FEA"/>
    <w:multiLevelType w:val="multilevel"/>
    <w:tmpl w:val="F712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FC11C1"/>
    <w:multiLevelType w:val="multilevel"/>
    <w:tmpl w:val="96EED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AE7505"/>
    <w:multiLevelType w:val="hybridMultilevel"/>
    <w:tmpl w:val="A186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5D0A83"/>
    <w:multiLevelType w:val="multilevel"/>
    <w:tmpl w:val="C8B8F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C517FE"/>
    <w:multiLevelType w:val="hybridMultilevel"/>
    <w:tmpl w:val="A1862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A17FB9"/>
    <w:multiLevelType w:val="multilevel"/>
    <w:tmpl w:val="445CE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2D5BE0"/>
    <w:multiLevelType w:val="hybridMultilevel"/>
    <w:tmpl w:val="7C9CD672"/>
    <w:lvl w:ilvl="0" w:tplc="7A1868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AB54767"/>
    <w:multiLevelType w:val="multilevel"/>
    <w:tmpl w:val="0ED2D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9551FF"/>
    <w:multiLevelType w:val="multilevel"/>
    <w:tmpl w:val="B874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CD3365"/>
    <w:multiLevelType w:val="multilevel"/>
    <w:tmpl w:val="DD708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8504477">
    <w:abstractNumId w:val="20"/>
  </w:num>
  <w:num w:numId="2" w16cid:durableId="514998030">
    <w:abstractNumId w:val="13"/>
  </w:num>
  <w:num w:numId="3" w16cid:durableId="692196638">
    <w:abstractNumId w:val="12"/>
  </w:num>
  <w:num w:numId="4" w16cid:durableId="1706758649">
    <w:abstractNumId w:val="0"/>
  </w:num>
  <w:num w:numId="5" w16cid:durableId="770859622">
    <w:abstractNumId w:val="3"/>
  </w:num>
  <w:num w:numId="6" w16cid:durableId="505362614">
    <w:abstractNumId w:val="2"/>
  </w:num>
  <w:num w:numId="7" w16cid:durableId="330105247">
    <w:abstractNumId w:val="14"/>
  </w:num>
  <w:num w:numId="8" w16cid:durableId="471018874">
    <w:abstractNumId w:val="21"/>
  </w:num>
  <w:num w:numId="9" w16cid:durableId="793905446">
    <w:abstractNumId w:val="17"/>
  </w:num>
  <w:num w:numId="10" w16cid:durableId="767584387">
    <w:abstractNumId w:val="16"/>
  </w:num>
  <w:num w:numId="11" w16cid:durableId="1404990069">
    <w:abstractNumId w:val="18"/>
  </w:num>
  <w:num w:numId="12" w16cid:durableId="2057195111">
    <w:abstractNumId w:val="5"/>
  </w:num>
  <w:num w:numId="13" w16cid:durableId="832180282">
    <w:abstractNumId w:val="10"/>
  </w:num>
  <w:num w:numId="14" w16cid:durableId="118956548">
    <w:abstractNumId w:val="4"/>
  </w:num>
  <w:num w:numId="15" w16cid:durableId="1216164853">
    <w:abstractNumId w:val="8"/>
  </w:num>
  <w:num w:numId="16" w16cid:durableId="1635788835">
    <w:abstractNumId w:val="15"/>
  </w:num>
  <w:num w:numId="17" w16cid:durableId="1630085496">
    <w:abstractNumId w:val="19"/>
  </w:num>
  <w:num w:numId="18" w16cid:durableId="972519487">
    <w:abstractNumId w:val="7"/>
  </w:num>
  <w:num w:numId="19" w16cid:durableId="275797899">
    <w:abstractNumId w:val="11"/>
  </w:num>
  <w:num w:numId="20" w16cid:durableId="498274235">
    <w:abstractNumId w:val="9"/>
  </w:num>
  <w:num w:numId="21" w16cid:durableId="750004780">
    <w:abstractNumId w:val="6"/>
  </w:num>
  <w:num w:numId="22" w16cid:durableId="1913736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02"/>
    <w:rsid w:val="00031398"/>
    <w:rsid w:val="000546CC"/>
    <w:rsid w:val="00075B06"/>
    <w:rsid w:val="00092DB1"/>
    <w:rsid w:val="000D25DA"/>
    <w:rsid w:val="00106BFB"/>
    <w:rsid w:val="0011691F"/>
    <w:rsid w:val="00132A8B"/>
    <w:rsid w:val="0015404C"/>
    <w:rsid w:val="001652F7"/>
    <w:rsid w:val="001826B8"/>
    <w:rsid w:val="00184072"/>
    <w:rsid w:val="001B1CBF"/>
    <w:rsid w:val="001C1581"/>
    <w:rsid w:val="002013CA"/>
    <w:rsid w:val="00223D7E"/>
    <w:rsid w:val="00226C7A"/>
    <w:rsid w:val="00256851"/>
    <w:rsid w:val="00287505"/>
    <w:rsid w:val="002979E0"/>
    <w:rsid w:val="002B2F0E"/>
    <w:rsid w:val="00323A09"/>
    <w:rsid w:val="003361F4"/>
    <w:rsid w:val="00351F70"/>
    <w:rsid w:val="003525A1"/>
    <w:rsid w:val="003536AC"/>
    <w:rsid w:val="00396A52"/>
    <w:rsid w:val="003B1326"/>
    <w:rsid w:val="003B2871"/>
    <w:rsid w:val="003C7A3A"/>
    <w:rsid w:val="004645E6"/>
    <w:rsid w:val="00487BBF"/>
    <w:rsid w:val="004D5C02"/>
    <w:rsid w:val="004E0253"/>
    <w:rsid w:val="004F4282"/>
    <w:rsid w:val="00523130"/>
    <w:rsid w:val="005469E1"/>
    <w:rsid w:val="00546ABB"/>
    <w:rsid w:val="005475F6"/>
    <w:rsid w:val="00571189"/>
    <w:rsid w:val="005C2DCB"/>
    <w:rsid w:val="005E0B1E"/>
    <w:rsid w:val="005F3AF2"/>
    <w:rsid w:val="006037B8"/>
    <w:rsid w:val="00605192"/>
    <w:rsid w:val="00647700"/>
    <w:rsid w:val="0069050D"/>
    <w:rsid w:val="006B028B"/>
    <w:rsid w:val="006B2359"/>
    <w:rsid w:val="006F22BE"/>
    <w:rsid w:val="00735729"/>
    <w:rsid w:val="007418AC"/>
    <w:rsid w:val="00747134"/>
    <w:rsid w:val="007929A2"/>
    <w:rsid w:val="00795910"/>
    <w:rsid w:val="00795DAE"/>
    <w:rsid w:val="007A5767"/>
    <w:rsid w:val="007E781E"/>
    <w:rsid w:val="007F6437"/>
    <w:rsid w:val="008030C9"/>
    <w:rsid w:val="00813619"/>
    <w:rsid w:val="00830256"/>
    <w:rsid w:val="00884D14"/>
    <w:rsid w:val="008867D8"/>
    <w:rsid w:val="008A7F42"/>
    <w:rsid w:val="008B462D"/>
    <w:rsid w:val="008B5B1D"/>
    <w:rsid w:val="009002E9"/>
    <w:rsid w:val="00934202"/>
    <w:rsid w:val="00971436"/>
    <w:rsid w:val="009B3A4F"/>
    <w:rsid w:val="009C5E78"/>
    <w:rsid w:val="009D15B5"/>
    <w:rsid w:val="009F2620"/>
    <w:rsid w:val="00A078DA"/>
    <w:rsid w:val="00A139B1"/>
    <w:rsid w:val="00A14224"/>
    <w:rsid w:val="00A72C36"/>
    <w:rsid w:val="00A74221"/>
    <w:rsid w:val="00AC79E1"/>
    <w:rsid w:val="00AF016A"/>
    <w:rsid w:val="00B10958"/>
    <w:rsid w:val="00B125E0"/>
    <w:rsid w:val="00B162FA"/>
    <w:rsid w:val="00B42D5A"/>
    <w:rsid w:val="00B76376"/>
    <w:rsid w:val="00B80B1B"/>
    <w:rsid w:val="00B879F3"/>
    <w:rsid w:val="00BC23C3"/>
    <w:rsid w:val="00BC4E71"/>
    <w:rsid w:val="00BC7726"/>
    <w:rsid w:val="00BE1233"/>
    <w:rsid w:val="00BE4EC5"/>
    <w:rsid w:val="00BF2F87"/>
    <w:rsid w:val="00C4272D"/>
    <w:rsid w:val="00C63B66"/>
    <w:rsid w:val="00C73340"/>
    <w:rsid w:val="00CB46EE"/>
    <w:rsid w:val="00CB7970"/>
    <w:rsid w:val="00CC20F9"/>
    <w:rsid w:val="00CC54D0"/>
    <w:rsid w:val="00CD04AB"/>
    <w:rsid w:val="00CD4E21"/>
    <w:rsid w:val="00CD73F1"/>
    <w:rsid w:val="00CF32FE"/>
    <w:rsid w:val="00CF7CF4"/>
    <w:rsid w:val="00D4534A"/>
    <w:rsid w:val="00D50C0F"/>
    <w:rsid w:val="00D54041"/>
    <w:rsid w:val="00D87DA3"/>
    <w:rsid w:val="00DC531B"/>
    <w:rsid w:val="00DE111C"/>
    <w:rsid w:val="00DE2E49"/>
    <w:rsid w:val="00DE6CAF"/>
    <w:rsid w:val="00E052F1"/>
    <w:rsid w:val="00E06339"/>
    <w:rsid w:val="00E14B78"/>
    <w:rsid w:val="00E223A4"/>
    <w:rsid w:val="00E36F67"/>
    <w:rsid w:val="00EA5074"/>
    <w:rsid w:val="00EC20BD"/>
    <w:rsid w:val="00EE1A72"/>
    <w:rsid w:val="00F03A90"/>
    <w:rsid w:val="00F1050A"/>
    <w:rsid w:val="00F3718A"/>
    <w:rsid w:val="00F463E8"/>
    <w:rsid w:val="00F64D9E"/>
    <w:rsid w:val="00F73CAF"/>
    <w:rsid w:val="00F75AB1"/>
    <w:rsid w:val="00F76E38"/>
    <w:rsid w:val="00F910D7"/>
    <w:rsid w:val="00F95C19"/>
    <w:rsid w:val="00FB7BB8"/>
    <w:rsid w:val="00FD56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977F"/>
  <w15:chartTrackingRefBased/>
  <w15:docId w15:val="{255923F1-08FC-496F-966C-55888F59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4D5C02"/>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D5C02"/>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D5C02"/>
    <w:pPr>
      <w:keepNext/>
      <w:keepLines/>
      <w:spacing w:before="16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D5C0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D5C0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D5C0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D5C0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D5C0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D5C0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D5C02"/>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4D5C02"/>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4D5C02"/>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4D5C02"/>
    <w:rPr>
      <w:rFonts w:eastAsiaTheme="majorEastAsia" w:cstheme="majorBidi"/>
      <w:i/>
      <w:iCs/>
      <w:color w:val="0F4761" w:themeColor="accent1" w:themeShade="BF"/>
    </w:rPr>
  </w:style>
  <w:style w:type="character" w:customStyle="1" w:styleId="50">
    <w:name w:val="כותרת 5 תו"/>
    <w:basedOn w:val="a0"/>
    <w:link w:val="5"/>
    <w:uiPriority w:val="9"/>
    <w:semiHidden/>
    <w:rsid w:val="004D5C02"/>
    <w:rPr>
      <w:rFonts w:eastAsiaTheme="majorEastAsia" w:cstheme="majorBidi"/>
      <w:color w:val="0F4761" w:themeColor="accent1" w:themeShade="BF"/>
    </w:rPr>
  </w:style>
  <w:style w:type="character" w:customStyle="1" w:styleId="60">
    <w:name w:val="כותרת 6 תו"/>
    <w:basedOn w:val="a0"/>
    <w:link w:val="6"/>
    <w:uiPriority w:val="9"/>
    <w:semiHidden/>
    <w:rsid w:val="004D5C02"/>
    <w:rPr>
      <w:rFonts w:eastAsiaTheme="majorEastAsia" w:cstheme="majorBidi"/>
      <w:i/>
      <w:iCs/>
      <w:color w:val="595959" w:themeColor="text1" w:themeTint="A6"/>
    </w:rPr>
  </w:style>
  <w:style w:type="character" w:customStyle="1" w:styleId="70">
    <w:name w:val="כותרת 7 תו"/>
    <w:basedOn w:val="a0"/>
    <w:link w:val="7"/>
    <w:uiPriority w:val="9"/>
    <w:semiHidden/>
    <w:rsid w:val="004D5C02"/>
    <w:rPr>
      <w:rFonts w:eastAsiaTheme="majorEastAsia" w:cstheme="majorBidi"/>
      <w:color w:val="595959" w:themeColor="text1" w:themeTint="A6"/>
    </w:rPr>
  </w:style>
  <w:style w:type="character" w:customStyle="1" w:styleId="80">
    <w:name w:val="כותרת 8 תו"/>
    <w:basedOn w:val="a0"/>
    <w:link w:val="8"/>
    <w:uiPriority w:val="9"/>
    <w:semiHidden/>
    <w:rsid w:val="004D5C02"/>
    <w:rPr>
      <w:rFonts w:eastAsiaTheme="majorEastAsia" w:cstheme="majorBidi"/>
      <w:i/>
      <w:iCs/>
      <w:color w:val="272727" w:themeColor="text1" w:themeTint="D8"/>
    </w:rPr>
  </w:style>
  <w:style w:type="character" w:customStyle="1" w:styleId="90">
    <w:name w:val="כותרת 9 תו"/>
    <w:basedOn w:val="a0"/>
    <w:link w:val="9"/>
    <w:uiPriority w:val="9"/>
    <w:semiHidden/>
    <w:rsid w:val="004D5C02"/>
    <w:rPr>
      <w:rFonts w:eastAsiaTheme="majorEastAsia" w:cstheme="majorBidi"/>
      <w:color w:val="272727" w:themeColor="text1" w:themeTint="D8"/>
    </w:rPr>
  </w:style>
  <w:style w:type="paragraph" w:styleId="a3">
    <w:name w:val="Title"/>
    <w:basedOn w:val="a"/>
    <w:next w:val="a"/>
    <w:link w:val="a4"/>
    <w:uiPriority w:val="10"/>
    <w:qFormat/>
    <w:rsid w:val="004D5C02"/>
    <w:pPr>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4D5C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5C02"/>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4D5C0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D5C02"/>
    <w:pPr>
      <w:spacing w:before="160"/>
      <w:jc w:val="center"/>
    </w:pPr>
    <w:rPr>
      <w:i/>
      <w:iCs/>
      <w:color w:val="404040" w:themeColor="text1" w:themeTint="BF"/>
    </w:rPr>
  </w:style>
  <w:style w:type="character" w:customStyle="1" w:styleId="a8">
    <w:name w:val="ציטוט תו"/>
    <w:basedOn w:val="a0"/>
    <w:link w:val="a7"/>
    <w:uiPriority w:val="29"/>
    <w:rsid w:val="004D5C02"/>
    <w:rPr>
      <w:i/>
      <w:iCs/>
      <w:color w:val="404040" w:themeColor="text1" w:themeTint="BF"/>
    </w:rPr>
  </w:style>
  <w:style w:type="paragraph" w:styleId="a9">
    <w:name w:val="List Paragraph"/>
    <w:basedOn w:val="a"/>
    <w:uiPriority w:val="34"/>
    <w:qFormat/>
    <w:rsid w:val="004D5C02"/>
    <w:pPr>
      <w:ind w:left="720"/>
      <w:contextualSpacing/>
    </w:pPr>
  </w:style>
  <w:style w:type="character" w:styleId="aa">
    <w:name w:val="Intense Emphasis"/>
    <w:basedOn w:val="a0"/>
    <w:uiPriority w:val="21"/>
    <w:qFormat/>
    <w:rsid w:val="004D5C02"/>
    <w:rPr>
      <w:i/>
      <w:iCs/>
      <w:color w:val="0F4761" w:themeColor="accent1" w:themeShade="BF"/>
    </w:rPr>
  </w:style>
  <w:style w:type="paragraph" w:styleId="ab">
    <w:name w:val="Intense Quote"/>
    <w:basedOn w:val="a"/>
    <w:next w:val="a"/>
    <w:link w:val="ac"/>
    <w:uiPriority w:val="30"/>
    <w:qFormat/>
    <w:rsid w:val="004D5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4D5C02"/>
    <w:rPr>
      <w:i/>
      <w:iCs/>
      <w:color w:val="0F4761" w:themeColor="accent1" w:themeShade="BF"/>
    </w:rPr>
  </w:style>
  <w:style w:type="character" w:styleId="ad">
    <w:name w:val="Intense Reference"/>
    <w:basedOn w:val="a0"/>
    <w:uiPriority w:val="32"/>
    <w:qFormat/>
    <w:rsid w:val="004D5C02"/>
    <w:rPr>
      <w:b/>
      <w:bCs/>
      <w:smallCaps/>
      <w:color w:val="0F4761" w:themeColor="accent1" w:themeShade="BF"/>
      <w:spacing w:val="5"/>
    </w:rPr>
  </w:style>
  <w:style w:type="character" w:styleId="Hyperlink">
    <w:name w:val="Hyperlink"/>
    <w:basedOn w:val="a0"/>
    <w:uiPriority w:val="99"/>
    <w:unhideWhenUsed/>
    <w:rsid w:val="00AF016A"/>
    <w:rPr>
      <w:color w:val="467886" w:themeColor="hyperlink"/>
      <w:u w:val="single"/>
    </w:rPr>
  </w:style>
  <w:style w:type="character" w:styleId="ae">
    <w:name w:val="Unresolved Mention"/>
    <w:basedOn w:val="a0"/>
    <w:uiPriority w:val="99"/>
    <w:semiHidden/>
    <w:unhideWhenUsed/>
    <w:rsid w:val="00AF016A"/>
    <w:rPr>
      <w:color w:val="605E5C"/>
      <w:shd w:val="clear" w:color="auto" w:fill="E1DFDD"/>
    </w:rPr>
  </w:style>
  <w:style w:type="paragraph" w:styleId="NormalWeb">
    <w:name w:val="Normal (Web)"/>
    <w:basedOn w:val="a"/>
    <w:uiPriority w:val="99"/>
    <w:semiHidden/>
    <w:unhideWhenUsed/>
    <w:rsid w:val="00F73CAF"/>
    <w:rPr>
      <w:rFonts w:ascii="Times New Roman" w:hAnsi="Times New Roman" w:cs="Times New Roman"/>
      <w:sz w:val="24"/>
      <w:szCs w:val="24"/>
    </w:rPr>
  </w:style>
  <w:style w:type="character" w:styleId="af">
    <w:name w:val="annotation reference"/>
    <w:basedOn w:val="a0"/>
    <w:uiPriority w:val="99"/>
    <w:semiHidden/>
    <w:unhideWhenUsed/>
    <w:rsid w:val="00256851"/>
    <w:rPr>
      <w:sz w:val="16"/>
      <w:szCs w:val="16"/>
    </w:rPr>
  </w:style>
  <w:style w:type="paragraph" w:styleId="af0">
    <w:name w:val="annotation text"/>
    <w:basedOn w:val="a"/>
    <w:link w:val="af1"/>
    <w:uiPriority w:val="99"/>
    <w:unhideWhenUsed/>
    <w:rsid w:val="00256851"/>
    <w:rPr>
      <w:sz w:val="20"/>
      <w:szCs w:val="20"/>
    </w:rPr>
  </w:style>
  <w:style w:type="character" w:customStyle="1" w:styleId="af1">
    <w:name w:val="טקסט הערה תו"/>
    <w:basedOn w:val="a0"/>
    <w:link w:val="af0"/>
    <w:uiPriority w:val="99"/>
    <w:rsid w:val="00256851"/>
    <w:rPr>
      <w:sz w:val="20"/>
      <w:szCs w:val="20"/>
    </w:rPr>
  </w:style>
  <w:style w:type="paragraph" w:styleId="af2">
    <w:name w:val="annotation subject"/>
    <w:basedOn w:val="af0"/>
    <w:next w:val="af0"/>
    <w:link w:val="af3"/>
    <w:uiPriority w:val="99"/>
    <w:semiHidden/>
    <w:unhideWhenUsed/>
    <w:rsid w:val="00256851"/>
    <w:rPr>
      <w:b/>
      <w:bCs/>
    </w:rPr>
  </w:style>
  <w:style w:type="character" w:customStyle="1" w:styleId="af3">
    <w:name w:val="נושא הערה תו"/>
    <w:basedOn w:val="af1"/>
    <w:link w:val="af2"/>
    <w:uiPriority w:val="99"/>
    <w:semiHidden/>
    <w:rsid w:val="002568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886260517731789" TargetMode="External"/><Relationship Id="rId13" Type="http://schemas.openxmlformats.org/officeDocument/2006/relationships/hyperlink" Target="https://doi.org/10.1016/j.chiabu.2023.106602" TargetMode="External"/><Relationship Id="rId18" Type="http://schemas.openxmlformats.org/officeDocument/2006/relationships/hyperlink" Target="https://doi.org/10.1177/00220221221130978" TargetMode="External"/><Relationship Id="rId26" Type="http://schemas.openxmlformats.org/officeDocument/2006/relationships/hyperlink" Target="https://icd.who.int/" TargetMode="External"/><Relationship Id="rId3" Type="http://schemas.openxmlformats.org/officeDocument/2006/relationships/settings" Target="settings.xml"/><Relationship Id="rId21" Type="http://schemas.openxmlformats.org/officeDocument/2006/relationships/hyperlink" Target="https://doi.org/10.5812/sdme.67670" TargetMode="External"/><Relationship Id="rId7" Type="http://schemas.openxmlformats.org/officeDocument/2006/relationships/hyperlink" Target="https://psycnet-apa-org.ezproxy.haifa.ac.il/doi/10.1037/hum0000422" TargetMode="External"/><Relationship Id="rId12" Type="http://schemas.openxmlformats.org/officeDocument/2006/relationships/hyperlink" Target="https://doi.org/10.1177%2F1077801215623382" TargetMode="External"/><Relationship Id="rId17" Type="http://schemas.openxmlformats.org/officeDocument/2006/relationships/hyperlink" Target="https://doi.org/10.1386/jaah.9.2.253_1" TargetMode="External"/><Relationship Id="rId25" Type="http://schemas.openxmlformats.org/officeDocument/2006/relationships/hyperlink" Target="https://doi.org/10.1007/s12397-025-09689-4" TargetMode="External"/><Relationship Id="rId2" Type="http://schemas.openxmlformats.org/officeDocument/2006/relationships/styles" Target="styles.xml"/><Relationship Id="rId16" Type="http://schemas.openxmlformats.org/officeDocument/2006/relationships/hyperlink" Target="https://doi.org/10.3390/children9101576" TargetMode="External"/><Relationship Id="rId20" Type="http://schemas.openxmlformats.org/officeDocument/2006/relationships/hyperlink" Target="https://doi.org/10.3389/frym.2023.115033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ogle.com/search?q=https://www.smkb.ac.il/media/tesiditr/beyn_hamilim_25-rofman.pdf" TargetMode="External"/><Relationship Id="rId11" Type="http://schemas.openxmlformats.org/officeDocument/2006/relationships/hyperlink" Target="https://doi.org/10.1176/appi.books.9780890425787" TargetMode="External"/><Relationship Id="rId24" Type="http://schemas.openxmlformats.org/officeDocument/2006/relationships/hyperlink" Target="https://doi.org/10.1093/9780197801901.003.0006" TargetMode="External"/><Relationship Id="rId5" Type="http://schemas.openxmlformats.org/officeDocument/2006/relationships/hyperlink" Target="https://kitvei-et.efshar.org.il/wp-content/uploads/Mifgas53-%D7%A2%D7%9C-%D7%94%D7%A7%D7%95%D7%A9%D7%99-%D7%9C%D7%A9%D7%9B%D7%95%D7%9F-%D7%90%D7%94%D7%A8%D7%95%D7%A0%D7%A1%D7%95%D7%9F-09.pdf" TargetMode="External"/><Relationship Id="rId15" Type="http://schemas.openxmlformats.org/officeDocument/2006/relationships/hyperlink" Target="https://doi.org/10.1146/annurev-clinpsy-080921-072750" TargetMode="External"/><Relationship Id="rId23" Type="http://schemas.openxmlformats.org/officeDocument/2006/relationships/hyperlink" Target="https://doi.org/10.1016/B978-0-12-819434-8.00028-3" TargetMode="External"/><Relationship Id="rId28" Type="http://schemas.openxmlformats.org/officeDocument/2006/relationships/fontTable" Target="fontTable.xml"/><Relationship Id="rId10" Type="http://schemas.openxmlformats.org/officeDocument/2006/relationships/hyperlink" Target="https://doi.org/10.1080/10888691.2020.1789360" TargetMode="External"/><Relationship Id="rId19" Type="http://schemas.openxmlformats.org/officeDocument/2006/relationships/hyperlink" Target="https://dx.doi.org/10.1037/tra0001740" TargetMode="External"/><Relationship Id="rId4" Type="http://schemas.openxmlformats.org/officeDocument/2006/relationships/webSettings" Target="webSettings.xml"/><Relationship Id="rId9" Type="http://schemas.openxmlformats.org/officeDocument/2006/relationships/hyperlink" Target="https://doi.org/10.1177/2332649220941024" TargetMode="External"/><Relationship Id="rId14" Type="http://schemas.openxmlformats.org/officeDocument/2006/relationships/hyperlink" Target="https://doi.org/10.1080/15313204.2020.1753615" TargetMode="External"/><Relationship Id="rId22" Type="http://schemas.openxmlformats.org/officeDocument/2006/relationships/hyperlink" Target="https://doi.org/10.1016/j.chc.2022.05.002" TargetMode="External"/><Relationship Id="rId27" Type="http://schemas.openxmlformats.org/officeDocument/2006/relationships/hyperlink" Target="https://www.un.org/en/development/desa/population/migration/publications/migrationreport/docs/InternationalMigration2019_Report.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21475</Words>
  <Characters>107378</Characters>
  <Application>Microsoft Office Word</Application>
  <DocSecurity>0</DocSecurity>
  <Lines>894</Lines>
  <Paragraphs>257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 kedar</dc:creator>
  <cp:keywords/>
  <dc:description/>
  <cp:lastModifiedBy>yael kedar</cp:lastModifiedBy>
  <cp:revision>2</cp:revision>
  <dcterms:created xsi:type="dcterms:W3CDTF">2026-08-10T14:34:00Z</dcterms:created>
  <dcterms:modified xsi:type="dcterms:W3CDTF">2026-08-10T14:34:00Z</dcterms:modified>
</cp:coreProperties>
</file>