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5E0DE" w14:textId="13352B77" w:rsidR="00C77197" w:rsidRDefault="00024D70" w:rsidP="00BA7AFA">
      <w:pPr>
        <w:jc w:val="center"/>
        <w:rPr>
          <w:rFonts w:ascii="Calibri" w:hAnsi="Calibri" w:cs="Calibri"/>
          <w:i/>
          <w:iCs/>
          <w:sz w:val="32"/>
          <w:szCs w:val="32"/>
          <w:rtl/>
        </w:rPr>
      </w:pPr>
      <w:r w:rsidRPr="00BA7AFA">
        <w:rPr>
          <w:rFonts w:ascii="Calibri" w:hAnsi="Calibri" w:cs="Calibri"/>
          <w:i/>
          <w:iCs/>
          <w:sz w:val="32"/>
          <w:szCs w:val="32"/>
        </w:rPr>
        <w:t>From Collective Memory to Phygital Memory: Sustaining Remembrance from Below</w:t>
      </w:r>
    </w:p>
    <w:p w14:paraId="33E053FB" w14:textId="610A55C1" w:rsidR="00BA7AFA" w:rsidRPr="00AC17D0" w:rsidRDefault="00AC17D0" w:rsidP="00BA7AFA">
      <w:pPr>
        <w:jc w:val="center"/>
        <w:rPr>
          <w:rFonts w:ascii="Calibri" w:hAnsi="Calibri" w:cs="Calibri"/>
          <w:rtl/>
        </w:rPr>
      </w:pPr>
      <w:r w:rsidRPr="00AC17D0">
        <w:rPr>
          <w:rFonts w:ascii="Calibri" w:hAnsi="Calibri" w:cs="Calibri"/>
        </w:rPr>
        <w:t>Ganit Richter</w:t>
      </w:r>
    </w:p>
    <w:p w14:paraId="3C02A58E" w14:textId="044F9556" w:rsidR="00BA7AFA" w:rsidRPr="00BA7AFA" w:rsidRDefault="00BA7AFA" w:rsidP="00BA7AFA">
      <w:pPr>
        <w:rPr>
          <w:rFonts w:ascii="Calibri" w:hAnsi="Calibri" w:cs="Calibri"/>
          <w:color w:val="C00000"/>
          <w:sz w:val="22"/>
          <w:szCs w:val="22"/>
          <w:rtl/>
        </w:rPr>
      </w:pPr>
      <w:r w:rsidRPr="00BA7AFA">
        <w:rPr>
          <w:rFonts w:ascii="Calibri" w:hAnsi="Calibri" w:cs="Calibri"/>
          <w:b/>
          <w:bCs/>
          <w:color w:val="C00000"/>
          <w:sz w:val="22"/>
          <w:szCs w:val="22"/>
        </w:rPr>
        <w:t>Note:</w:t>
      </w:r>
      <w:r w:rsidRPr="00BA7AFA">
        <w:rPr>
          <w:rFonts w:ascii="Calibri" w:hAnsi="Calibri" w:cs="Calibri"/>
          <w:color w:val="C00000"/>
          <w:sz w:val="22"/>
          <w:szCs w:val="22"/>
        </w:rPr>
        <w:t xml:space="preserve"> I have decided to submit this research first as a focused ISF proposal. The ISF project will examine phygital memory from below in the Israeli context, focusing on how physical–digital remembrance practices are sustained over time. A future ERC proposal would build on </w:t>
      </w:r>
      <w:r w:rsidR="001535E3">
        <w:rPr>
          <w:rFonts w:ascii="Calibri" w:hAnsi="Calibri" w:cs="Calibri"/>
          <w:color w:val="C00000"/>
          <w:sz w:val="22"/>
          <w:szCs w:val="22"/>
          <w:lang w:val="en-US"/>
        </w:rPr>
        <w:t xml:space="preserve">this </w:t>
      </w:r>
      <w:r w:rsidR="001535E3" w:rsidRPr="00BA7AFA">
        <w:rPr>
          <w:rFonts w:ascii="Calibri" w:hAnsi="Calibri" w:cs="Calibri"/>
          <w:color w:val="C00000"/>
          <w:sz w:val="22"/>
          <w:szCs w:val="22"/>
        </w:rPr>
        <w:t>conceptual</w:t>
      </w:r>
      <w:r w:rsidRPr="00BA7AFA">
        <w:rPr>
          <w:rFonts w:ascii="Calibri" w:hAnsi="Calibri" w:cs="Calibri"/>
          <w:color w:val="C00000"/>
          <w:sz w:val="22"/>
          <w:szCs w:val="22"/>
        </w:rPr>
        <w:t>, empirical, and methodological foundations to develop a broader comparative theory of phygital memory infrastructures.</w:t>
      </w:r>
    </w:p>
    <w:p w14:paraId="613A0754" w14:textId="77777777" w:rsidR="00024D70" w:rsidRPr="00BA7AFA" w:rsidRDefault="00024D70" w:rsidP="00024D70">
      <w:pPr>
        <w:rPr>
          <w:rFonts w:ascii="Calibri" w:hAnsi="Calibri" w:cs="Calibri"/>
          <w:b/>
          <w:bCs/>
        </w:rPr>
      </w:pPr>
      <w:r w:rsidRPr="00BA7AFA">
        <w:rPr>
          <w:rFonts w:ascii="Calibri" w:hAnsi="Calibri" w:cs="Calibri"/>
          <w:b/>
          <w:bCs/>
        </w:rPr>
        <w:t>Scientific Abstract</w:t>
      </w:r>
    </w:p>
    <w:p w14:paraId="0A38040D" w14:textId="61D5511B" w:rsidR="00024D70" w:rsidRPr="00BA7AFA" w:rsidRDefault="00024D70" w:rsidP="00024D70">
      <w:pPr>
        <w:rPr>
          <w:rFonts w:ascii="Calibri" w:hAnsi="Calibri" w:cs="Calibri"/>
        </w:rPr>
      </w:pPr>
      <w:r w:rsidRPr="00BA7AFA">
        <w:rPr>
          <w:rFonts w:ascii="Calibri" w:hAnsi="Calibri" w:cs="Calibri"/>
        </w:rPr>
        <w:t xml:space="preserve">Collective memory has often been shaped through institutional and state-led mechanisms: national archives, museums, monuments, official commemorative days, educational curricula, formal ceremonies, and public rituals. These institutions do not only preserve the past; they also help define which people, events, narratives, and values become publicly remembered </w:t>
      </w:r>
      <w:sdt>
        <w:sdtPr>
          <w:rPr>
            <w:rFonts w:ascii="Calibri" w:hAnsi="Calibri" w:cs="Calibri"/>
            <w:color w:val="000000"/>
          </w:rPr>
          <w:tag w:val="MENDELEY_CITATION_v3_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"/>
          <w:id w:val="-257217671"/>
          <w:placeholder>
            <w:docPart w:val="DefaultPlaceholder_-1854013440"/>
          </w:placeholder>
        </w:sdtPr>
        <w:sdtContent>
          <w:r w:rsidR="0045450E" w:rsidRPr="0045450E">
            <w:rPr>
              <w:rFonts w:ascii="Calibri" w:eastAsia="Times New Roman" w:hAnsi="Calibri" w:cs="Calibri"/>
              <w:color w:val="000000"/>
            </w:rPr>
            <w:t xml:space="preserve">(Nora, 1989; Olick &amp; Robbins, 1998; </w:t>
          </w:r>
          <w:proofErr w:type="spellStart"/>
          <w:r w:rsidR="0045450E" w:rsidRPr="0045450E">
            <w:rPr>
              <w:rFonts w:ascii="Calibri" w:eastAsia="Times New Roman" w:hAnsi="Calibri" w:cs="Calibri"/>
              <w:color w:val="000000"/>
            </w:rPr>
            <w:t>Wertsch</w:t>
          </w:r>
          <w:proofErr w:type="spellEnd"/>
          <w:r w:rsidR="0045450E" w:rsidRPr="0045450E">
            <w:rPr>
              <w:rFonts w:ascii="Calibri" w:eastAsia="Times New Roman" w:hAnsi="Calibri" w:cs="Calibri"/>
              <w:color w:val="000000"/>
            </w:rPr>
            <w:t xml:space="preserve"> &amp; Roediger, 2008)</w:t>
          </w:r>
        </w:sdtContent>
      </w:sdt>
      <w:r w:rsidRPr="00BA7AFA">
        <w:rPr>
          <w:rFonts w:ascii="Calibri" w:hAnsi="Calibri" w:cs="Calibri"/>
        </w:rPr>
        <w:t xml:space="preserve">. Alongside these formal structures, remembrance has also been produced from below, through families, local communities, civic initiatives, and community archives that preserve stories, objects, and experiences not always included in national or official archives. Research on community archives has shown that such practices are not merely acts of preservation, but also practices of representation, belonging, and community self-definition </w:t>
      </w:r>
      <w:sdt>
        <w:sdtPr>
          <w:rPr>
            <w:rFonts w:ascii="Calibri" w:hAnsi="Calibri" w:cs="Calibri"/>
            <w:color w:val="000000"/>
          </w:rPr>
          <w:tag w:val="MENDELEY_CITATION_v3_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"/>
          <w:id w:val="2042010387"/>
          <w:placeholder>
            <w:docPart w:val="DefaultPlaceholder_-1854013440"/>
          </w:placeholder>
        </w:sdtPr>
        <w:sdtContent>
          <w:r w:rsidR="0045450E" w:rsidRPr="0045450E">
            <w:rPr>
              <w:rFonts w:ascii="Calibri" w:hAnsi="Calibri" w:cs="Calibri"/>
              <w:color w:val="000000"/>
            </w:rPr>
            <w:t>(Caswell et al., 2017; Flinn, 2010)</w:t>
          </w:r>
        </w:sdtContent>
      </w:sdt>
      <w:r w:rsidRPr="00BA7AFA">
        <w:rPr>
          <w:rFonts w:ascii="Calibri" w:hAnsi="Calibri" w:cs="Calibri"/>
        </w:rPr>
        <w:t>.</w:t>
      </w:r>
    </w:p>
    <w:p w14:paraId="220014BB" w14:textId="28E3675C" w:rsidR="00024D70" w:rsidRPr="00BA7AFA" w:rsidRDefault="00024D70" w:rsidP="00024D70">
      <w:pPr>
        <w:rPr>
          <w:rFonts w:ascii="Calibri" w:hAnsi="Calibri" w:cs="Calibri"/>
        </w:rPr>
      </w:pPr>
      <w:r w:rsidRPr="00BA7AFA">
        <w:rPr>
          <w:rFonts w:ascii="Calibri" w:hAnsi="Calibri" w:cs="Calibri"/>
        </w:rPr>
        <w:t xml:space="preserve">In contemporary digital environments, remembrance from below is changing again. It is not only stored in archives, performed in ceremonies, or expressed online. Research on social media memory has shown how platforms shape remembrance through posts, comments, hashtags, visibility, and user participation </w:t>
      </w:r>
      <w:sdt>
        <w:sdtPr>
          <w:rPr>
            <w:rFonts w:ascii="Calibri" w:hAnsi="Calibri" w:cs="Calibri"/>
            <w:color w:val="000000"/>
          </w:rPr>
          <w:tag w:val="MENDELEY_CITATION_v3_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"/>
          <w:id w:val="790715956"/>
          <w:placeholder>
            <w:docPart w:val="DefaultPlaceholder_-1854013440"/>
          </w:placeholder>
        </w:sdtPr>
        <w:sdtContent>
          <w:r w:rsidR="0045450E" w:rsidRPr="0045450E">
            <w:rPr>
              <w:rFonts w:ascii="Calibri" w:eastAsia="Times New Roman" w:hAnsi="Calibri" w:cs="Calibri"/>
              <w:color w:val="000000"/>
            </w:rPr>
            <w:t>(Adriaansen &amp; Smit, 2025; Ben-David et al., 2024)</w:t>
          </w:r>
        </w:sdtContent>
      </w:sdt>
      <w:r w:rsidRPr="00BA7AFA">
        <w:rPr>
          <w:rFonts w:ascii="Calibri" w:hAnsi="Calibri" w:cs="Calibri"/>
        </w:rPr>
        <w:t xml:space="preserve">. Studies of Facebook memorial pages in Israel have shown how administrators and followers create public memory, recognition, and social support around people who died in </w:t>
      </w:r>
      <w:r w:rsidR="00A95EB9" w:rsidRPr="00BA7AFA">
        <w:rPr>
          <w:rFonts w:ascii="Calibri" w:hAnsi="Calibri" w:cs="Calibri"/>
        </w:rPr>
        <w:t>no ordinary</w:t>
      </w:r>
      <w:r w:rsidRPr="00BA7AFA">
        <w:rPr>
          <w:rFonts w:ascii="Calibri" w:hAnsi="Calibri" w:cs="Calibri"/>
        </w:rPr>
        <w:t xml:space="preserve"> circumstances </w:t>
      </w:r>
      <w:sdt>
        <w:sdtPr>
          <w:rPr>
            <w:rFonts w:ascii="Calibri" w:hAnsi="Calibri" w:cs="Calibri"/>
            <w:color w:val="000000"/>
          </w:rPr>
          <w:tag w:val="MENDELEY_CITATION_v3_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"/>
          <w:id w:val="552044964"/>
          <w:placeholder>
            <w:docPart w:val="DefaultPlaceholder_-1854013440"/>
          </w:placeholder>
        </w:sdtPr>
        <w:sdtContent>
          <w:r w:rsidR="0045450E" w:rsidRPr="0045450E">
            <w:rPr>
              <w:rFonts w:ascii="Calibri" w:eastAsia="Times New Roman" w:hAnsi="Calibri" w:cs="Calibri"/>
              <w:color w:val="000000"/>
            </w:rPr>
            <w:t>(Navon &amp; Noy, 2022)</w:t>
          </w:r>
        </w:sdtContent>
      </w:sdt>
      <w:r w:rsidRPr="00BA7AFA">
        <w:rPr>
          <w:rFonts w:ascii="Calibri" w:hAnsi="Calibri" w:cs="Calibri"/>
        </w:rPr>
        <w:t xml:space="preserve">. Recent studies of commemorative stickers after October 7 have also shown how small, personal, and temporary objects have become visible forms of public remembrance in Israel </w:t>
      </w:r>
      <w:sdt>
        <w:sdtPr>
          <w:rPr>
            <w:rFonts w:ascii="Calibri" w:hAnsi="Calibri" w:cs="Calibri"/>
            <w:color w:val="000000"/>
          </w:rPr>
          <w:tag w:val="MENDELEY_CITATION_v3_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"/>
          <w:id w:val="230813906"/>
          <w:placeholder>
            <w:docPart w:val="DefaultPlaceholder_-1854013440"/>
          </w:placeholder>
        </w:sdtPr>
        <w:sdtContent>
          <w:r w:rsidR="0045450E" w:rsidRPr="0045450E">
            <w:rPr>
              <w:rFonts w:ascii="Calibri" w:eastAsia="Times New Roman" w:hAnsi="Calibri" w:cs="Calibri"/>
              <w:color w:val="000000"/>
            </w:rPr>
            <w:t>(Markovich, 2026; Ramati &amp; Gal, 2026)</w:t>
          </w:r>
        </w:sdtContent>
      </w:sdt>
      <w:r w:rsidRPr="00BA7AFA">
        <w:rPr>
          <w:rFonts w:ascii="Calibri" w:hAnsi="Calibri" w:cs="Calibri"/>
        </w:rPr>
        <w:t>. These studies demonstrate that digital, vernacular, and platformed memory are already important fields of research. The present project therefore does not ask whether remembrance has moved online, or whether public objects can commemorate. Rather, it asks how physical and digital practices work together to sustain memory over time.</w:t>
      </w:r>
    </w:p>
    <w:p w14:paraId="782811A3" w14:textId="77777777" w:rsidR="00024D70" w:rsidRPr="00BA7AFA" w:rsidRDefault="00024D70" w:rsidP="00024D70">
      <w:pPr>
        <w:rPr>
          <w:rFonts w:ascii="Calibri" w:hAnsi="Calibri" w:cs="Calibri"/>
        </w:rPr>
      </w:pPr>
      <w:r w:rsidRPr="00BA7AFA">
        <w:rPr>
          <w:rFonts w:ascii="Calibri" w:hAnsi="Calibri" w:cs="Calibri"/>
        </w:rPr>
        <w:t xml:space="preserve">This project introduces </w:t>
      </w:r>
      <w:r w:rsidRPr="00BA7AFA">
        <w:rPr>
          <w:rFonts w:ascii="Calibri" w:hAnsi="Calibri" w:cs="Calibri"/>
          <w:b/>
          <w:bCs/>
        </w:rPr>
        <w:t>phygital memory from below</w:t>
      </w:r>
      <w:r w:rsidRPr="00BA7AFA">
        <w:rPr>
          <w:rFonts w:ascii="Calibri" w:hAnsi="Calibri" w:cs="Calibri"/>
        </w:rPr>
        <w:t xml:space="preserve"> as a conceptual framework for studying remembrance practices in which physical participation and digital circulation mutually reinforce one another. People walk a commemorative trail, wear a badge, place a sticker, scan a QR code, upload an image, respond to a status, share a post, listen to a commemorative song, return to an annual activity, or join a community formed around a </w:t>
      </w:r>
      <w:r w:rsidRPr="00BA7AFA">
        <w:rPr>
          <w:rFonts w:ascii="Calibri" w:hAnsi="Calibri" w:cs="Calibri"/>
        </w:rPr>
        <w:lastRenderedPageBreak/>
        <w:t>person, story, place, or value. In these practices, the physical and the digital are not parallel layers of memory. They form a recursive process: physical action produces digital traces, while digital circulation, recognition, and sharing may motivate renewed physical participation. A physical commemorative act without digital continuation may remain local and momentary. A digital trace without embodied or material participation may remain an online expression or archive. Phygital memory emerges when embodied participation, digital traces, and social circulation sustain one another over time.</w:t>
      </w:r>
    </w:p>
    <w:p w14:paraId="343993E6" w14:textId="2D6B2887" w:rsidR="00024D70" w:rsidRPr="00BA7AFA" w:rsidRDefault="00024D70" w:rsidP="00024D70">
      <w:pPr>
        <w:rPr>
          <w:rFonts w:ascii="Calibri" w:hAnsi="Calibri" w:cs="Calibri"/>
        </w:rPr>
      </w:pPr>
      <w:r w:rsidRPr="00BA7AFA">
        <w:rPr>
          <w:rFonts w:ascii="Calibri" w:hAnsi="Calibri" w:cs="Calibri"/>
        </w:rPr>
        <w:t xml:space="preserve">The study focuses on the Israeli context between 2023 and 2026 and examines three interconnected scales of phygital memory. The first is the </w:t>
      </w:r>
      <w:r w:rsidRPr="00BA7AFA">
        <w:rPr>
          <w:rFonts w:ascii="Calibri" w:hAnsi="Calibri" w:cs="Calibri"/>
          <w:b/>
          <w:bCs/>
        </w:rPr>
        <w:t>personal scale</w:t>
      </w:r>
      <w:r w:rsidRPr="00BA7AFA">
        <w:rPr>
          <w:rFonts w:ascii="Calibri" w:hAnsi="Calibri" w:cs="Calibri"/>
        </w:rPr>
        <w:t xml:space="preserve">, based on a longitudinal corpus of WhatsApp Status materials created by a young woman before military service, during the war, and after release from service, collected with her permission. This case allows the study to examine how everyday, semi-private digital traces document changing relations between biography, service, war, identity, and remembrance. The second is the </w:t>
      </w:r>
      <w:r w:rsidRPr="00BA7AFA">
        <w:rPr>
          <w:rFonts w:ascii="Calibri" w:hAnsi="Calibri" w:cs="Calibri"/>
          <w:b/>
          <w:bCs/>
        </w:rPr>
        <w:t>community scale</w:t>
      </w:r>
      <w:r w:rsidRPr="00BA7AFA">
        <w:rPr>
          <w:rFonts w:ascii="Calibri" w:hAnsi="Calibri" w:cs="Calibri"/>
        </w:rPr>
        <w:t xml:space="preserve">, which forms the analytical core of the project. It will compare physical–digital memorial initiatives, such as </w:t>
      </w:r>
      <w:proofErr w:type="spellStart"/>
      <w:r w:rsidRPr="00BA7AFA">
        <w:rPr>
          <w:rFonts w:ascii="Calibri" w:hAnsi="Calibri" w:cs="Calibri"/>
          <w:i/>
          <w:iCs/>
        </w:rPr>
        <w:t>B</w:t>
      </w:r>
      <w:r w:rsidR="00077133">
        <w:rPr>
          <w:rFonts w:ascii="Calibri" w:hAnsi="Calibri" w:cs="Calibri"/>
          <w:i/>
          <w:iCs/>
        </w:rPr>
        <w:t>e</w:t>
      </w:r>
      <w:r w:rsidRPr="00BA7AFA">
        <w:rPr>
          <w:rFonts w:ascii="Calibri" w:hAnsi="Calibri" w:cs="Calibri"/>
          <w:i/>
          <w:iCs/>
        </w:rPr>
        <w:t>shvil</w:t>
      </w:r>
      <w:proofErr w:type="spellEnd"/>
      <w:r w:rsidRPr="00BA7AFA">
        <w:rPr>
          <w:rFonts w:ascii="Calibri" w:hAnsi="Calibri" w:cs="Calibri"/>
          <w:i/>
          <w:iCs/>
        </w:rPr>
        <w:t xml:space="preserve"> Yael</w:t>
      </w:r>
      <w:r w:rsidRPr="00BA7AFA">
        <w:rPr>
          <w:rFonts w:ascii="Calibri" w:hAnsi="Calibri" w:cs="Calibri"/>
        </w:rPr>
        <w:t xml:space="preserve"> and other commemorative pages or projects, in order to examine why some </w:t>
      </w:r>
      <w:r w:rsidR="00050764" w:rsidRPr="00BA7AFA">
        <w:rPr>
          <w:rFonts w:ascii="Calibri" w:hAnsi="Calibri" w:cs="Calibri"/>
        </w:rPr>
        <w:t>initiatives,</w:t>
      </w:r>
      <w:r w:rsidRPr="00BA7AFA">
        <w:rPr>
          <w:rFonts w:ascii="Calibri" w:hAnsi="Calibri" w:cs="Calibri"/>
        </w:rPr>
        <w:t xml:space="preserve"> generate recurring participation, user-generated documentation, value-based affiliation, and community expansion, while others become primarily memorial pages, archives, local initiatives, or date-</w:t>
      </w:r>
      <w:r w:rsidR="00050764" w:rsidRPr="00BA7AFA">
        <w:rPr>
          <w:rFonts w:ascii="Calibri" w:hAnsi="Calibri" w:cs="Calibri"/>
        </w:rPr>
        <w:t>cantered</w:t>
      </w:r>
      <w:r w:rsidRPr="00BA7AFA">
        <w:rPr>
          <w:rFonts w:ascii="Calibri" w:hAnsi="Calibri" w:cs="Calibri"/>
        </w:rPr>
        <w:t xml:space="preserve"> practices. The third is the </w:t>
      </w:r>
      <w:r w:rsidRPr="00BA7AFA">
        <w:rPr>
          <w:rFonts w:ascii="Calibri" w:hAnsi="Calibri" w:cs="Calibri"/>
          <w:b/>
          <w:bCs/>
        </w:rPr>
        <w:t>public scale</w:t>
      </w:r>
      <w:r w:rsidRPr="00BA7AFA">
        <w:rPr>
          <w:rFonts w:ascii="Calibri" w:hAnsi="Calibri" w:cs="Calibri"/>
        </w:rPr>
        <w:t xml:space="preserve">, based on commemorative stickers with QR codes, and where relevant, commemorative songs or playlists associated with fallen soldiers. These materials will be </w:t>
      </w:r>
      <w:r w:rsidR="0045450E" w:rsidRPr="00BA7AFA">
        <w:rPr>
          <w:rFonts w:ascii="Calibri" w:hAnsi="Calibri" w:cs="Calibri"/>
        </w:rPr>
        <w:t>analysed</w:t>
      </w:r>
      <w:r w:rsidRPr="00BA7AFA">
        <w:rPr>
          <w:rFonts w:ascii="Calibri" w:hAnsi="Calibri" w:cs="Calibri"/>
        </w:rPr>
        <w:t xml:space="preserve"> as public physical–digital objects that move personal memory into shared cultural and urban circulation. The inclusion of songs is grounded in research on popular music as a mnemonic cultural object in Israeli commemorative culture </w:t>
      </w:r>
      <w:sdt>
        <w:sdtPr>
          <w:rPr>
            <w:rFonts w:ascii="Calibri" w:hAnsi="Calibri" w:cs="Calibri"/>
            <w:color w:val="000000"/>
          </w:rPr>
          <w:tag w:val="MENDELEY_CITATION_v3_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"/>
          <w:id w:val="-626856758"/>
          <w:placeholder>
            <w:docPart w:val="DefaultPlaceholder_-1854013440"/>
          </w:placeholder>
        </w:sdtPr>
        <w:sdtContent>
          <w:r w:rsidR="0045450E" w:rsidRPr="0045450E">
            <w:rPr>
              <w:rFonts w:ascii="Calibri" w:hAnsi="Calibri" w:cs="Calibri"/>
              <w:color w:val="000000"/>
            </w:rPr>
            <w:t>(Neiger et al., 2011)</w:t>
          </w:r>
        </w:sdtContent>
      </w:sdt>
      <w:r w:rsidRPr="00BA7AFA">
        <w:rPr>
          <w:rFonts w:ascii="Calibri" w:hAnsi="Calibri" w:cs="Calibri"/>
        </w:rPr>
        <w:t>.</w:t>
      </w:r>
    </w:p>
    <w:p w14:paraId="1FEBB7CC" w14:textId="77777777" w:rsidR="00024D70" w:rsidRPr="00BA7AFA" w:rsidRDefault="00024D70" w:rsidP="00024D70">
      <w:pPr>
        <w:rPr>
          <w:rFonts w:ascii="Calibri" w:hAnsi="Calibri" w:cs="Calibri"/>
        </w:rPr>
      </w:pPr>
      <w:r w:rsidRPr="00BA7AFA">
        <w:rPr>
          <w:rFonts w:ascii="Calibri" w:hAnsi="Calibri" w:cs="Calibri"/>
        </w:rPr>
        <w:t xml:space="preserve">The main research question is: </w:t>
      </w:r>
      <w:r w:rsidRPr="00BA7AFA">
        <w:rPr>
          <w:rFonts w:ascii="Calibri" w:hAnsi="Calibri" w:cs="Calibri"/>
          <w:b/>
          <w:bCs/>
        </w:rPr>
        <w:t>How do physical–digital remembrance practices from below become sustained memory communities, and how do personal traces, community initiatives, and public material-digital objects contribute to this process?</w:t>
      </w:r>
    </w:p>
    <w:p w14:paraId="30F6CD66" w14:textId="77777777" w:rsidR="00024D70" w:rsidRPr="00BA7AFA" w:rsidRDefault="00024D70" w:rsidP="00024D70">
      <w:pPr>
        <w:rPr>
          <w:rFonts w:ascii="Calibri" w:hAnsi="Calibri" w:cs="Calibri"/>
        </w:rPr>
      </w:pPr>
      <w:r w:rsidRPr="00BA7AFA">
        <w:rPr>
          <w:rFonts w:ascii="Calibri" w:hAnsi="Calibri" w:cs="Calibri"/>
        </w:rPr>
        <w:t>The project will use a qualitative multi-case design. It will combine digital ethnography, visual and textual analysis, semi-structured interviews where possible, and mapping of the relations between physical action, digital documentation, public circulation, and recurring participation. The community scale will serve as the analytical core of the project, enabling comparison between initiatives with different trajectories of continuation, participation, and circulation. Materials will be coded for temporality, participation, physical–digital connection, user-generated traces, public visibility, symbolic objects, comments, reactions, QR links, badges, shared images, songs, playlists, and other cues of recognition, belonging, and return. These elements will not be treated as a “gamification of mourning,” but as participatory cues that may help memory remain active over time.</w:t>
      </w:r>
    </w:p>
    <w:p w14:paraId="0732960E" w14:textId="77777777" w:rsidR="00024D70" w:rsidRPr="00BA7AFA" w:rsidRDefault="00024D70" w:rsidP="00024D70">
      <w:pPr>
        <w:rPr>
          <w:rFonts w:ascii="Calibri" w:hAnsi="Calibri" w:cs="Calibri"/>
        </w:rPr>
      </w:pPr>
      <w:r w:rsidRPr="00BA7AFA">
        <w:rPr>
          <w:rFonts w:ascii="Calibri" w:hAnsi="Calibri" w:cs="Calibri"/>
        </w:rPr>
        <w:t xml:space="preserve">The project aims to make three contributions. First, it will develop </w:t>
      </w:r>
      <w:r w:rsidRPr="00BA7AFA">
        <w:rPr>
          <w:rFonts w:ascii="Calibri" w:hAnsi="Calibri" w:cs="Calibri"/>
          <w:b/>
          <w:bCs/>
        </w:rPr>
        <w:t>phygital memory from below</w:t>
      </w:r>
      <w:r w:rsidRPr="00BA7AFA">
        <w:rPr>
          <w:rFonts w:ascii="Calibri" w:hAnsi="Calibri" w:cs="Calibri"/>
        </w:rPr>
        <w:t xml:space="preserve"> as a conceptual framework for studying remembrance that cannot be understood as physical commemoration, digital archiving, social media memory, or community archives </w:t>
      </w:r>
      <w:r w:rsidRPr="00BA7AFA">
        <w:rPr>
          <w:rFonts w:ascii="Calibri" w:hAnsi="Calibri" w:cs="Calibri"/>
        </w:rPr>
        <w:lastRenderedPageBreak/>
        <w:t>alone. Second, it will identify mechanisms through which such memory is sustained, reactivated, or stabilized into more static forms. Third, it will offer a methodological approach for studying memory practices that move across personal media, community initiatives, and public material-digital objects. By doing so, the project contributes to memory studies, digital sociology, platform studies, archival studies, and information studies, while offering a grounded account of how contemporary communities remember through the ongoing connection between body, place, media, and participation.</w:t>
      </w:r>
    </w:p>
    <w:p w14:paraId="090FC135" w14:textId="5E07CBF4" w:rsidR="00024D70" w:rsidRDefault="00024D70" w:rsidP="00024D70">
      <w:pPr>
        <w:rPr>
          <w:rFonts w:ascii="Calibri" w:hAnsi="Calibri" w:cs="Calibri"/>
          <w:b/>
          <w:bCs/>
        </w:rPr>
      </w:pPr>
      <w:r w:rsidRPr="00BA7AFA">
        <w:rPr>
          <w:rFonts w:ascii="Calibri" w:hAnsi="Calibri" w:cs="Calibri"/>
          <w:b/>
          <w:bCs/>
        </w:rPr>
        <w:t xml:space="preserve">References </w:t>
      </w:r>
    </w:p>
    <w:sdt>
      <w:sdtPr>
        <w:rPr>
          <w:rFonts w:ascii="Calibri" w:hAnsi="Calibri" w:cs="Calibri"/>
          <w:bCs/>
          <w:color w:val="000000"/>
          <w:sz w:val="22"/>
          <w:szCs w:val="22"/>
        </w:rPr>
        <w:tag w:val="MENDELEY_BIBLIOGRAPHY"/>
        <w:id w:val="-1330047643"/>
        <w:placeholder>
          <w:docPart w:val="DefaultPlaceholder_-1854013440"/>
        </w:placeholder>
      </w:sdtPr>
      <w:sdtContent>
        <w:p w14:paraId="03386B1F" w14:textId="77777777" w:rsidR="0045450E" w:rsidRPr="0045450E" w:rsidRDefault="0045450E">
          <w:pPr>
            <w:autoSpaceDE w:val="0"/>
            <w:autoSpaceDN w:val="0"/>
            <w:ind w:hanging="480"/>
            <w:divId w:val="1422097939"/>
            <w:rPr>
              <w:rFonts w:ascii="Calibri" w:eastAsia="Times New Roman" w:hAnsi="Calibri" w:cs="Calibri"/>
              <w:bCs/>
              <w:color w:val="000000"/>
              <w:kern w:val="0"/>
              <w:sz w:val="22"/>
              <w:szCs w:val="22"/>
              <w14:ligatures w14:val="none"/>
            </w:rPr>
          </w:pPr>
          <w:r w:rsidRPr="0045450E">
            <w:rPr>
              <w:rFonts w:ascii="Calibri" w:eastAsia="Times New Roman" w:hAnsi="Calibri" w:cs="Calibri"/>
              <w:bCs/>
              <w:color w:val="000000"/>
              <w:sz w:val="22"/>
              <w:szCs w:val="22"/>
            </w:rPr>
            <w:t xml:space="preserve">Adriaansen, R. J., &amp; Smit, R. (2025). Collective memory and social media. </w:t>
          </w:r>
          <w:r w:rsidRPr="0045450E">
            <w:rPr>
              <w:rFonts w:ascii="Calibri" w:eastAsia="Times New Roman" w:hAnsi="Calibri" w:cs="Calibri"/>
              <w:bCs/>
              <w:i/>
              <w:iCs/>
              <w:color w:val="000000"/>
              <w:sz w:val="22"/>
              <w:szCs w:val="22"/>
            </w:rPr>
            <w:t>Current Opinion in Psychology</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65</w:t>
          </w:r>
          <w:r w:rsidRPr="0045450E">
            <w:rPr>
              <w:rFonts w:ascii="Calibri" w:eastAsia="Times New Roman" w:hAnsi="Calibri" w:cs="Calibri"/>
              <w:bCs/>
              <w:color w:val="000000"/>
              <w:sz w:val="22"/>
              <w:szCs w:val="22"/>
            </w:rPr>
            <w:t>, 102077. https://doi.org/10.1016/J.COPSYC.2025.102077</w:t>
          </w:r>
        </w:p>
        <w:p w14:paraId="2672277B" w14:textId="77777777" w:rsidR="0045450E" w:rsidRPr="0045450E" w:rsidRDefault="0045450E">
          <w:pPr>
            <w:autoSpaceDE w:val="0"/>
            <w:autoSpaceDN w:val="0"/>
            <w:ind w:hanging="480"/>
            <w:divId w:val="791172549"/>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Ben-David, A., Meyers, O., &amp; Neiger, M. (2024). How social memory works on social media: A methodological framework. </w:t>
          </w:r>
          <w:r w:rsidRPr="0045450E">
            <w:rPr>
              <w:rFonts w:ascii="Calibri" w:eastAsia="Times New Roman" w:hAnsi="Calibri" w:cs="Calibri"/>
              <w:bCs/>
              <w:i/>
              <w:iCs/>
              <w:color w:val="000000"/>
              <w:sz w:val="22"/>
              <w:szCs w:val="22"/>
            </w:rPr>
            <w:t>Memory, Mind &amp; Media</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3</w:t>
          </w:r>
          <w:r w:rsidRPr="0045450E">
            <w:rPr>
              <w:rFonts w:ascii="Calibri" w:eastAsia="Times New Roman" w:hAnsi="Calibri" w:cs="Calibri"/>
              <w:bCs/>
              <w:color w:val="000000"/>
              <w:sz w:val="22"/>
              <w:szCs w:val="22"/>
            </w:rPr>
            <w:t>, e20. https://doi.org/10.1017/MEM.2024.18</w:t>
          </w:r>
        </w:p>
        <w:p w14:paraId="04615B67" w14:textId="77777777" w:rsidR="0045450E" w:rsidRPr="0045450E" w:rsidRDefault="0045450E">
          <w:pPr>
            <w:autoSpaceDE w:val="0"/>
            <w:autoSpaceDN w:val="0"/>
            <w:ind w:hanging="480"/>
            <w:divId w:val="854272580"/>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Caswell, M., </w:t>
          </w:r>
          <w:proofErr w:type="spellStart"/>
          <w:r w:rsidRPr="0045450E">
            <w:rPr>
              <w:rFonts w:ascii="Calibri" w:eastAsia="Times New Roman" w:hAnsi="Calibri" w:cs="Calibri"/>
              <w:bCs/>
              <w:color w:val="000000"/>
              <w:sz w:val="22"/>
              <w:szCs w:val="22"/>
            </w:rPr>
            <w:t>Migoni</w:t>
          </w:r>
          <w:proofErr w:type="spellEnd"/>
          <w:r w:rsidRPr="0045450E">
            <w:rPr>
              <w:rFonts w:ascii="Calibri" w:eastAsia="Times New Roman" w:hAnsi="Calibri" w:cs="Calibri"/>
              <w:bCs/>
              <w:color w:val="000000"/>
              <w:sz w:val="22"/>
              <w:szCs w:val="22"/>
            </w:rPr>
            <w:t xml:space="preserve">, A. A., Geraci, N., &amp; </w:t>
          </w:r>
          <w:proofErr w:type="spellStart"/>
          <w:r w:rsidRPr="0045450E">
            <w:rPr>
              <w:rFonts w:ascii="Calibri" w:eastAsia="Times New Roman" w:hAnsi="Calibri" w:cs="Calibri"/>
              <w:bCs/>
              <w:color w:val="000000"/>
              <w:sz w:val="22"/>
              <w:szCs w:val="22"/>
            </w:rPr>
            <w:t>Cifor</w:t>
          </w:r>
          <w:proofErr w:type="spellEnd"/>
          <w:r w:rsidRPr="0045450E">
            <w:rPr>
              <w:rFonts w:ascii="Calibri" w:eastAsia="Times New Roman" w:hAnsi="Calibri" w:cs="Calibri"/>
              <w:bCs/>
              <w:color w:val="000000"/>
              <w:sz w:val="22"/>
              <w:szCs w:val="22"/>
            </w:rPr>
            <w:t xml:space="preserve">, M. (2017). ‘To Be Able to Imagine Otherwise’: community archives and the importance of representation. </w:t>
          </w:r>
          <w:r w:rsidRPr="0045450E">
            <w:rPr>
              <w:rFonts w:ascii="Calibri" w:eastAsia="Times New Roman" w:hAnsi="Calibri" w:cs="Calibri"/>
              <w:bCs/>
              <w:i/>
              <w:iCs/>
              <w:color w:val="000000"/>
              <w:sz w:val="22"/>
              <w:szCs w:val="22"/>
            </w:rPr>
            <w:t>Archives and Records</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38</w:t>
          </w:r>
          <w:r w:rsidRPr="0045450E">
            <w:rPr>
              <w:rFonts w:ascii="Calibri" w:eastAsia="Times New Roman" w:hAnsi="Calibri" w:cs="Calibri"/>
              <w:bCs/>
              <w:color w:val="000000"/>
              <w:sz w:val="22"/>
              <w:szCs w:val="22"/>
            </w:rPr>
            <w:t>(1), 5–26. https://doi.org/10.1080/23257962.2016.1260445</w:t>
          </w:r>
        </w:p>
        <w:p w14:paraId="25FC2E00" w14:textId="77777777" w:rsidR="0045450E" w:rsidRPr="0045450E" w:rsidRDefault="0045450E">
          <w:pPr>
            <w:autoSpaceDE w:val="0"/>
            <w:autoSpaceDN w:val="0"/>
            <w:ind w:hanging="480"/>
            <w:divId w:val="296761314"/>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Flinn, A. (2010). Independent Community Archives and Community-Generated Content. </w:t>
          </w:r>
          <w:r w:rsidRPr="0045450E">
            <w:rPr>
              <w:rFonts w:ascii="Calibri" w:eastAsia="Times New Roman" w:hAnsi="Calibri" w:cs="Calibri"/>
              <w:bCs/>
              <w:i/>
              <w:iCs/>
              <w:color w:val="000000"/>
              <w:sz w:val="22"/>
              <w:szCs w:val="22"/>
            </w:rPr>
            <w:t>Convergence: The International Journal of Research into New Media Technologies</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16</w:t>
          </w:r>
          <w:r w:rsidRPr="0045450E">
            <w:rPr>
              <w:rFonts w:ascii="Calibri" w:eastAsia="Times New Roman" w:hAnsi="Calibri" w:cs="Calibri"/>
              <w:bCs/>
              <w:color w:val="000000"/>
              <w:sz w:val="22"/>
              <w:szCs w:val="22"/>
            </w:rPr>
            <w:t>(1), 39–51. https://doi.org/10.1177/1354856509347707</w:t>
          </w:r>
        </w:p>
        <w:p w14:paraId="567D7696" w14:textId="77777777" w:rsidR="0045450E" w:rsidRPr="0045450E" w:rsidRDefault="0045450E">
          <w:pPr>
            <w:autoSpaceDE w:val="0"/>
            <w:autoSpaceDN w:val="0"/>
            <w:ind w:hanging="480"/>
            <w:divId w:val="452872129"/>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Markovich, D. Y. (2026). Monuments from below: Memorial stickers as a new kind of mnemonic activism and socialization. </w:t>
          </w:r>
          <w:r w:rsidRPr="0045450E">
            <w:rPr>
              <w:rFonts w:ascii="Calibri" w:eastAsia="Times New Roman" w:hAnsi="Calibri" w:cs="Calibri"/>
              <w:bCs/>
              <w:i/>
              <w:iCs/>
              <w:color w:val="000000"/>
              <w:sz w:val="22"/>
              <w:szCs w:val="22"/>
            </w:rPr>
            <w:t>Memory Studies</w:t>
          </w:r>
          <w:r w:rsidRPr="0045450E">
            <w:rPr>
              <w:rFonts w:ascii="Calibri" w:eastAsia="Times New Roman" w:hAnsi="Calibri" w:cs="Calibri"/>
              <w:bCs/>
              <w:color w:val="000000"/>
              <w:sz w:val="22"/>
              <w:szCs w:val="22"/>
            </w:rPr>
            <w:t>. https://doi.org/10.1177/17506980251409282;PAGE:STRING:ARTICLE/CHAPTER</w:t>
          </w:r>
        </w:p>
        <w:p w14:paraId="263B485D" w14:textId="77777777" w:rsidR="0045450E" w:rsidRPr="0045450E" w:rsidRDefault="0045450E">
          <w:pPr>
            <w:autoSpaceDE w:val="0"/>
            <w:autoSpaceDN w:val="0"/>
            <w:ind w:hanging="480"/>
            <w:divId w:val="257297152"/>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Navon, S., &amp; Noy, C. (2022). Like, share, and remember: Facebook memorial Pages as social capital resources. </w:t>
          </w:r>
          <w:r w:rsidRPr="0045450E">
            <w:rPr>
              <w:rFonts w:ascii="Calibri" w:eastAsia="Times New Roman" w:hAnsi="Calibri" w:cs="Calibri"/>
              <w:bCs/>
              <w:i/>
              <w:iCs/>
              <w:color w:val="000000"/>
              <w:sz w:val="22"/>
              <w:szCs w:val="22"/>
            </w:rPr>
            <w:t>Journal of Computer-Mediated Communication</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28</w:t>
          </w:r>
          <w:r w:rsidRPr="0045450E">
            <w:rPr>
              <w:rFonts w:ascii="Calibri" w:eastAsia="Times New Roman" w:hAnsi="Calibri" w:cs="Calibri"/>
              <w:bCs/>
              <w:color w:val="000000"/>
              <w:sz w:val="22"/>
              <w:szCs w:val="22"/>
            </w:rPr>
            <w:t>(1). https://doi.org/10.1093/jcmc/zmac021</w:t>
          </w:r>
        </w:p>
        <w:p w14:paraId="4B53D287" w14:textId="77777777" w:rsidR="0045450E" w:rsidRPr="0045450E" w:rsidRDefault="0045450E">
          <w:pPr>
            <w:autoSpaceDE w:val="0"/>
            <w:autoSpaceDN w:val="0"/>
            <w:ind w:hanging="480"/>
            <w:divId w:val="791243514"/>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Neiger, M., Meyers, O., &amp; </w:t>
          </w:r>
          <w:proofErr w:type="spellStart"/>
          <w:r w:rsidRPr="0045450E">
            <w:rPr>
              <w:rFonts w:ascii="Calibri" w:eastAsia="Times New Roman" w:hAnsi="Calibri" w:cs="Calibri"/>
              <w:bCs/>
              <w:color w:val="000000"/>
              <w:sz w:val="22"/>
              <w:szCs w:val="22"/>
            </w:rPr>
            <w:t>Zandberg</w:t>
          </w:r>
          <w:proofErr w:type="spellEnd"/>
          <w:r w:rsidRPr="0045450E">
            <w:rPr>
              <w:rFonts w:ascii="Calibri" w:eastAsia="Times New Roman" w:hAnsi="Calibri" w:cs="Calibri"/>
              <w:bCs/>
              <w:color w:val="000000"/>
              <w:sz w:val="22"/>
              <w:szCs w:val="22"/>
            </w:rPr>
            <w:t xml:space="preserve">, E. (2011). Tuned to the nation’s mood: Popular music as a mnemonic cultural object. </w:t>
          </w:r>
          <w:r w:rsidRPr="0045450E">
            <w:rPr>
              <w:rFonts w:ascii="Calibri" w:eastAsia="Times New Roman" w:hAnsi="Calibri" w:cs="Calibri"/>
              <w:bCs/>
              <w:i/>
              <w:iCs/>
              <w:color w:val="000000"/>
              <w:sz w:val="22"/>
              <w:szCs w:val="22"/>
            </w:rPr>
            <w:t>Media, Culture &amp; Society</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33</w:t>
          </w:r>
          <w:r w:rsidRPr="0045450E">
            <w:rPr>
              <w:rFonts w:ascii="Calibri" w:eastAsia="Times New Roman" w:hAnsi="Calibri" w:cs="Calibri"/>
              <w:bCs/>
              <w:color w:val="000000"/>
              <w:sz w:val="22"/>
              <w:szCs w:val="22"/>
            </w:rPr>
            <w:t>(7), 971–987. https://doi.org/10.1177/0163443711415741</w:t>
          </w:r>
        </w:p>
        <w:p w14:paraId="69C06E77" w14:textId="77777777" w:rsidR="0045450E" w:rsidRPr="0045450E" w:rsidRDefault="0045450E">
          <w:pPr>
            <w:autoSpaceDE w:val="0"/>
            <w:autoSpaceDN w:val="0"/>
            <w:ind w:hanging="480"/>
            <w:divId w:val="1952474537"/>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Nora, P. (1989). Between Memory and History: Les Lieux de </w:t>
          </w:r>
          <w:proofErr w:type="spellStart"/>
          <w:r w:rsidRPr="0045450E">
            <w:rPr>
              <w:rFonts w:ascii="Calibri" w:eastAsia="Times New Roman" w:hAnsi="Calibri" w:cs="Calibri"/>
              <w:bCs/>
              <w:color w:val="000000"/>
              <w:sz w:val="22"/>
              <w:szCs w:val="22"/>
            </w:rPr>
            <w:t>Mémoire</w:t>
          </w:r>
          <w:proofErr w:type="spellEnd"/>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Representations</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26</w:t>
          </w:r>
          <w:r w:rsidRPr="0045450E">
            <w:rPr>
              <w:rFonts w:ascii="Calibri" w:eastAsia="Times New Roman" w:hAnsi="Calibri" w:cs="Calibri"/>
              <w:bCs/>
              <w:color w:val="000000"/>
              <w:sz w:val="22"/>
              <w:szCs w:val="22"/>
            </w:rPr>
            <w:t>, 7–24. https://doi.org/10.2307/2928520</w:t>
          </w:r>
        </w:p>
        <w:p w14:paraId="165ABAE0" w14:textId="77777777" w:rsidR="0045450E" w:rsidRPr="0045450E" w:rsidRDefault="0045450E">
          <w:pPr>
            <w:autoSpaceDE w:val="0"/>
            <w:autoSpaceDN w:val="0"/>
            <w:ind w:hanging="480"/>
            <w:divId w:val="808129414"/>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Olick, J. K., &amp; Robbins, J. (1998). Social memory studies: From “Collective Memory” to the Historical Sociology of Mnemonic Practices. </w:t>
          </w:r>
          <w:r w:rsidRPr="0045450E">
            <w:rPr>
              <w:rFonts w:ascii="Calibri" w:eastAsia="Times New Roman" w:hAnsi="Calibri" w:cs="Calibri"/>
              <w:bCs/>
              <w:i/>
              <w:iCs/>
              <w:color w:val="000000"/>
              <w:sz w:val="22"/>
              <w:szCs w:val="22"/>
            </w:rPr>
            <w:t>Annual Review of Sociology</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24</w:t>
          </w:r>
          <w:r w:rsidRPr="0045450E">
            <w:rPr>
              <w:rFonts w:ascii="Calibri" w:eastAsia="Times New Roman" w:hAnsi="Calibri" w:cs="Calibri"/>
              <w:bCs/>
              <w:color w:val="000000"/>
              <w:sz w:val="22"/>
              <w:szCs w:val="22"/>
            </w:rPr>
            <w:t>(Volume 24, 1998), 105–140. https://doi.org/10.1146/ANNUREV.SOC.24.1.105/CITE/REFWORKS</w:t>
          </w:r>
        </w:p>
        <w:p w14:paraId="31BFEF94" w14:textId="77777777" w:rsidR="0045450E" w:rsidRPr="0045450E" w:rsidRDefault="0045450E">
          <w:pPr>
            <w:autoSpaceDE w:val="0"/>
            <w:autoSpaceDN w:val="0"/>
            <w:ind w:hanging="480"/>
            <w:divId w:val="410931085"/>
            <w:rPr>
              <w:rFonts w:ascii="Calibri" w:eastAsia="Times New Roman" w:hAnsi="Calibri" w:cs="Calibri"/>
              <w:bCs/>
              <w:color w:val="000000"/>
              <w:sz w:val="22"/>
              <w:szCs w:val="22"/>
            </w:rPr>
          </w:pPr>
          <w:r w:rsidRPr="0045450E">
            <w:rPr>
              <w:rFonts w:ascii="Calibri" w:eastAsia="Times New Roman" w:hAnsi="Calibri" w:cs="Calibri"/>
              <w:bCs/>
              <w:color w:val="000000"/>
              <w:sz w:val="22"/>
              <w:szCs w:val="22"/>
            </w:rPr>
            <w:t xml:space="preserve">Ramati, I., &amp; Gal, N. (2026). Commemorative stickers: A repurposing of an ephemeral medium. </w:t>
          </w:r>
          <w:r w:rsidRPr="0045450E">
            <w:rPr>
              <w:rFonts w:ascii="Calibri" w:eastAsia="Times New Roman" w:hAnsi="Calibri" w:cs="Calibri"/>
              <w:bCs/>
              <w:i/>
              <w:iCs/>
              <w:color w:val="000000"/>
              <w:sz w:val="22"/>
              <w:szCs w:val="22"/>
            </w:rPr>
            <w:t>Media, Culture and Society</w:t>
          </w:r>
          <w:r w:rsidRPr="0045450E">
            <w:rPr>
              <w:rFonts w:ascii="Calibri" w:eastAsia="Times New Roman" w:hAnsi="Calibri" w:cs="Calibri"/>
              <w:bCs/>
              <w:color w:val="000000"/>
              <w:sz w:val="22"/>
              <w:szCs w:val="22"/>
            </w:rPr>
            <w:t>. https://doi.org/10.1177/01634437261429316;SUBPAGE:STRING:FULL</w:t>
          </w:r>
        </w:p>
        <w:p w14:paraId="2B56D031" w14:textId="77777777" w:rsidR="0045450E" w:rsidRPr="0045450E" w:rsidRDefault="0045450E">
          <w:pPr>
            <w:autoSpaceDE w:val="0"/>
            <w:autoSpaceDN w:val="0"/>
            <w:ind w:hanging="480"/>
            <w:divId w:val="1492677517"/>
            <w:rPr>
              <w:rFonts w:ascii="Calibri" w:eastAsia="Times New Roman" w:hAnsi="Calibri" w:cs="Calibri"/>
              <w:bCs/>
              <w:color w:val="000000"/>
              <w:sz w:val="22"/>
              <w:szCs w:val="22"/>
            </w:rPr>
          </w:pPr>
          <w:proofErr w:type="spellStart"/>
          <w:r w:rsidRPr="0045450E">
            <w:rPr>
              <w:rFonts w:ascii="Calibri" w:eastAsia="Times New Roman" w:hAnsi="Calibri" w:cs="Calibri"/>
              <w:bCs/>
              <w:color w:val="000000"/>
              <w:sz w:val="22"/>
              <w:szCs w:val="22"/>
            </w:rPr>
            <w:t>Wertsch</w:t>
          </w:r>
          <w:proofErr w:type="spellEnd"/>
          <w:r w:rsidRPr="0045450E">
            <w:rPr>
              <w:rFonts w:ascii="Calibri" w:eastAsia="Times New Roman" w:hAnsi="Calibri" w:cs="Calibri"/>
              <w:bCs/>
              <w:color w:val="000000"/>
              <w:sz w:val="22"/>
              <w:szCs w:val="22"/>
            </w:rPr>
            <w:t xml:space="preserve">, J. V., &amp; Roediger, H. L. (2008). Collective memory: Conceptual foundations and theoretical approaches. </w:t>
          </w:r>
          <w:r w:rsidRPr="0045450E">
            <w:rPr>
              <w:rFonts w:ascii="Calibri" w:eastAsia="Times New Roman" w:hAnsi="Calibri" w:cs="Calibri"/>
              <w:bCs/>
              <w:i/>
              <w:iCs/>
              <w:color w:val="000000"/>
              <w:sz w:val="22"/>
              <w:szCs w:val="22"/>
            </w:rPr>
            <w:t>MEMORY</w:t>
          </w:r>
          <w:r w:rsidRPr="0045450E">
            <w:rPr>
              <w:rFonts w:ascii="Calibri" w:eastAsia="Times New Roman" w:hAnsi="Calibri" w:cs="Calibri"/>
              <w:bCs/>
              <w:color w:val="000000"/>
              <w:sz w:val="22"/>
              <w:szCs w:val="22"/>
            </w:rPr>
            <w:t xml:space="preserve">, </w:t>
          </w:r>
          <w:r w:rsidRPr="0045450E">
            <w:rPr>
              <w:rFonts w:ascii="Calibri" w:eastAsia="Times New Roman" w:hAnsi="Calibri" w:cs="Calibri"/>
              <w:bCs/>
              <w:i/>
              <w:iCs/>
              <w:color w:val="000000"/>
              <w:sz w:val="22"/>
              <w:szCs w:val="22"/>
            </w:rPr>
            <w:t>16</w:t>
          </w:r>
          <w:r w:rsidRPr="0045450E">
            <w:rPr>
              <w:rFonts w:ascii="Calibri" w:eastAsia="Times New Roman" w:hAnsi="Calibri" w:cs="Calibri"/>
              <w:bCs/>
              <w:color w:val="000000"/>
              <w:sz w:val="22"/>
              <w:szCs w:val="22"/>
            </w:rPr>
            <w:t>(3), 318–326. https://doi.org/10.1080/09658210701801434</w:t>
          </w:r>
        </w:p>
        <w:p w14:paraId="60C2AC31" w14:textId="3C7DAFF5" w:rsidR="0045450E" w:rsidRPr="00BA7AFA" w:rsidRDefault="0045450E" w:rsidP="00024D70">
          <w:pPr>
            <w:rPr>
              <w:rFonts w:ascii="Calibri" w:hAnsi="Calibri" w:cs="Calibri"/>
              <w:b/>
              <w:bCs/>
            </w:rPr>
          </w:pPr>
          <w:r w:rsidRPr="0045450E">
            <w:rPr>
              <w:rFonts w:ascii="Calibri" w:eastAsia="Times New Roman" w:hAnsi="Calibri" w:cs="Calibri"/>
              <w:bCs/>
              <w:color w:val="000000"/>
              <w:sz w:val="22"/>
              <w:szCs w:val="22"/>
            </w:rPr>
            <w:lastRenderedPageBreak/>
            <w:t> </w:t>
          </w:r>
        </w:p>
      </w:sdtContent>
    </w:sdt>
    <w:p w14:paraId="09ED0905" w14:textId="77777777" w:rsidR="00024D70" w:rsidRPr="00BA7AFA" w:rsidRDefault="00024D70" w:rsidP="00024D70">
      <w:pPr>
        <w:rPr>
          <w:rFonts w:ascii="Calibri" w:hAnsi="Calibri" w:cs="Calibri"/>
        </w:rPr>
      </w:pPr>
    </w:p>
    <w:sectPr w:rsidR="00024D70" w:rsidRPr="00BA7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70"/>
    <w:rsid w:val="00024D70"/>
    <w:rsid w:val="00050764"/>
    <w:rsid w:val="00077133"/>
    <w:rsid w:val="001535E3"/>
    <w:rsid w:val="002C352D"/>
    <w:rsid w:val="002E1239"/>
    <w:rsid w:val="003A7756"/>
    <w:rsid w:val="0045450E"/>
    <w:rsid w:val="00784CEA"/>
    <w:rsid w:val="008B61F5"/>
    <w:rsid w:val="00941216"/>
    <w:rsid w:val="00A95EB9"/>
    <w:rsid w:val="00AC17D0"/>
    <w:rsid w:val="00BA7AFA"/>
    <w:rsid w:val="00C77197"/>
    <w:rsid w:val="00F76368"/>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D13E"/>
  <w15:chartTrackingRefBased/>
  <w15:docId w15:val="{74E0D18B-269C-42FB-8A46-F5A92DA5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D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D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D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D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D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D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D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D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D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D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D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D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D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D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D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D70"/>
    <w:rPr>
      <w:rFonts w:eastAsiaTheme="majorEastAsia" w:cstheme="majorBidi"/>
      <w:color w:val="272727" w:themeColor="text1" w:themeTint="D8"/>
    </w:rPr>
  </w:style>
  <w:style w:type="paragraph" w:styleId="Title">
    <w:name w:val="Title"/>
    <w:basedOn w:val="Normal"/>
    <w:next w:val="Normal"/>
    <w:link w:val="TitleChar"/>
    <w:uiPriority w:val="10"/>
    <w:qFormat/>
    <w:rsid w:val="00024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D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D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D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D70"/>
    <w:pPr>
      <w:spacing w:before="160"/>
      <w:jc w:val="center"/>
    </w:pPr>
    <w:rPr>
      <w:i/>
      <w:iCs/>
      <w:color w:val="404040" w:themeColor="text1" w:themeTint="BF"/>
    </w:rPr>
  </w:style>
  <w:style w:type="character" w:customStyle="1" w:styleId="QuoteChar">
    <w:name w:val="Quote Char"/>
    <w:basedOn w:val="DefaultParagraphFont"/>
    <w:link w:val="Quote"/>
    <w:uiPriority w:val="29"/>
    <w:rsid w:val="00024D70"/>
    <w:rPr>
      <w:i/>
      <w:iCs/>
      <w:color w:val="404040" w:themeColor="text1" w:themeTint="BF"/>
    </w:rPr>
  </w:style>
  <w:style w:type="paragraph" w:styleId="ListParagraph">
    <w:name w:val="List Paragraph"/>
    <w:basedOn w:val="Normal"/>
    <w:uiPriority w:val="34"/>
    <w:qFormat/>
    <w:rsid w:val="00024D70"/>
    <w:pPr>
      <w:ind w:left="720"/>
      <w:contextualSpacing/>
    </w:pPr>
  </w:style>
  <w:style w:type="character" w:styleId="IntenseEmphasis">
    <w:name w:val="Intense Emphasis"/>
    <w:basedOn w:val="DefaultParagraphFont"/>
    <w:uiPriority w:val="21"/>
    <w:qFormat/>
    <w:rsid w:val="00024D70"/>
    <w:rPr>
      <w:i/>
      <w:iCs/>
      <w:color w:val="0F4761" w:themeColor="accent1" w:themeShade="BF"/>
    </w:rPr>
  </w:style>
  <w:style w:type="paragraph" w:styleId="IntenseQuote">
    <w:name w:val="Intense Quote"/>
    <w:basedOn w:val="Normal"/>
    <w:next w:val="Normal"/>
    <w:link w:val="IntenseQuoteChar"/>
    <w:uiPriority w:val="30"/>
    <w:qFormat/>
    <w:rsid w:val="00024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D70"/>
    <w:rPr>
      <w:i/>
      <w:iCs/>
      <w:color w:val="0F4761" w:themeColor="accent1" w:themeShade="BF"/>
    </w:rPr>
  </w:style>
  <w:style w:type="character" w:styleId="IntenseReference">
    <w:name w:val="Intense Reference"/>
    <w:basedOn w:val="DefaultParagraphFont"/>
    <w:uiPriority w:val="32"/>
    <w:qFormat/>
    <w:rsid w:val="00024D70"/>
    <w:rPr>
      <w:b/>
      <w:bCs/>
      <w:smallCaps/>
      <w:color w:val="0F4761" w:themeColor="accent1" w:themeShade="BF"/>
      <w:spacing w:val="5"/>
    </w:rPr>
  </w:style>
  <w:style w:type="character" w:styleId="Hyperlink">
    <w:name w:val="Hyperlink"/>
    <w:basedOn w:val="DefaultParagraphFont"/>
    <w:uiPriority w:val="99"/>
    <w:unhideWhenUsed/>
    <w:rsid w:val="00024D70"/>
    <w:rPr>
      <w:color w:val="467886" w:themeColor="hyperlink"/>
      <w:u w:val="single"/>
    </w:rPr>
  </w:style>
  <w:style w:type="character" w:styleId="UnresolvedMention">
    <w:name w:val="Unresolved Mention"/>
    <w:basedOn w:val="DefaultParagraphFont"/>
    <w:uiPriority w:val="99"/>
    <w:semiHidden/>
    <w:unhideWhenUsed/>
    <w:rsid w:val="00024D70"/>
    <w:rPr>
      <w:color w:val="605E5C"/>
      <w:shd w:val="clear" w:color="auto" w:fill="E1DFDD"/>
    </w:rPr>
  </w:style>
  <w:style w:type="character" w:styleId="FollowedHyperlink">
    <w:name w:val="FollowedHyperlink"/>
    <w:basedOn w:val="DefaultParagraphFont"/>
    <w:uiPriority w:val="99"/>
    <w:semiHidden/>
    <w:unhideWhenUsed/>
    <w:rsid w:val="00BA7AFA"/>
    <w:rPr>
      <w:color w:val="96607D" w:themeColor="followedHyperlink"/>
      <w:u w:val="single"/>
    </w:rPr>
  </w:style>
  <w:style w:type="character" w:styleId="PlaceholderText">
    <w:name w:val="Placeholder Text"/>
    <w:basedOn w:val="DefaultParagraphFont"/>
    <w:uiPriority w:val="99"/>
    <w:semiHidden/>
    <w:rsid w:val="00784C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7152">
      <w:marLeft w:val="480"/>
      <w:marRight w:val="0"/>
      <w:marTop w:val="0"/>
      <w:marBottom w:val="0"/>
      <w:divBdr>
        <w:top w:val="none" w:sz="0" w:space="0" w:color="auto"/>
        <w:left w:val="none" w:sz="0" w:space="0" w:color="auto"/>
        <w:bottom w:val="none" w:sz="0" w:space="0" w:color="auto"/>
        <w:right w:val="none" w:sz="0" w:space="0" w:color="auto"/>
      </w:divBdr>
    </w:div>
    <w:div w:id="296761314">
      <w:marLeft w:val="480"/>
      <w:marRight w:val="0"/>
      <w:marTop w:val="0"/>
      <w:marBottom w:val="0"/>
      <w:divBdr>
        <w:top w:val="none" w:sz="0" w:space="0" w:color="auto"/>
        <w:left w:val="none" w:sz="0" w:space="0" w:color="auto"/>
        <w:bottom w:val="none" w:sz="0" w:space="0" w:color="auto"/>
        <w:right w:val="none" w:sz="0" w:space="0" w:color="auto"/>
      </w:divBdr>
    </w:div>
    <w:div w:id="410931085">
      <w:marLeft w:val="480"/>
      <w:marRight w:val="0"/>
      <w:marTop w:val="0"/>
      <w:marBottom w:val="0"/>
      <w:divBdr>
        <w:top w:val="none" w:sz="0" w:space="0" w:color="auto"/>
        <w:left w:val="none" w:sz="0" w:space="0" w:color="auto"/>
        <w:bottom w:val="none" w:sz="0" w:space="0" w:color="auto"/>
        <w:right w:val="none" w:sz="0" w:space="0" w:color="auto"/>
      </w:divBdr>
    </w:div>
    <w:div w:id="452872129">
      <w:marLeft w:val="480"/>
      <w:marRight w:val="0"/>
      <w:marTop w:val="0"/>
      <w:marBottom w:val="0"/>
      <w:divBdr>
        <w:top w:val="none" w:sz="0" w:space="0" w:color="auto"/>
        <w:left w:val="none" w:sz="0" w:space="0" w:color="auto"/>
        <w:bottom w:val="none" w:sz="0" w:space="0" w:color="auto"/>
        <w:right w:val="none" w:sz="0" w:space="0" w:color="auto"/>
      </w:divBdr>
    </w:div>
    <w:div w:id="791172549">
      <w:marLeft w:val="480"/>
      <w:marRight w:val="0"/>
      <w:marTop w:val="0"/>
      <w:marBottom w:val="0"/>
      <w:divBdr>
        <w:top w:val="none" w:sz="0" w:space="0" w:color="auto"/>
        <w:left w:val="none" w:sz="0" w:space="0" w:color="auto"/>
        <w:bottom w:val="none" w:sz="0" w:space="0" w:color="auto"/>
        <w:right w:val="none" w:sz="0" w:space="0" w:color="auto"/>
      </w:divBdr>
    </w:div>
    <w:div w:id="791243514">
      <w:marLeft w:val="480"/>
      <w:marRight w:val="0"/>
      <w:marTop w:val="0"/>
      <w:marBottom w:val="0"/>
      <w:divBdr>
        <w:top w:val="none" w:sz="0" w:space="0" w:color="auto"/>
        <w:left w:val="none" w:sz="0" w:space="0" w:color="auto"/>
        <w:bottom w:val="none" w:sz="0" w:space="0" w:color="auto"/>
        <w:right w:val="none" w:sz="0" w:space="0" w:color="auto"/>
      </w:divBdr>
    </w:div>
    <w:div w:id="808129414">
      <w:marLeft w:val="480"/>
      <w:marRight w:val="0"/>
      <w:marTop w:val="0"/>
      <w:marBottom w:val="0"/>
      <w:divBdr>
        <w:top w:val="none" w:sz="0" w:space="0" w:color="auto"/>
        <w:left w:val="none" w:sz="0" w:space="0" w:color="auto"/>
        <w:bottom w:val="none" w:sz="0" w:space="0" w:color="auto"/>
        <w:right w:val="none" w:sz="0" w:space="0" w:color="auto"/>
      </w:divBdr>
    </w:div>
    <w:div w:id="854272580">
      <w:marLeft w:val="480"/>
      <w:marRight w:val="0"/>
      <w:marTop w:val="0"/>
      <w:marBottom w:val="0"/>
      <w:divBdr>
        <w:top w:val="none" w:sz="0" w:space="0" w:color="auto"/>
        <w:left w:val="none" w:sz="0" w:space="0" w:color="auto"/>
        <w:bottom w:val="none" w:sz="0" w:space="0" w:color="auto"/>
        <w:right w:val="none" w:sz="0" w:space="0" w:color="auto"/>
      </w:divBdr>
    </w:div>
    <w:div w:id="1422097939">
      <w:marLeft w:val="480"/>
      <w:marRight w:val="0"/>
      <w:marTop w:val="0"/>
      <w:marBottom w:val="0"/>
      <w:divBdr>
        <w:top w:val="none" w:sz="0" w:space="0" w:color="auto"/>
        <w:left w:val="none" w:sz="0" w:space="0" w:color="auto"/>
        <w:bottom w:val="none" w:sz="0" w:space="0" w:color="auto"/>
        <w:right w:val="none" w:sz="0" w:space="0" w:color="auto"/>
      </w:divBdr>
    </w:div>
    <w:div w:id="1492677517">
      <w:marLeft w:val="480"/>
      <w:marRight w:val="0"/>
      <w:marTop w:val="0"/>
      <w:marBottom w:val="0"/>
      <w:divBdr>
        <w:top w:val="none" w:sz="0" w:space="0" w:color="auto"/>
        <w:left w:val="none" w:sz="0" w:space="0" w:color="auto"/>
        <w:bottom w:val="none" w:sz="0" w:space="0" w:color="auto"/>
        <w:right w:val="none" w:sz="0" w:space="0" w:color="auto"/>
      </w:divBdr>
    </w:div>
    <w:div w:id="1952474537">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E0EB7B9-9E5A-41A8-ACFE-8DAF0A5EFADB}"/>
      </w:docPartPr>
      <w:docPartBody>
        <w:p w:rsidR="003B6B7D" w:rsidRDefault="00AA0F16">
          <w:r w:rsidRPr="00297B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16"/>
    <w:rsid w:val="002C352D"/>
    <w:rsid w:val="002E1239"/>
    <w:rsid w:val="003B6B7D"/>
    <w:rsid w:val="004B03DE"/>
    <w:rsid w:val="004B6C16"/>
    <w:rsid w:val="008B61F5"/>
    <w:rsid w:val="00AA0F16"/>
    <w:rsid w:val="00B43E9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L" w:eastAsia="en-IL"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0F1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35461A-4F7C-4F83-953D-53D6EC9F0DCA}">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6407206409"/>
    <we:property name="MENDELEY_CITATIONS" value="[{&quot;citationID&quot;:&quot;MENDELEY_CITATION_5dcf06df-41da-493e-a111-1a4540baac32&quot;,&quot;properties&quot;:{&quot;noteIndex&quot;:0},&quot;isEdited&quot;:false,&quot;manualOverride&quot;:{&quot;isManuallyOverridden&quot;:false,&quot;citeprocText&quot;:&quot;(Nora, 1989; Olick &amp;#38; Robbins, 1998; Wertsch &amp;#38; Roediger, 2008)&quot;,&quot;manualOverrideText&quot;:&quot;&quot;},&quot;citationTag&quot;:&quot;MENDELEY_CITATION_v3_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&quot;,&quot;citationItems&quot;:[{&quot;id&quot;:&quot;e6a49ace-2595-3aac-b42d-42e9e919ac9f&quot;,&quot;itemData&quot;:{&quot;type&quot;:&quot;article-journal&quot;,&quot;id&quot;:&quot;e6a49ace-2595-3aac-b42d-42e9e919ac9f&quot;,&quot;title&quot;:&quot;Between Memory and History: Les Lieux de Mémoire&quot;,&quot;author&quot;:[{&quot;family&quot;:&quot;Nora&quot;,&quot;given&quot;:&quot;Pierre&quot;,&quot;parse-names&quot;:false,&quot;dropping-particle&quot;:&quot;&quot;,&quot;non-dropping-particle&quot;:&quot;&quot;}],&quot;container-title&quot;:&quot;Representations&quot;,&quot;DOI&quot;:&quot;10.2307/2928520&quot;,&quot;ISSN&quot;:&quot;0734-6018&quot;,&quot;issued&quot;:{&quot;date-parts&quot;:[[1989,4,1]]},&quot;page&quot;:&quot;7-24&quot;,&quot;volume&quot;:&quot;26&quot;,&quot;container-title-short&quot;:&quot;&quot;},&quot;isTemporary&quot;:false},{&quot;id&quot;:&quot;d0be5821-1dc5-30de-b3a0-a2426e56fd67&quot;,&quot;itemData&quot;:{&quot;type&quot;:&quot;article-journal&quot;,&quot;id&quot;:&quot;d0be5821-1dc5-30de-b3a0-a2426e56fd67&quot;,&quot;title&quot;:&quot;Social memory studies: From \&quot;Collective Memory\&quot; to the Historical Sociology of Mnemonic Practices&quot;,&quot;author&quot;:[{&quot;family&quot;:&quot;Olick&quot;,&quot;given&quot;:&quot;Jeffrey K.&quot;,&quot;parse-names&quot;:false,&quot;dropping-particle&quot;:&quot;&quot;,&quot;non-dropping-particle&quot;:&quot;&quot;},{&quot;family&quot;:&quot;Robbins&quot;,&quot;given&quot;:&quot;Joyce&quot;,&quot;parse-names&quot;:false,&quot;dropping-particle&quot;:&quot;&quot;,&quot;non-dropping-particle&quot;:&quot;&quot;}],&quot;container-title&quot;:&quot;Annual Review of Sociology&quot;,&quot;container-title-short&quot;:&quot;Annu. Rev. Sociol.&quot;,&quot;accessed&quot;:{&quot;date-parts&quot;:[[2026,8,11]]},&quot;DOI&quot;:&quot;10.1146/ANNUREV.SOC.24.1.105/CITE/REFWORKS&quot;,&quot;ISSN&quot;:&quot;03600572&quot;,&quot;URL&quot;:&quot;https://www.annualreviews.org/content/journals/10.1146/annurev.soc.24.1.105&quot;,&quot;issued&quot;:{&quot;date-parts&quot;:[[1998,8,1]]},&quot;page&quot;:&quot;105-140&quot;,&quot;abstract&quot;:&quot;Despite substantial work in a variety of disciplines, substantive areas, and geographical contexts, social memory studies is a nonparadigmatic, transdisciplinary, centerless enterprise. To remedy this relative disorganization, we (re-)construct out of the diversity of work addressing social memory a useful tradition, range of working definitions, and basis for future work. We trace lineages of the enterprise, review basic definitional disputes, outline a historical approach, and review sociological theories concerning the statics and dynamics of social memory.&quot;,&quot;publisher&quot;:&quot;Annual Reviews Inc.&quot;,&quot;issue&quot;:&quot;Volume 24, 1998&quot;,&quot;volume&quot;:&quot;24&quot;},&quot;isTemporary&quot;:false},{&quot;id&quot;:&quot;789481c5-63e4-39c4-8f89-8c638a74874a&quot;,&quot;itemData&quot;:{&quot;type&quot;:&quot;article-journal&quot;,&quot;id&quot;:&quot;789481c5-63e4-39c4-8f89-8c638a74874a&quot;,&quot;title&quot;:&quot;Collective memory: Conceptual foundations and theoretical approaches&quot;,&quot;author&quot;:[{&quot;family&quot;:&quot;Wertsch&quot;,&quot;given&quot;:&quot;James&quot;,&quot;parse-names&quot;:false,&quot;dropping-particle&quot;:&quot;V.&quot;,&quot;non-dropping-particle&quot;:&quot;&quot;},{&quot;family&quot;:&quot;Roediger&quot;,&quot;given&quot;:&quot;Henry L.&quot;,&quot;parse-names&quot;:false,&quot;dropping-particle&quot;:&quot;&quot;,&quot;non-dropping-particle&quot;:&quot;&quot;}],&quot;container-title&quot;:&quot;MEMORY&quot;,&quot;accessed&quot;:{&quot;date-parts&quot;:[[2026,8,11]]},&quot;DOI&quot;:&quot;10.1080/09658210701801434&quot;,&quot;ISSN&quot;:&quot;09658211&quot;,&quot;PMID&quot;:&quot;18324555&quot;,&quot;issued&quot;:{&quot;date-parts&quot;:[[2008,4]]},&quot;page&quot;:&quot;318-326&quot;,&quot;abstract&quot;:&quot;Collective memory is a term that is widely used, yet poorly understood in contemporary academic discourse. It has been part of this discourse at least since the 1920s, when the French sociologist M...&quot;,&quot;publisher&quot;:&quot;Taylor &amp; Francis Group&quot;,&quot;issue&quot;:&quot;3&quot;,&quot;volume&quot;:&quot;16&quot;,&quot;container-title-short&quot;:&quot;&quot;},&quot;isTemporary&quot;:false}]},{&quot;citationID&quot;:&quot;MENDELEY_CITATION_961feb23-fb82-468a-830c-7319a19e6142&quot;,&quot;properties&quot;:{&quot;noteIndex&quot;:0},&quot;isEdited&quot;:false,&quot;manualOverride&quot;:{&quot;isManuallyOverridden&quot;:false,&quot;citeprocText&quot;:&quot;(Caswell et al., 2017; Flinn, 2010)&quot;,&quot;manualOverrideText&quot;:&quot;&quot;},&quot;citationTag&quot;:&quot;MENDELEY_CITATION_v3_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&quot;,&quot;citationItems&quot;:[{&quot;id&quot;:&quot;11732504-1ae4-3f85-a7bb-5885f8a830fa&quot;,&quot;itemData&quot;:{&quot;type&quot;:&quot;article-journal&quot;,&quot;id&quot;:&quot;11732504-1ae4-3f85-a7bb-5885f8a830fa&quot;,&quot;title&quot;:&quot;Independent Community Archives and Community-Generated Content&quot;,&quot;author&quot;:[{&quot;family&quot;:&quot;Flinn&quot;,&quot;given&quot;:&quot;Andrew&quot;,&quot;parse-names&quot;:false,&quot;dropping-particle&quot;:&quot;&quot;,&quot;non-dropping-particle&quot;:&quot;&quot;}],&quot;container-title&quot;:&quot;Convergence: The International Journal of Research into New Media Technologies&quot;,&quot;DOI&quot;:&quot;10.1177/1354856509347707&quot;,&quot;ISSN&quot;:&quot;1354-8565&quot;,&quot;issued&quot;:{&quot;date-parts&quot;:[[2010,2,19]]},&quot;page&quot;:&quot;39-51&quot;,&quot;abstract&quot;:&quot;&lt;p&gt;This article examines recent developments in community archives and histories, and in particular the impact of technologies that encourage individuals to create and/or share their own historical content. Concomitantly, more archives and heritage institutions are experimenting with allowing their ‘communities of users’ to submit commentary and content to collection descriptions and catalogues. Some have seen such community histories and user content as challenging notions of professionalism and the authority of the ‘expert’ voice, and this article will seek to explore the ways in which this might be the case. However, the article will also argue that, technology aside, these challenges are not fundamentally new but that they reside firmly in the traditions of history from below, oral history, History Workshop and many other attempts to give recognition to less privileged voices. Ultimately, such material is surely an opportunity for archivists and historians to broaden the range of the sources that their work draws upon; whether they make use of these opportunities depends largely on their interests and the focus of their studies or collections.&lt;/p&gt;&quot;,&quot;issue&quot;:&quot;1&quot;,&quot;volume&quot;:&quot;16&quot;,&quot;container-title-short&quot;:&quot;&quot;},&quot;isTemporary&quot;:false},{&quot;id&quot;:&quot;adaa9747-0b40-3b16-86ea-25739982ddf6&quot;,&quot;itemData&quot;:{&quot;type&quot;:&quot;article-journal&quot;,&quot;id&quot;:&quot;adaa9747-0b40-3b16-86ea-25739982ddf6&quot;,&quot;title&quot;:&quot;‘To Be Able to Imagine Otherwise’: community archives and the importance of representation&quot;,&quot;author&quot;:[{&quot;family&quot;:&quot;Caswell&quot;,&quot;given&quot;:&quot;Michelle&quot;,&quot;parse-names&quot;:false,&quot;dropping-particle&quot;:&quot;&quot;,&quot;non-dropping-particle&quot;:&quot;&quot;},{&quot;family&quot;:&quot;Migoni&quot;,&quot;given&quot;:&quot;Alda Allina&quot;,&quot;parse-names&quot;:false,&quot;dropping-particle&quot;:&quot;&quot;,&quot;non-dropping-particle&quot;:&quot;&quot;},{&quot;family&quot;:&quot;Geraci&quot;,&quot;given&quot;:&quot;Noah&quot;,&quot;parse-names&quot;:false,&quot;dropping-particle&quot;:&quot;&quot;,&quot;non-dropping-particle&quot;:&quot;&quot;},{&quot;family&quot;:&quot;Cifor&quot;,&quot;given&quot;:&quot;Marika&quot;,&quot;parse-names&quot;:false,&quot;dropping-particle&quot;:&quot;&quot;,&quot;non-dropping-particle&quot;:&quot;&quot;}],&quot;container-title&quot;:&quot;Archives and Records&quot;,&quot;DOI&quot;:&quot;10.1080/23257962.2016.1260445&quot;,&quot;ISSN&quot;:&quot;2325-7962&quot;,&quot;issued&quot;:{&quot;date-parts&quot;:[[2017,1,2]]},&quot;page&quot;:&quot;5-26&quot;,&quot;issue&quot;:&quot;1&quot;,&quot;volume&quot;:&quot;38&quot;,&quot;container-title-short&quot;:&quot;&quot;},&quot;isTemporary&quot;:false}]},{&quot;citationID&quot;:&quot;MENDELEY_CITATION_015cabdd-3040-4687-b167-f12c256f2a2a&quot;,&quot;properties&quot;:{&quot;noteIndex&quot;:0},&quot;isEdited&quot;:false,&quot;manualOverride&quot;:{&quot;isManuallyOverridden&quot;:false,&quot;citeprocText&quot;:&quot;(Adriaansen &amp;#38; Smit, 2025; Ben-David et al., 2024)&quot;,&quot;manualOverrideText&quot;:&quot;&quot;},&quot;citationTag&quot;:&quot;MENDELEY_CITATION_v3_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&quot;,&quot;citationItems&quot;:[{&quot;id&quot;:&quot;bd6312ac-9165-3a93-9143-ce9b61c64029&quot;,&quot;itemData&quot;:{&quot;type&quot;:&quot;article-journal&quot;,&quot;id&quot;:&quot;bd6312ac-9165-3a93-9143-ce9b61c64029&quot;,&quot;title&quot;:&quot;How social memory works on social media: A methodological framework&quot;,&quot;author&quot;:[{&quot;family&quot;:&quot;Ben-David&quot;,&quot;given&quot;:&quot;Anat&quot;,&quot;parse-names&quot;:false,&quot;dropping-particle&quot;:&quot;&quot;,&quot;non-dropping-particle&quot;:&quot;&quot;},{&quot;family&quot;:&quot;Meyers&quot;,&quot;given&quot;:&quot;Oren&quot;,&quot;parse-names&quot;:false,&quot;dropping-particle&quot;:&quot;&quot;,&quot;non-dropping-particle&quot;:&quot;&quot;},{&quot;family&quot;:&quot;Neiger&quot;,&quot;given&quot;:&quot;Motti&quot;,&quot;parse-names&quot;:false,&quot;dropping-particle&quot;:&quot;&quot;,&quot;non-dropping-particle&quot;:&quot;&quot;}],&quot;container-title&quot;:&quot;Memory, Mind &amp; Media&quot;,&quot;accessed&quot;:{&quot;date-parts&quot;:[[2026,8,11]]},&quot;DOI&quot;:&quot;10.1017/MEM.2024.18&quot;,&quot;ISSN&quot;:&quot;2635-0238&quot;,&quot;URL&quot;:&quot;https://www.cambridge.org/core/journals/memory-mind-and-media/article/how-social-memory-works-on-social-media-a-methodological-framework/57CC8FE3831C79B935FD63C6FC25DD44&quot;,&quot;issued&quot;:{&quot;date-parts&quot;:[[2024,9,19]]},&quot;page&quot;:&quot;e20&quot;,&quot;abstract&quot;:&quot;Social media challenge several established concepts of memory research. In particular, the day-to-day mundane discourse of social media blur the essential distinction between commemorative and non-commemorative memory. We address these challenges by presenting a methodological framework that explores the dynamics of social memory on various social media. Our method combines top-down data mining with a bottom-up analysis tailored to each platform. We demonstrate the application of our approach by studying how the Holocaust is remembered in different corpora, including a dataset of 5.3 million Facebook posts and comments collected between 2015 and 2017 and a 5 million Tweets and Retweets dataset collected in 2021. We first identify the mnemonic agents initiating the discussion of the memory of the Holocaust and those responding to it. Second, we compare the macro-rhythms of Holocaust discourse on the two platforms, identifying peaks and mundane discussions that extend beyond commemorative occasions. Third, we identify distinctive language and cultural norms specific to the memorialization of the Holocaust on each platform. We conceptualize these dynamics as ‘Mnemonic Markers’ and discuss them as potential pathways for memory researchers who wish to explore the unique memory dynamics afforded by social media.&quot;,&quot;publisher&quot;:&quot;Cambridge University Press&quot;,&quot;volume&quot;:&quot;3&quot;,&quot;container-title-short&quot;:&quot;&quot;},&quot;isTemporary&quot;:false},{&quot;id&quot;:&quot;110fb29e-2ed7-39df-9773-78773d80338e&quot;,&quot;itemData&quot;:{&quot;type&quot;:&quot;article-journal&quot;,&quot;id&quot;:&quot;110fb29e-2ed7-39df-9773-78773d80338e&quot;,&quot;title&quot;:&quot;Collective memory and social media&quot;,&quot;author&quot;:[{&quot;family&quot;:&quot;Adriaansen&quot;,&quot;given&quot;:&quot;Robbert Jan&quot;,&quot;parse-names&quot;:false,&quot;dropping-particle&quot;:&quot;&quot;,&quot;non-dropping-particle&quot;:&quot;&quot;},{&quot;family&quot;:&quot;Smit&quot;,&quot;given&quot;:&quot;Rik&quot;,&quot;parse-names&quot;:false,&quot;dropping-particle&quot;:&quot;&quot;,&quot;non-dropping-particle&quot;:&quot;&quot;}],&quot;container-title&quot;:&quot;Current Opinion in Psychology&quot;,&quot;container-title-short&quot;:&quot;Curr. Opin. Psychol.&quot;,&quot;accessed&quot;:{&quot;date-parts&quot;:[[2026,8,11]]},&quot;DOI&quot;:&quot;10.1016/J.COPSYC.2025.102077&quot;,&quot;ISSN&quot;:&quot;2352-250X&quot;,&quot;PMID&quot;:&quot;40582034&quot;,&quot;URL&quot;:&quot;https://www.sciencedirect.com/science/article/pii/S2352250X25000909?via%3Dihub&quot;,&quot;issued&quot;:{&quot;date-parts&quot;:[[2025,10,1]]},&quot;page&quot;:&quot;102077&quot;,&quot;abstract&quot;:&quot;This review examines how the field of digital memory studies analyzes social media's transformation of collective memory. We trace theoretical reconceptualizations of collective memory to concepts like connective memory and memory of the multitude, showing how platformization reshapes remembering and forgetting through algorithmic curation. The review identities new mnemonic practices enabled by social media – hashtag commemoration, memetic memory, and digital memory activism – which demonstrates how platform features both democratize and manipulate historical narratives. We identify key challenges: methodological and data access limitations, Western-centric bias, and artificial intelligence as emerging memory agents. As social media platforms continuously evolve as primary sites for memory construction, digital memory studies must constantly adapt its approaches to understand how societies remember in changing networked environments.&quot;,&quot;publisher&quot;:&quot;Elsevier&quot;,&quot;volume&quot;:&quot;65&quot;},&quot;isTemporary&quot;:false}]},{&quot;citationID&quot;:&quot;MENDELEY_CITATION_3c04115b-036a-4b35-9dff-decade17eccb&quot;,&quot;properties&quot;:{&quot;noteIndex&quot;:0},&quot;isEdited&quot;:false,&quot;manualOverride&quot;:{&quot;isManuallyOverridden&quot;:false,&quot;citeprocText&quot;:&quot;(Navon &amp;#38; Noy, 2022)&quot;,&quot;manualOverrideText&quot;:&quot;&quot;},&quot;citationTag&quot;:&quot;MENDELEY_CITATION_v3_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&quot;,&quot;citationItems&quot;:[{&quot;id&quot;:&quot;4c012b22-b0e5-3f2f-b96e-743284e9a53d&quot;,&quot;itemData&quot;:{&quot;type&quot;:&quot;article-journal&quot;,&quot;id&quot;:&quot;4c012b22-b0e5-3f2f-b96e-743284e9a53d&quot;,&quot;title&quot;:&quot;Like, share, and remember: Facebook memorial Pages as social capital resources&quot;,&quot;author&quot;:[{&quot;family&quot;:&quot;Navon&quot;,&quot;given&quot;:&quot;Sarit&quot;,&quot;parse-names&quot;:false,&quot;dropping-particle&quot;:&quot;&quot;,&quot;non-dropping-particle&quot;:&quot;&quot;},{&quot;family&quot;:&quot;Noy&quot;,&quot;given&quot;:&quot;Chaim&quot;,&quot;parse-names&quot;:false,&quot;dropping-particle&quot;:&quot;&quot;,&quot;non-dropping-particle&quot;:&quot;&quot;}],&quot;container-title&quot;:&quot;Journal of Computer-Mediated Communication&quot;,&quot;DOI&quot;:&quot;10.1093/jcmc/zmac021&quot;,&quot;ISSN&quot;:&quot;1083-6101&quot;,&quot;issued&quot;:{&quot;date-parts&quot;:[[2022,11,4]]},&quot;abstract&quot;:&quot;&lt;p&gt;This study focuses on users’ practices involved in creating and maintaining Facebook memorial Pages by adapting the theoretical perspective of the social capital approach. It examines 18 Pages in Israel, which are dedicated to ordinary people who died in nonordinary circumstances. We employ qualitative analysis based on a digital ethnography conducted between 2018 and 2021. Our findings show how memorial Pages serve as social capital resources for admin users. Admins negotiate Facebook affordances when creating, designing, and maintaining such Pages. They discursively position the deceased as a respectable public figure worth remembering and their followers, who are otherwise strangers, as vital partners in this process. The resources followers provide range from economic capital and practical support to solidarity and emotional support. Finally, we point at the perceived connection users make between visible/measurable online engagement (Like, Share, Follow), and cognitive or emotive implications—public memory, recognition, and esteem.&lt;/p&gt;&quot;,&quot;issue&quot;:&quot;1&quot;,&quot;volume&quot;:&quot;28&quot;,&quot;container-title-short&quot;:&quot;&quot;},&quot;isTemporary&quot;:false}]},{&quot;citationID&quot;:&quot;MENDELEY_CITATION_ba110de1-9dca-40ff-bcbb-c375ca3f5ce5&quot;,&quot;properties&quot;:{&quot;noteIndex&quot;:0},&quot;isEdited&quot;:false,&quot;manualOverride&quot;:{&quot;isManuallyOverridden&quot;:false,&quot;citeprocText&quot;:&quot;(Markovich, 2026; Ramati &amp;#38; Gal, 2026)&quot;,&quot;manualOverrideText&quot;:&quot;&quot;},&quot;citationTag&quot;:&quot;MENDELEY_CITATION_v3_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&quot;,&quot;citationItems&quot;:[{&quot;id&quot;:&quot;83ab2079-51fe-34a0-ba3a-667b219d43d7&quot;,&quot;itemData&quot;:{&quot;type&quot;:&quot;article-journal&quot;,&quot;id&quot;:&quot;83ab2079-51fe-34a0-ba3a-667b219d43d7&quot;,&quot;title&quot;:&quot;Monuments from below: Memorial stickers as a new kind of mnemonic activism and socialization&quot;,&quot;author&quot;:[{&quot;family&quot;:&quot;Markovich&quot;,&quot;given&quot;:&quot;Dalya Yafa&quot;,&quot;parse-names&quot;:false,&quot;dropping-particle&quot;:&quot;&quot;,&quot;non-dropping-particle&quot;:&quot;&quot;}],&quot;container-title&quot;:&quot;Memory Studies&quot;,&quot;container-title-short&quot;:&quot;Mem. Stud.&quot;,&quot;accessed&quot;:{&quot;date-parts&quot;:[[2026,8,11]]},&quot;DOI&quot;:&quot;10.1177/17506980251409282;PAGE:STRING:ARTICLE/CHAPTER&quot;,&quot;ISSN&quot;:&quot;17506999&quot;,&quot;URL&quot;:&quot;https://scholar.google.com/scholar_url?url=https://journals.sagepub.com/doi/pdf/10.1177/17506980251409282&amp;hl=iw&amp;sa=T&amp;oi=ucasa&amp;ct=ufr&amp;ei=3mR6arvxDcG2ieoPuNes6Q8&amp;scisig=AM1tuoMHVByFGhy9Fwsml5fRUEFG&quot;,&quot;issued&quot;:{&quot;date-parts&quot;:[[2026]]},&quot;abstract&quot;:&quot;The article broadens the definition of “memory activism” by examining the interplay between national and personal commemoration of the fallen in times of war. The personal voice is usually perceived as opposing the national-heroic commemoration narrative. The Iron Swords war has created a new articulation between the two—the sticker—which has become ubiquitous in the Israeli public space. The sticker combines the picture of the fallen soldier with a sentence unique to them. It thus represents a personal, transformative voice, acting from the bottom up and adhering to the characteristics of memory activism. A visual analysis of the phenomenon suggests that although the stickers create a new vernacular of commemoration, the transformation they enact relates to the meanings and roles that are ascribed to personal memory by using the personal to reinforce the national-heroic discourse. These findings recontextualize the definition of memory activism in light of the geopolitical conditions created by the war.&quot;,&quot;publisher&quot;:&quot;SAGE Publications Ltd&quot;},&quot;isTemporary&quot;:false},{&quot;id&quot;:&quot;3a102313-2ef8-37b5-ba7a-5f3e0098b707&quot;,&quot;itemData&quot;:{&quot;type&quot;:&quot;article-journal&quot;,&quot;id&quot;:&quot;3a102313-2ef8-37b5-ba7a-5f3e0098b707&quot;,&quot;title&quot;:&quot;Commemorative stickers: A repurposing of an ephemeral medium&quot;,&quot;author&quot;:[{&quot;family&quot;:&quot;Ramati&quot;,&quot;given&quot;:&quot;Ido&quot;,&quot;parse-names&quot;:false,&quot;dropping-particle&quot;:&quot;&quot;,&quot;non-dropping-particle&quot;:&quot;&quot;},{&quot;family&quot;:&quot;Gal&quot;,&quot;given&quot;:&quot;Noam&quot;,&quot;parse-names&quot;:false,&quot;dropping-particle&quot;:&quot;&quot;,&quot;non-dropping-particle&quot;:&quot;&quot;}],&quot;container-title&quot;:&quot;Media, Culture and Society&quot;,&quot;container-title-short&quot;:&quot;Media Cult. Soc.&quot;,&quot;accessed&quot;:{&quot;date-parts&quot;:[[2026,8,11]]},&quot;DOI&quot;:&quot;10.1177/01634437261429316;SUBPAGE:STRING:FULL&quot;,&quot;ISSN&quot;:&quot;14603675&quot;,&quot;URL&quot;:&quot;https://scholar.google.com/scholar_url?url=https://journals.sagepub.com/doi/pdf/10.1177/01634437261429316&amp;hl=iw&amp;sa=T&amp;oi=ucasa&amp;ct=ufr&amp;ei=V2Z6ata9AsG2ieoPuNes6Q8&amp;scisig=AM1tuoPeevoDPZgXut1OxXJLexch&quot;,&quot;issued&quot;:{&quot;date-parts&quot;:[[2026,7,1]]},&quot;abstract&quot;:&quot;This paper explores the use of bumper-stickers to commemorate the dead. Commemoration stickers have become a widespread phenomenon in Israel since the October 7 attack and subsequent war: posted on various surfaces in public spaces, they memorialize victims of terror-attacks or fallen soldiers through a photograph alongside short texts, and often a QR code linking to online content about the deceased. Using this medium for this purpose is counterintuitive, because stickers are an ephemeral medium whereas commemoration usually assumes permanency. This tension between the medium and its purpose leads our analysis of the media-logic of these stickers. We argue that these stickers present post-digital commemoration practices, enacting the media-logic of online digital media in the offline realm, concurrently intensifying connectivity as a recursive link between their offline existence and online commemoration content. As commemorative media, stickers gravitate between communicative ritual and transmission, re-entangle time-space biases and reshape contemporary commemoration practices.&quot;,&quot;publisher&quot;:&quot;SAGE Publications Ltd&quot;},&quot;isTemporary&quot;:false}]},{&quot;citationID&quot;:&quot;MENDELEY_CITATION_3b33ad19-24bc-4633-93c2-f82fae5817ab&quot;,&quot;properties&quot;:{&quot;noteIndex&quot;:0},&quot;isEdited&quot;:false,&quot;manualOverride&quot;:{&quot;isManuallyOverridden&quot;:false,&quot;citeprocText&quot;:&quot;(Neiger et al., 2011)&quot;,&quot;manualOverrideText&quot;:&quot;&quot;},&quot;citationTag&quot;:&quot;MENDELEY_CITATION_v3_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&quot;,&quot;citationItems&quot;:[{&quot;id&quot;:&quot;2723466c-28c6-32ea-b210-2eac2b90630e&quot;,&quot;itemData&quot;:{&quot;type&quot;:&quot;article-journal&quot;,&quot;id&quot;:&quot;2723466c-28c6-32ea-b210-2eac2b90630e&quot;,&quot;title&quot;:&quot;Tuned to the nation’s mood: Popular music as a mnemonic cultural object&quot;,&quot;author&quot;:[{&quot;family&quot;:&quot;Neiger&quot;,&quot;given&quot;:&quot;Motti&quot;,&quot;parse-names&quot;:false,&quot;dropping-particle&quot;:&quot;&quot;,&quot;non-dropping-particle&quot;:&quot;&quot;},{&quot;family&quot;:&quot;Meyers&quot;,&quot;given&quot;:&quot;Oren&quot;,&quot;parse-names&quot;:false,&quot;dropping-particle&quot;:&quot;&quot;,&quot;non-dropping-particle&quot;:&quot;&quot;},{&quot;family&quot;:&quot;Zandberg&quot;,&quot;given&quot;:&quot;Eyal&quot;,&quot;parse-names&quot;:false,&quot;dropping-particle&quot;:&quot;&quot;,&quot;non-dropping-particle&quot;:&quot;&quot;}],&quot;container-title&quot;:&quot;Media, Culture &amp; Society&quot;,&quot;container-title-short&quot;:&quot;Media Cult. Soc.&quot;,&quot;DOI&quot;:&quot;10.1177/0163443711415741&quot;,&quot;ISSN&quot;:&quot;0163-4437&quot;,&quot;issued&quot;:{&quot;date-parts&quot;:[[2011,10,3]]},&quot;page&quot;:&quot;971-987&quot;,&quot;abstract&quot;:&quot;&lt;p&gt;This article explores the concept of sonic memory via the investigation of popular music that constitutes a radio playlist. Our case study focuses on the songs aired on Israel’s Memorial Day for the Holocaust and the Heroism during the state’s first decade of local-commercial radio broadcasting (1993–2002). The critical analysis sought to understand what makes certain songs so identifiable with the national mourning ritual and the ways in which such songs gain the authority to symbolize and shape social memories. The article deconstructs the songs’ commemorative authority through three primary questions: (1) What is one permitted to sing about when addressing the Holocaust in popular music? (2) Who is permitted to sing or write about it? (3) How are those individual artists permitted to sing about the Holocaust within the context of popular music? The findings suggest that the authority of the songs as ‘cultural objects’ is derived from a complex combination of their quiet tone and slow tempo, the biographies of their creators and performers, and their lyrics, written by poets who embrace a philosophical-existential point of view. Beyond this analysis, the article seeks to understand the power and efficacy of popular music as a cultural object.&lt;/p&gt;&quot;,&quot;issue&quot;:&quot;7&quot;,&quot;volume&quot;:&quot;33&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90409-C738-4AC7-B2C2-FBDD3041F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גנית ריכטר</dc:creator>
  <cp:keywords/>
  <dc:description/>
  <cp:lastModifiedBy>גנית ריכטר</cp:lastModifiedBy>
  <cp:revision>7</cp:revision>
  <dcterms:created xsi:type="dcterms:W3CDTF">2026-08-10T23:06:00Z</dcterms:created>
  <dcterms:modified xsi:type="dcterms:W3CDTF">2026-08-11T10:55:00Z</dcterms:modified>
</cp:coreProperties>
</file>