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B86A" w14:textId="073EC7CD" w:rsidR="00080C01" w:rsidRPr="006E6C1A" w:rsidRDefault="006E6C1A" w:rsidP="006E6C1A">
      <w:pPr>
        <w:spacing w:before="120" w:after="80"/>
        <w:rPr>
          <w:rFonts w:asciiTheme="majorBidi" w:hAnsiTheme="majorBidi" w:cstheme="majorBidi"/>
          <w:b/>
          <w:bCs/>
          <w:sz w:val="22"/>
          <w:szCs w:val="22"/>
        </w:rPr>
      </w:pPr>
      <w:r w:rsidRPr="007510D7">
        <w:rPr>
          <w:rFonts w:asciiTheme="majorBidi" w:hAnsiTheme="majorBidi" w:cstheme="majorBidi"/>
          <w:b/>
          <w:bCs/>
          <w:sz w:val="22"/>
          <w:szCs w:val="22"/>
        </w:rPr>
        <w:t>Community-Based Early Intervention for PTSD in Arab Communities:</w:t>
      </w:r>
      <w:r w:rsidRPr="007510D7">
        <w:rPr>
          <w:rFonts w:asciiTheme="majorBidi" w:hAnsiTheme="majorBidi" w:cstheme="majorBidi"/>
          <w:b/>
          <w:bCs/>
          <w:sz w:val="22"/>
          <w:szCs w:val="22"/>
        </w:rPr>
        <w:br/>
        <w:t>Digital Screening and Group Treatment</w:t>
      </w:r>
    </w:p>
    <w:p w14:paraId="1F2E9AF0" w14:textId="29C7B7ED" w:rsidR="00080C01" w:rsidRDefault="00080C01" w:rsidP="00080C01">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1.Abstract</w:t>
      </w:r>
    </w:p>
    <w:p w14:paraId="204F07FD" w14:textId="0EF319BA" w:rsidR="000D260C" w:rsidRDefault="00000000" w:rsidP="00080C01">
      <w:pPr>
        <w:pStyle w:val="Heading1"/>
        <w:spacing w:before="100" w:beforeAutospacing="1" w:after="100" w:afterAutospacing="1"/>
        <w:contextualSpacing/>
        <w:rPr>
          <w:rFonts w:ascii="Times New Roman" w:hAnsi="Times New Roman" w:cs="Times New Roman"/>
          <w:b w:val="0"/>
          <w:bCs w:val="0"/>
          <w:sz w:val="22"/>
          <w:szCs w:val="22"/>
        </w:rPr>
      </w:pPr>
      <w:r w:rsidRPr="00080C01">
        <w:rPr>
          <w:rFonts w:ascii="Times New Roman" w:hAnsi="Times New Roman" w:cs="Times New Roman"/>
          <w:b w:val="0"/>
          <w:bCs w:val="0"/>
          <w:sz w:val="22"/>
          <w:szCs w:val="22"/>
        </w:rPr>
        <w:t>Arab citizens of Israel face elevated rates of PTSD, yet remain severely underserved due to provider shortages, cultural stigma, and limited access to culturally appropriate services. This applied research project develops and evaluates a community-based early detection and intervention program targeting high-risk individuals, particularly mothers, youth (ages 18–25), and adults in high-conflict areas. The intervention combines: (1) digital screening using a culturally adapted Arabic-language platform to identify individuals with elevated PTSD symptoms; (2) structured CBT-based group sessions led by trained community members (social workers, nurses, teachers, community health workers, women’s group leaders) providing psychoeducation, coping skills, and group support; and (3) peer support circles to sustain gains after the group intervention. We will conduct an RCT recruiting high-risk participants from Arab communities. The program aims to enable early detection, prevent progression to full PTSD, reduce individual suffering, and create community-level impact through group-based intervention and ongoing peer support.</w:t>
      </w:r>
    </w:p>
    <w:p w14:paraId="767CB8BA" w14:textId="77777777" w:rsidR="00080C01" w:rsidRPr="00080C01" w:rsidRDefault="00080C01" w:rsidP="00080C01">
      <w:pPr>
        <w:pStyle w:val="Heading1"/>
        <w:spacing w:before="100" w:beforeAutospacing="1" w:after="100" w:afterAutospacing="1"/>
        <w:contextualSpacing/>
        <w:rPr>
          <w:rFonts w:ascii="Times New Roman" w:hAnsi="Times New Roman" w:cs="Times New Roman"/>
          <w:b w:val="0"/>
          <w:bCs w:val="0"/>
          <w:sz w:val="22"/>
          <w:szCs w:val="22"/>
        </w:rPr>
      </w:pPr>
    </w:p>
    <w:p w14:paraId="5EACA59C" w14:textId="77777777" w:rsidR="00080C01" w:rsidRDefault="00000000" w:rsidP="00080C01">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2. Scientific Background</w:t>
      </w:r>
    </w:p>
    <w:p w14:paraId="71209752" w14:textId="2FA16BAD" w:rsidR="000D260C" w:rsidRPr="00080C01" w:rsidRDefault="00000000" w:rsidP="00080C01">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The Mental Health Gap in Arab Communities. </w:t>
      </w:r>
      <w:r w:rsidRPr="00080C01">
        <w:rPr>
          <w:rFonts w:ascii="Times New Roman" w:hAnsi="Times New Roman" w:cs="Times New Roman"/>
          <w:b w:val="0"/>
          <w:bCs w:val="0"/>
          <w:sz w:val="22"/>
          <w:szCs w:val="22"/>
        </w:rPr>
        <w:t>Arab citizens comprise approximately 18% of Israel’s population yet carry increased risk for PTSD, depression, and anxiety compared to the general population, with ethnic minorities reporting higher symptoms at every time point following trauma exposure (Neria et al., 2025). Contributing factors include ongoing exposure to community violence, socioeconomic stressors, and political tensions. Certain groups face heightened vulnerability: mothers managing family stress and limited support, youth (ages 18–25) exposed to violence during a sensitive developmental period, and adults in high-conflict areas. Despite elevated need, Arab communities have significantly fewer mental health providers per capita, and there is a lack of culturally adapted mental health services, screening tools, and intervention programs. Cultural stigma around mental health discourages people from seeking care in mental health clinics. Many individuals affected by trauma do not seek formal treatment, and often do not recognize their distress as trauma-related. This creates an urgent need for scalable, culturally adapted community-based approaches.</w:t>
      </w:r>
    </w:p>
    <w:p w14:paraId="0A5A1D0D"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CBT-Based Approaches for Acute Stress. </w:t>
      </w:r>
      <w:r>
        <w:rPr>
          <w:rFonts w:ascii="Times New Roman" w:hAnsi="Times New Roman" w:cs="Times New Roman"/>
          <w:sz w:val="22"/>
          <w:szCs w:val="22"/>
        </w:rPr>
        <w:t>Cognitive-</w:t>
      </w:r>
      <w:proofErr w:type="spellStart"/>
      <w:r>
        <w:rPr>
          <w:rFonts w:ascii="Times New Roman" w:hAnsi="Times New Roman" w:cs="Times New Roman"/>
          <w:sz w:val="22"/>
          <w:szCs w:val="22"/>
        </w:rPr>
        <w:t>behavioral</w:t>
      </w:r>
      <w:proofErr w:type="spellEnd"/>
      <w:r>
        <w:rPr>
          <w:rFonts w:ascii="Times New Roman" w:hAnsi="Times New Roman" w:cs="Times New Roman"/>
          <w:sz w:val="22"/>
          <w:szCs w:val="22"/>
        </w:rPr>
        <w:t xml:space="preserve"> therapy (CBT) has strong evidence for treating acute traumatic stress symptoms. A Cochrane systematic review found that trauma-focused CBT significantly reduces symptoms in individuals with acute stress reactions (Roberts et al., 2010). For early intervention, CBT focuses on psychoeducation, stress management, and coping skills—approaches well-suited for group delivery by trained community workers.</w:t>
      </w:r>
    </w:p>
    <w:p w14:paraId="3E1943BB"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Evidence for Task-Shifting to Community Workers. </w:t>
      </w:r>
      <w:r>
        <w:rPr>
          <w:rFonts w:ascii="Times New Roman" w:hAnsi="Times New Roman" w:cs="Times New Roman"/>
          <w:sz w:val="22"/>
          <w:szCs w:val="22"/>
        </w:rPr>
        <w:t xml:space="preserve">Research demonstrates that trained community workers (non-professionals such as nurses, community health workers, and university students) can effectively deliver mental health interventions. A systematic review and meta-analysis of 16 </w:t>
      </w:r>
      <w:proofErr w:type="spellStart"/>
      <w:r>
        <w:rPr>
          <w:rFonts w:ascii="Times New Roman" w:hAnsi="Times New Roman" w:cs="Times New Roman"/>
          <w:sz w:val="22"/>
          <w:szCs w:val="22"/>
        </w:rPr>
        <w:t>RCTs</w:t>
      </w:r>
      <w:proofErr w:type="spellEnd"/>
      <w:r>
        <w:rPr>
          <w:rFonts w:ascii="Times New Roman" w:hAnsi="Times New Roman" w:cs="Times New Roman"/>
          <w:sz w:val="22"/>
          <w:szCs w:val="22"/>
        </w:rPr>
        <w:t xml:space="preserve"> found that lay </w:t>
      </w:r>
      <w:proofErr w:type="spellStart"/>
      <w:r>
        <w:rPr>
          <w:rFonts w:ascii="Times New Roman" w:hAnsi="Times New Roman" w:cs="Times New Roman"/>
          <w:sz w:val="22"/>
          <w:szCs w:val="22"/>
        </w:rPr>
        <w:t>counselors</w:t>
      </w:r>
      <w:proofErr w:type="spellEnd"/>
      <w:r>
        <w:rPr>
          <w:rFonts w:ascii="Times New Roman" w:hAnsi="Times New Roman" w:cs="Times New Roman"/>
          <w:sz w:val="22"/>
          <w:szCs w:val="22"/>
        </w:rPr>
        <w:t xml:space="preserve"> significantly improve outcomes for PTSD, depression, and anxiety across diverse settings (Connolly et al., 2021). Bolton et al. (2003) showed group sessions led by trained local workers reduced depression from 55% to 7% in Uganda. Ertl et al. (2011) found trained community workers achieved 80% improvement in PTSD symptoms (d=1.80) among former child soldiers. Task-shifting models have been recommended to address mental health disparities and improve outcomes despite shortage of mental health professionals (Neria et al., 2025).</w:t>
      </w:r>
    </w:p>
    <w:p w14:paraId="6A4825C3" w14:textId="5E1380B1"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The Gap. </w:t>
      </w:r>
      <w:r>
        <w:rPr>
          <w:rFonts w:ascii="Times New Roman" w:hAnsi="Times New Roman" w:cs="Times New Roman"/>
          <w:sz w:val="22"/>
          <w:szCs w:val="22"/>
        </w:rPr>
        <w:t>While evidence supports CBT for acute stress symptoms and community worker-delivered interventions, no validated digital screening tool exists in Arabic for stress disorders, and no study has combined digital screening technology with CBT-based group prevention in Arab populations. This study addresses this gap by developing technological screening and monitoring tools and evaluating a model that creates impact at both individual and community levels.</w:t>
      </w:r>
    </w:p>
    <w:p w14:paraId="5DC1A7D5" w14:textId="77777777" w:rsidR="00080C01" w:rsidRDefault="00000000" w:rsidP="00080C01">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lastRenderedPageBreak/>
        <w:t>3. Research Objectives</w:t>
      </w:r>
    </w:p>
    <w:p w14:paraId="0AA97648" w14:textId="77777777" w:rsidR="00080C01" w:rsidRPr="00080C01" w:rsidRDefault="00000000" w:rsidP="00080C01">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Primary Objective: </w:t>
      </w:r>
      <w:r w:rsidRPr="00080C01">
        <w:rPr>
          <w:rFonts w:ascii="Times New Roman" w:hAnsi="Times New Roman" w:cs="Times New Roman"/>
          <w:b w:val="0"/>
          <w:bCs w:val="0"/>
          <w:sz w:val="22"/>
          <w:szCs w:val="22"/>
        </w:rPr>
        <w:t>To develop a digital Arabic screening platform and evaluate whether a community-based CBT group intervention followed by peer support circles can prevent PTSD symptom worsening in high-risk Arab adults in Israel, creating impact at both individual level (symptom reduction and functioning) and community level (reduced barriers to care, sustained peer support).</w:t>
      </w:r>
    </w:p>
    <w:p w14:paraId="54E7DF97" w14:textId="55F9C8AB" w:rsidR="000D260C" w:rsidRPr="00080C01" w:rsidRDefault="00000000" w:rsidP="00D8771E">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Secondary Objectives: </w:t>
      </w:r>
      <w:r w:rsidRPr="00080C01">
        <w:rPr>
          <w:rFonts w:ascii="Times New Roman" w:hAnsi="Times New Roman" w:cs="Times New Roman"/>
          <w:b w:val="0"/>
          <w:bCs w:val="0"/>
          <w:sz w:val="22"/>
          <w:szCs w:val="22"/>
        </w:rPr>
        <w:t xml:space="preserve">(1) Develop and validate a culturally adapted digital Arabic screening platform; (2) Train and evaluate community member competency in group facilitation; (3) Assess individual-level outcomes (symptom reduction, functioning, quality of life); (4) Evaluate community-level outcomes (barriers to care, stigma change, help-seeking, peer support </w:t>
      </w:r>
      <w:r w:rsidR="00D8771E" w:rsidRPr="00D8771E">
        <w:rPr>
          <w:rFonts w:ascii="Times New Roman" w:hAnsi="Times New Roman" w:cs="Times New Roman"/>
          <w:b w:val="0"/>
          <w:bCs w:val="0"/>
          <w:sz w:val="22"/>
          <w:szCs w:val="22"/>
        </w:rPr>
        <w:t>maintenance</w:t>
      </w:r>
      <w:r w:rsidRPr="00080C01">
        <w:rPr>
          <w:rFonts w:ascii="Times New Roman" w:hAnsi="Times New Roman" w:cs="Times New Roman"/>
          <w:b w:val="0"/>
          <w:bCs w:val="0"/>
          <w:sz w:val="22"/>
          <w:szCs w:val="22"/>
        </w:rPr>
        <w:t>, community reach).</w:t>
      </w:r>
    </w:p>
    <w:p w14:paraId="763E9250" w14:textId="77777777" w:rsidR="00080C01" w:rsidRDefault="00080C01" w:rsidP="00080C01">
      <w:pPr>
        <w:pStyle w:val="Heading1"/>
        <w:spacing w:before="100" w:beforeAutospacing="1" w:after="100" w:afterAutospacing="1"/>
        <w:contextualSpacing/>
        <w:rPr>
          <w:rFonts w:ascii="Times New Roman" w:hAnsi="Times New Roman" w:cs="Times New Roman"/>
          <w:sz w:val="22"/>
          <w:szCs w:val="22"/>
        </w:rPr>
      </w:pPr>
    </w:p>
    <w:p w14:paraId="5E797753" w14:textId="222B67EC" w:rsidR="000D260C" w:rsidRPr="00815FB4" w:rsidRDefault="00000000" w:rsidP="00080C01">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4. Methodology</w:t>
      </w:r>
    </w:p>
    <w:p w14:paraId="74E39253" w14:textId="514FF4E3"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Design: </w:t>
      </w:r>
      <w:r>
        <w:rPr>
          <w:rFonts w:ascii="Times New Roman" w:hAnsi="Times New Roman" w:cs="Times New Roman"/>
          <w:sz w:val="22"/>
          <w:szCs w:val="22"/>
        </w:rPr>
        <w:t>Randomized controlled trial comparing intervention to wait-list control. Wait-list participants will receive the intervention after the 3-month follow-up. Individuals with active suicidality will be excluded and referred to appropriate services.</w:t>
      </w:r>
    </w:p>
    <w:p w14:paraId="59717EED"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Setting and Participants: </w:t>
      </w:r>
      <w:r>
        <w:rPr>
          <w:rFonts w:ascii="Times New Roman" w:hAnsi="Times New Roman" w:cs="Times New Roman"/>
          <w:sz w:val="22"/>
          <w:szCs w:val="22"/>
        </w:rPr>
        <w:t xml:space="preserve">N=120 Arab adults with elevated symptoms of PTSD. Three high-risk groups: (1) mothers, who often carry family care responsibility while delaying help-seeking; (2) youth (ages 18–25), exposed to community violence and political stress during a sensitive developmental period; (3) adults in high-conflict areas, regularly exposed to stressful and threatening events. Recruitment through primary care clinics, community </w:t>
      </w:r>
      <w:proofErr w:type="spellStart"/>
      <w:r>
        <w:rPr>
          <w:rFonts w:ascii="Times New Roman" w:hAnsi="Times New Roman" w:cs="Times New Roman"/>
          <w:sz w:val="22"/>
          <w:szCs w:val="22"/>
        </w:rPr>
        <w:t>centers</w:t>
      </w:r>
      <w:proofErr w:type="spellEnd"/>
      <w:r>
        <w:rPr>
          <w:rFonts w:ascii="Times New Roman" w:hAnsi="Times New Roman" w:cs="Times New Roman"/>
          <w:sz w:val="22"/>
          <w:szCs w:val="22"/>
        </w:rPr>
        <w:t xml:space="preserve">, schools, municipal welfare offices, and women’s </w:t>
      </w:r>
      <w:proofErr w:type="spellStart"/>
      <w:r>
        <w:rPr>
          <w:rFonts w:ascii="Times New Roman" w:hAnsi="Times New Roman" w:cs="Times New Roman"/>
          <w:sz w:val="22"/>
          <w:szCs w:val="22"/>
        </w:rPr>
        <w:t>centers</w:t>
      </w:r>
      <w:proofErr w:type="spellEnd"/>
      <w:r>
        <w:rPr>
          <w:rFonts w:ascii="Times New Roman" w:hAnsi="Times New Roman" w:cs="Times New Roman"/>
          <w:sz w:val="22"/>
          <w:szCs w:val="22"/>
        </w:rPr>
        <w:t>. Inclusion criteria: PCL-5 score ≥20. Exclusion: current psychiatric diagnosis, active suicidality (immediate referral to professional services). Those below threshold receive culturally adapted psychoeducation material.</w:t>
      </w:r>
    </w:p>
    <w:p w14:paraId="721F1ED7" w14:textId="6A8727EC"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Digital Screening Tool: </w:t>
      </w:r>
      <w:r>
        <w:rPr>
          <w:rFonts w:ascii="Times New Roman" w:hAnsi="Times New Roman" w:cs="Times New Roman"/>
          <w:sz w:val="22"/>
          <w:szCs w:val="22"/>
        </w:rPr>
        <w:t xml:space="preserve">Development of a digital screening platform in Arabic (e.g., tablet/phone-based questionnaire, not a standalone app), culturally adapted to reflect how distress is expressed in Arab communities. The screening will incorporate validated measures (PCL-5 for PTSD, WSAS for functioning) and will be deployed in primary care clinics, community </w:t>
      </w:r>
      <w:proofErr w:type="spellStart"/>
      <w:r>
        <w:rPr>
          <w:rFonts w:ascii="Times New Roman" w:hAnsi="Times New Roman" w:cs="Times New Roman"/>
          <w:sz w:val="22"/>
          <w:szCs w:val="22"/>
        </w:rPr>
        <w:t>centers</w:t>
      </w:r>
      <w:proofErr w:type="spellEnd"/>
      <w:r>
        <w:rPr>
          <w:rFonts w:ascii="Times New Roman" w:hAnsi="Times New Roman" w:cs="Times New Roman"/>
          <w:sz w:val="22"/>
          <w:szCs w:val="22"/>
        </w:rPr>
        <w:t xml:space="preserve">, schools, municipal welfare offices, and women’s </w:t>
      </w:r>
      <w:proofErr w:type="spellStart"/>
      <w:r>
        <w:rPr>
          <w:rFonts w:ascii="Times New Roman" w:hAnsi="Times New Roman" w:cs="Times New Roman"/>
          <w:sz w:val="22"/>
          <w:szCs w:val="22"/>
        </w:rPr>
        <w:t>centers</w:t>
      </w:r>
      <w:proofErr w:type="spellEnd"/>
      <w:r>
        <w:rPr>
          <w:rFonts w:ascii="Times New Roman" w:hAnsi="Times New Roman" w:cs="Times New Roman"/>
          <w:sz w:val="22"/>
          <w:szCs w:val="22"/>
        </w:rPr>
        <w:t>. Trained community members—social workers, nurses, teachers, community health workers, and women’s group leaders—will administer the screening, enabling efficient identification of high-risk individuals and tracking of symptom changes over time. This digital tool addresses a critical gap: currently no validated Arabic-language screening technology exists for PTSD in community settings in Israel.</w:t>
      </w:r>
    </w:p>
    <w:p w14:paraId="2EEF08A8"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CBT-Based Group Intervention: </w:t>
      </w:r>
      <w:r>
        <w:rPr>
          <w:rFonts w:ascii="Times New Roman" w:hAnsi="Times New Roman" w:cs="Times New Roman"/>
          <w:sz w:val="22"/>
          <w:szCs w:val="22"/>
        </w:rPr>
        <w:t>Eight weekly 90-minute group sessions (8–12 participants). Content includes culturally adapted CBT principles: psychoeducation about stress responses (using Arabic idioms of distress), identifying and challenging negative thoughts, problem-solving skills, stress management and relaxation techniques, and mutual support. This is support and skills training, not diagnosis or psychotherapy. The goal is early intervention to prevent progression to full PTSD. Sessions held in the same community settings where screening took place. Separate groups for men and women per cultural norms. Participants who complete the group intervention will be invited to join optional peer support circles meeting once per month for 3–6 months, focused on mutual emotional support, maintaining skills learned, and strengthening social networks.</w:t>
      </w:r>
    </w:p>
    <w:p w14:paraId="232BD3E6"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Community Workers: </w:t>
      </w:r>
      <w:r>
        <w:rPr>
          <w:rFonts w:ascii="Times New Roman" w:hAnsi="Times New Roman" w:cs="Times New Roman"/>
          <w:sz w:val="22"/>
          <w:szCs w:val="22"/>
        </w:rPr>
        <w:t>Non-professional community members including social workers, nurses, teachers, community health workers, and women’s group leaders will be trained in a 40-hour program covering culturally adapted CBT principles, group facilitation, and risk assessment. Weekly supervision by licensed professional. This approach addresses provider shortages while building community capacity.</w:t>
      </w:r>
    </w:p>
    <w:p w14:paraId="636CE13D" w14:textId="198549C1" w:rsidR="000D260C" w:rsidRPr="00815FB4" w:rsidRDefault="00000000" w:rsidP="00760DD4">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b/>
          <w:bCs/>
          <w:sz w:val="22"/>
          <w:szCs w:val="22"/>
        </w:rPr>
        <w:t xml:space="preserve">Outcomes: </w:t>
      </w:r>
      <w:r>
        <w:rPr>
          <w:rFonts w:ascii="Times New Roman" w:hAnsi="Times New Roman" w:cs="Times New Roman"/>
          <w:sz w:val="22"/>
          <w:szCs w:val="22"/>
        </w:rPr>
        <w:t xml:space="preserve">Assessed at baseline, post-intervention (8 weeks), and 3-month follow-up. A. Symptoms: PTSD (PCL-5), depression (PHQ-9), anxiety (OASIS). B. Functioning and quality of life: Work and Social Adjustment Scale (WSAS), Q-LES-Q-SF. C. Community (3-month phone interviews): barriers to care and stigma change (BACE v3, validated in Israeli-Arab population; Abo-Rass et al., 2023); help-seeking </w:t>
      </w:r>
      <w:proofErr w:type="spellStart"/>
      <w:r>
        <w:rPr>
          <w:rFonts w:ascii="Times New Roman" w:hAnsi="Times New Roman" w:cs="Times New Roman"/>
          <w:sz w:val="22"/>
          <w:szCs w:val="22"/>
        </w:rPr>
        <w:t>behavior</w:t>
      </w:r>
      <w:proofErr w:type="spellEnd"/>
      <w:r>
        <w:rPr>
          <w:rFonts w:ascii="Times New Roman" w:hAnsi="Times New Roman" w:cs="Times New Roman"/>
          <w:sz w:val="22"/>
          <w:szCs w:val="22"/>
        </w:rPr>
        <w:t xml:space="preserve"> (actual service use since group ended, willingness to seek help in future, referral of others); </w:t>
      </w:r>
      <w:r w:rsidR="00760DD4" w:rsidRPr="00760DD4">
        <w:rPr>
          <w:rFonts w:ascii="Times New Roman" w:hAnsi="Times New Roman" w:cs="Times New Roman"/>
          <w:sz w:val="22"/>
          <w:szCs w:val="22"/>
        </w:rPr>
        <w:t>peer support maintenance</w:t>
      </w:r>
      <w:r w:rsidR="00760DD4" w:rsidRPr="00760DD4">
        <w:rPr>
          <w:rFonts w:ascii="Times New Roman" w:hAnsi="Times New Roman" w:cs="Times New Roman"/>
          <w:sz w:val="22"/>
          <w:szCs w:val="22"/>
        </w:rPr>
        <w:t xml:space="preserve"> </w:t>
      </w:r>
      <w:r>
        <w:rPr>
          <w:rFonts w:ascii="Times New Roman" w:hAnsi="Times New Roman" w:cs="Times New Roman"/>
          <w:sz w:val="22"/>
          <w:szCs w:val="22"/>
        </w:rPr>
        <w:t xml:space="preserve">(ongoing contact with group members, whether the circles kept going, </w:t>
      </w:r>
      <w:r>
        <w:rPr>
          <w:rFonts w:ascii="Times New Roman" w:hAnsi="Times New Roman" w:cs="Times New Roman"/>
          <w:sz w:val="22"/>
          <w:szCs w:val="22"/>
        </w:rPr>
        <w:lastRenderedPageBreak/>
        <w:t>do they have someone to turn to when things get difficult); community reach (shared what they learned with others, encouraged others to seek help).</w:t>
      </w:r>
    </w:p>
    <w:p w14:paraId="74C80022" w14:textId="77777777" w:rsidR="006E6C1A" w:rsidRDefault="00000000" w:rsidP="006E6C1A">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5. Significance and Innovation</w:t>
      </w:r>
    </w:p>
    <w:p w14:paraId="32EB288B" w14:textId="77777777" w:rsidR="006E6C1A" w:rsidRPr="006E6C1A" w:rsidRDefault="00000000" w:rsidP="006E6C1A">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Technological Innovation: </w:t>
      </w:r>
      <w:r w:rsidRPr="006E6C1A">
        <w:rPr>
          <w:rFonts w:ascii="Times New Roman" w:hAnsi="Times New Roman" w:cs="Times New Roman"/>
          <w:b w:val="0"/>
          <w:bCs w:val="0"/>
          <w:sz w:val="22"/>
          <w:szCs w:val="22"/>
        </w:rPr>
        <w:t>Development of the first validated digital screening platform in Arabic for PTSD symptoms in community settings. This tool addresses a critical gap—currently no culturally adapted digital screening technology exists for Arab communities in Israel.</w:t>
      </w:r>
    </w:p>
    <w:p w14:paraId="0EE152B5" w14:textId="77777777" w:rsidR="006E6C1A" w:rsidRDefault="00000000" w:rsidP="006E6C1A">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 xml:space="preserve">Methodological Innovation: </w:t>
      </w:r>
      <w:r w:rsidRPr="006E6C1A">
        <w:rPr>
          <w:rFonts w:ascii="Times New Roman" w:hAnsi="Times New Roman" w:cs="Times New Roman"/>
          <w:b w:val="0"/>
          <w:bCs w:val="0"/>
          <w:sz w:val="22"/>
          <w:szCs w:val="22"/>
        </w:rPr>
        <w:t xml:space="preserve">First study combining digital screening with group-based CBT and peer support circles delivered by trained community members in Arab populations in Israel. The approach focuses on early detection in community settings—primary care clinics, schools, and community </w:t>
      </w:r>
      <w:proofErr w:type="spellStart"/>
      <w:r w:rsidRPr="006E6C1A">
        <w:rPr>
          <w:rFonts w:ascii="Times New Roman" w:hAnsi="Times New Roman" w:cs="Times New Roman"/>
          <w:b w:val="0"/>
          <w:bCs w:val="0"/>
          <w:sz w:val="22"/>
          <w:szCs w:val="22"/>
        </w:rPr>
        <w:t>centers</w:t>
      </w:r>
      <w:proofErr w:type="spellEnd"/>
      <w:r w:rsidRPr="006E6C1A">
        <w:rPr>
          <w:rFonts w:ascii="Times New Roman" w:hAnsi="Times New Roman" w:cs="Times New Roman"/>
          <w:b w:val="0"/>
          <w:bCs w:val="0"/>
          <w:sz w:val="22"/>
          <w:szCs w:val="22"/>
        </w:rPr>
        <w:t>—reaching individuals who would otherwise not access mental health services and intervening before symptoms worsen.</w:t>
      </w:r>
    </w:p>
    <w:p w14:paraId="5B37C722" w14:textId="6309ED4B" w:rsidR="000D260C" w:rsidRPr="006E6C1A" w:rsidRDefault="00000000" w:rsidP="006E6C1A">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Dual-Level Impact: </w:t>
      </w:r>
      <w:r w:rsidRPr="006E6C1A">
        <w:rPr>
          <w:rFonts w:ascii="Times New Roman" w:hAnsi="Times New Roman" w:cs="Times New Roman"/>
          <w:b w:val="0"/>
          <w:bCs w:val="0"/>
          <w:sz w:val="22"/>
          <w:szCs w:val="22"/>
        </w:rPr>
        <w:t>The group intervention format creates impact at two levels: individual participants gain coping skills and symptom reduction, while the group setting builds community-level support networks that extend beyond the intervention. Group members help each other practice skills and provide ongoing peer support, maximizing both individual outcomes and broader community resilience.</w:t>
      </w:r>
    </w:p>
    <w:p w14:paraId="1A131DEF" w14:textId="77777777" w:rsidR="006E6C1A" w:rsidRDefault="006E6C1A" w:rsidP="006E6C1A">
      <w:pPr>
        <w:pStyle w:val="Heading1"/>
        <w:spacing w:before="100" w:beforeAutospacing="1" w:after="100" w:afterAutospacing="1"/>
        <w:contextualSpacing/>
        <w:rPr>
          <w:rFonts w:ascii="Times New Roman" w:hAnsi="Times New Roman" w:cs="Times New Roman"/>
          <w:sz w:val="22"/>
          <w:szCs w:val="22"/>
        </w:rPr>
      </w:pPr>
    </w:p>
    <w:p w14:paraId="09ED497E" w14:textId="752EA8EA" w:rsidR="006E6C1A" w:rsidRDefault="00000000" w:rsidP="006E6C1A">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6. Applicability</w:t>
      </w:r>
    </w:p>
    <w:p w14:paraId="76C69A06" w14:textId="77777777" w:rsidR="006E6C1A" w:rsidRPr="006E6C1A" w:rsidRDefault="00000000" w:rsidP="006E6C1A">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Practical Products: </w:t>
      </w:r>
      <w:r w:rsidRPr="006E6C1A">
        <w:rPr>
          <w:rFonts w:ascii="Times New Roman" w:hAnsi="Times New Roman" w:cs="Times New Roman"/>
          <w:b w:val="0"/>
          <w:bCs w:val="0"/>
          <w:sz w:val="22"/>
          <w:szCs w:val="22"/>
        </w:rPr>
        <w:t>(1) Validated Arabic digital screening platform for PTSD symptoms; (2) Manualized 8-session CBT group protocol in Arabic; (3) Community member training curriculum; (4) Implementation guidelines for community settings.</w:t>
      </w:r>
    </w:p>
    <w:p w14:paraId="681BFF73" w14:textId="158DAA2F" w:rsidR="000D260C" w:rsidRPr="006E6C1A" w:rsidRDefault="00000000" w:rsidP="006E6C1A">
      <w:pPr>
        <w:pStyle w:val="Heading1"/>
        <w:spacing w:before="100" w:beforeAutospacing="1" w:after="100" w:afterAutospacing="1"/>
        <w:contextualSpacing/>
        <w:rPr>
          <w:rFonts w:ascii="Times New Roman" w:hAnsi="Times New Roman" w:cs="Times New Roman"/>
          <w:b w:val="0"/>
          <w:bCs w:val="0"/>
          <w:sz w:val="22"/>
          <w:szCs w:val="22"/>
        </w:rPr>
      </w:pPr>
      <w:r>
        <w:rPr>
          <w:rFonts w:ascii="Times New Roman" w:hAnsi="Times New Roman" w:cs="Times New Roman"/>
          <w:sz w:val="22"/>
          <w:szCs w:val="22"/>
        </w:rPr>
        <w:t xml:space="preserve">Contribution to Society: </w:t>
      </w:r>
      <w:r w:rsidRPr="006E6C1A">
        <w:rPr>
          <w:rFonts w:ascii="Times New Roman" w:hAnsi="Times New Roman" w:cs="Times New Roman"/>
          <w:b w:val="0"/>
          <w:bCs w:val="0"/>
          <w:sz w:val="22"/>
          <w:szCs w:val="22"/>
        </w:rPr>
        <w:t>The screening platform provides a scalable tool for early detection of PTSD symptoms in community settings—reaching populations who currently do not access mental health services. The group intervention and peer support model builds local capacity, reducing reliance on mental health specialists while expanding access to underserved communities.</w:t>
      </w:r>
    </w:p>
    <w:p w14:paraId="444F378E" w14:textId="77777777" w:rsidR="006E6C1A" w:rsidRDefault="006E6C1A" w:rsidP="00080C01">
      <w:pPr>
        <w:pStyle w:val="Heading1"/>
        <w:spacing w:before="100" w:beforeAutospacing="1" w:after="100" w:afterAutospacing="1"/>
        <w:contextualSpacing/>
        <w:rPr>
          <w:rFonts w:ascii="Times New Roman" w:hAnsi="Times New Roman" w:cs="Times New Roman"/>
          <w:sz w:val="22"/>
          <w:szCs w:val="22"/>
        </w:rPr>
      </w:pPr>
    </w:p>
    <w:p w14:paraId="1523D46B" w14:textId="3C0FC6ED" w:rsidR="000D260C" w:rsidRPr="00815FB4" w:rsidRDefault="00000000" w:rsidP="00080C01">
      <w:pPr>
        <w:pStyle w:val="Heading1"/>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7. Bibliography</w:t>
      </w:r>
    </w:p>
    <w:p w14:paraId="1A98C718"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 xml:space="preserve">Bolton, P., Bass, J., Neugebauer, R., </w:t>
      </w:r>
      <w:proofErr w:type="spellStart"/>
      <w:r>
        <w:rPr>
          <w:rFonts w:ascii="Times New Roman" w:hAnsi="Times New Roman" w:cs="Times New Roman"/>
          <w:sz w:val="22"/>
          <w:szCs w:val="22"/>
        </w:rPr>
        <w:t>Verdeli</w:t>
      </w:r>
      <w:proofErr w:type="spellEnd"/>
      <w:r>
        <w:rPr>
          <w:rFonts w:ascii="Times New Roman" w:hAnsi="Times New Roman" w:cs="Times New Roman"/>
          <w:sz w:val="22"/>
          <w:szCs w:val="22"/>
        </w:rPr>
        <w:t>, H., Clougherty, K.F., Wickramaratne, P., ... &amp; Weissman, M. (2003). Group interpersonal psychotherapy for depression in rural Uganda: A randomized controlled trial. JAMA, 289(23), 3117-3124.</w:t>
      </w:r>
    </w:p>
    <w:p w14:paraId="1A000001" w14:textId="1A000001"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Abo-Rass, F., Abu-Kaf, S., &amp; Nakash, O. (2023). Barriers to mental health treatment among the Palestinian-Arab minority in Israel. International Journal of Social Psychiatry, 69(5), 1256–1265.</w:t>
      </w:r>
    </w:p>
    <w:p w14:paraId="721A9C5D"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 xml:space="preserve">Connolly, S.M., </w:t>
      </w:r>
      <w:proofErr w:type="spellStart"/>
      <w:r>
        <w:rPr>
          <w:rFonts w:ascii="Times New Roman" w:hAnsi="Times New Roman" w:cs="Times New Roman"/>
          <w:sz w:val="22"/>
          <w:szCs w:val="22"/>
        </w:rPr>
        <w:t>Vanchu</w:t>
      </w:r>
      <w:proofErr w:type="spellEnd"/>
      <w:r>
        <w:rPr>
          <w:rFonts w:ascii="Times New Roman" w:hAnsi="Times New Roman" w:cs="Times New Roman"/>
          <w:sz w:val="22"/>
          <w:szCs w:val="22"/>
        </w:rPr>
        <w:t xml:space="preserve">-Orosco, M., Warner, J., Seidi, P., Edwards, J., </w:t>
      </w:r>
      <w:proofErr w:type="spellStart"/>
      <w:r>
        <w:rPr>
          <w:rFonts w:ascii="Times New Roman" w:hAnsi="Times New Roman" w:cs="Times New Roman"/>
          <w:sz w:val="22"/>
          <w:szCs w:val="22"/>
        </w:rPr>
        <w:t>Boath</w:t>
      </w:r>
      <w:proofErr w:type="spellEnd"/>
      <w:r>
        <w:rPr>
          <w:rFonts w:ascii="Times New Roman" w:hAnsi="Times New Roman" w:cs="Times New Roman"/>
          <w:sz w:val="22"/>
          <w:szCs w:val="22"/>
        </w:rPr>
        <w:t>, E., &amp; Irgens, A.C. (2021). Mental health interventions by lay counsellors: A systematic review and meta-analysis. Bulletin of the World Health Organization, 99(8), 572-582.</w:t>
      </w:r>
    </w:p>
    <w:p w14:paraId="01ED81EB"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Ertl, V., Pfeiffer, A., Schauer, E., Elbert, T., &amp; Neuner, F. (2011). Community-implemented trauma therapy for former child soldiers in Northern Uganda: A randomized controlled trial. JAMA, 306(5), 503-512.</w:t>
      </w:r>
    </w:p>
    <w:p w14:paraId="0F9DB7AA"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Neria, Y., Markowitz, J.C., Amsalem, D., Levi-Belz, Y., Roe, D., Lurie, I., Bitan, D.T., Wainberg, M.L., &amp; Mendlovic, S. (2025). Israeli mental health in the aftermath of the October 7 terrorist attack: risks, challenges, and recommendations. Israel Journal of Health Policy Research, 14, 25.</w:t>
      </w:r>
    </w:p>
    <w:p w14:paraId="309BBD71" w14:textId="77777777"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 xml:space="preserve">Roberts, N.P., </w:t>
      </w:r>
      <w:proofErr w:type="spellStart"/>
      <w:r>
        <w:rPr>
          <w:rFonts w:ascii="Times New Roman" w:hAnsi="Times New Roman" w:cs="Times New Roman"/>
          <w:sz w:val="22"/>
          <w:szCs w:val="22"/>
        </w:rPr>
        <w:t>Kitchiner</w:t>
      </w:r>
      <w:proofErr w:type="spellEnd"/>
      <w:r>
        <w:rPr>
          <w:rFonts w:ascii="Times New Roman" w:hAnsi="Times New Roman" w:cs="Times New Roman"/>
          <w:sz w:val="22"/>
          <w:szCs w:val="22"/>
        </w:rPr>
        <w:t xml:space="preserve">, N.J., </w:t>
      </w:r>
      <w:proofErr w:type="spellStart"/>
      <w:r>
        <w:rPr>
          <w:rFonts w:ascii="Times New Roman" w:hAnsi="Times New Roman" w:cs="Times New Roman"/>
          <w:sz w:val="22"/>
          <w:szCs w:val="22"/>
        </w:rPr>
        <w:t>Kenardy</w:t>
      </w:r>
      <w:proofErr w:type="spellEnd"/>
      <w:r>
        <w:rPr>
          <w:rFonts w:ascii="Times New Roman" w:hAnsi="Times New Roman" w:cs="Times New Roman"/>
          <w:sz w:val="22"/>
          <w:szCs w:val="22"/>
        </w:rPr>
        <w:t>, J., &amp; Bisson, J.I. (2010). Early psychological interventions to treat acute traumatic stress symptoms. Cochrane Database of Systematic Reviews, 2010(3), CD007944.</w:t>
      </w:r>
    </w:p>
    <w:p w14:paraId="1A000002" w14:textId="1A000002" w:rsidR="000D260C" w:rsidRPr="00815FB4" w:rsidRDefault="00000000" w:rsidP="00080C01">
      <w:pPr>
        <w:spacing w:before="100" w:beforeAutospacing="1" w:after="100" w:afterAutospacing="1"/>
        <w:contextualSpacing/>
        <w:rPr>
          <w:rFonts w:ascii="Times New Roman" w:hAnsi="Times New Roman" w:cs="Times New Roman"/>
          <w:sz w:val="22"/>
          <w:szCs w:val="22"/>
        </w:rPr>
      </w:pPr>
      <w:r>
        <w:rPr>
          <w:rFonts w:ascii="Times New Roman" w:hAnsi="Times New Roman" w:cs="Times New Roman"/>
          <w:sz w:val="22"/>
          <w:szCs w:val="22"/>
        </w:rPr>
        <w:t>Marom-Tal, N., Nakash, O., Shoval, G., &amp; Levi-Belz, Y. (2024). Mental health outcomes of Arab and Jewish populations in Israel a month after the mass trauma events of October 7, 2023. Psychiatry Research, 337, 115959.</w:t>
      </w:r>
    </w:p>
    <w:sectPr w:rsidR="000D260C" w:rsidRPr="00815FB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306"/>
    <w:multiLevelType w:val="hybridMultilevel"/>
    <w:tmpl w:val="FEFA71BC"/>
    <w:lvl w:ilvl="0" w:tplc="AD74ECD6">
      <w:start w:val="1"/>
      <w:numFmt w:val="bullet"/>
      <w:lvlText w:val="●"/>
      <w:lvlJc w:val="left"/>
      <w:pPr>
        <w:ind w:left="720" w:hanging="360"/>
      </w:pPr>
    </w:lvl>
    <w:lvl w:ilvl="1" w:tplc="770C6F5A">
      <w:start w:val="1"/>
      <w:numFmt w:val="bullet"/>
      <w:lvlText w:val="○"/>
      <w:lvlJc w:val="left"/>
      <w:pPr>
        <w:ind w:left="1440" w:hanging="360"/>
      </w:pPr>
    </w:lvl>
    <w:lvl w:ilvl="2" w:tplc="4FBC74CA">
      <w:start w:val="1"/>
      <w:numFmt w:val="bullet"/>
      <w:lvlText w:val="■"/>
      <w:lvlJc w:val="left"/>
      <w:pPr>
        <w:ind w:left="2160" w:hanging="360"/>
      </w:pPr>
    </w:lvl>
    <w:lvl w:ilvl="3" w:tplc="DABA9E26">
      <w:start w:val="1"/>
      <w:numFmt w:val="bullet"/>
      <w:lvlText w:val="●"/>
      <w:lvlJc w:val="left"/>
      <w:pPr>
        <w:ind w:left="2880" w:hanging="360"/>
      </w:pPr>
    </w:lvl>
    <w:lvl w:ilvl="4" w:tplc="B32AEB8E">
      <w:start w:val="1"/>
      <w:numFmt w:val="bullet"/>
      <w:lvlText w:val="○"/>
      <w:lvlJc w:val="left"/>
      <w:pPr>
        <w:ind w:left="3600" w:hanging="360"/>
      </w:pPr>
    </w:lvl>
    <w:lvl w:ilvl="5" w:tplc="3D0C5A14">
      <w:start w:val="1"/>
      <w:numFmt w:val="bullet"/>
      <w:lvlText w:val="■"/>
      <w:lvlJc w:val="left"/>
      <w:pPr>
        <w:ind w:left="4320" w:hanging="360"/>
      </w:pPr>
    </w:lvl>
    <w:lvl w:ilvl="6" w:tplc="0526ECFA">
      <w:start w:val="1"/>
      <w:numFmt w:val="bullet"/>
      <w:lvlText w:val="●"/>
      <w:lvlJc w:val="left"/>
      <w:pPr>
        <w:ind w:left="5040" w:hanging="360"/>
      </w:pPr>
    </w:lvl>
    <w:lvl w:ilvl="7" w:tplc="CE5C27C6">
      <w:start w:val="1"/>
      <w:numFmt w:val="bullet"/>
      <w:lvlText w:val="●"/>
      <w:lvlJc w:val="left"/>
      <w:pPr>
        <w:ind w:left="5760" w:hanging="360"/>
      </w:pPr>
    </w:lvl>
    <w:lvl w:ilvl="8" w:tplc="3F3EACDA">
      <w:start w:val="1"/>
      <w:numFmt w:val="bullet"/>
      <w:lvlText w:val="●"/>
      <w:lvlJc w:val="left"/>
      <w:pPr>
        <w:ind w:left="6480" w:hanging="360"/>
      </w:pPr>
    </w:lvl>
  </w:abstractNum>
  <w:abstractNum w:abstractNumId="1" w15:restartNumberingAfterBreak="0">
    <w:nsid w:val="47554A0A"/>
    <w:multiLevelType w:val="hybridMultilevel"/>
    <w:tmpl w:val="5AD29E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37C1274"/>
    <w:multiLevelType w:val="hybridMultilevel"/>
    <w:tmpl w:val="B97E9D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A944538"/>
    <w:multiLevelType w:val="hybridMultilevel"/>
    <w:tmpl w:val="F4CCD6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1341802">
    <w:abstractNumId w:val="0"/>
    <w:lvlOverride w:ilvl="0">
      <w:startOverride w:val="1"/>
    </w:lvlOverride>
  </w:num>
  <w:num w:numId="2" w16cid:durableId="662195798">
    <w:abstractNumId w:val="3"/>
  </w:num>
  <w:num w:numId="3" w16cid:durableId="434136102">
    <w:abstractNumId w:val="2"/>
  </w:num>
  <w:num w:numId="4" w16cid:durableId="181058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0C"/>
    <w:rsid w:val="00080C01"/>
    <w:rsid w:val="000D260C"/>
    <w:rsid w:val="00110004"/>
    <w:rsid w:val="003D0169"/>
    <w:rsid w:val="005C45A8"/>
    <w:rsid w:val="006A16CA"/>
    <w:rsid w:val="006E6C1A"/>
    <w:rsid w:val="00760DD4"/>
    <w:rsid w:val="00764684"/>
    <w:rsid w:val="00815FB4"/>
    <w:rsid w:val="008B2D23"/>
    <w:rsid w:val="008C6E48"/>
    <w:rsid w:val="00AC7B62"/>
    <w:rsid w:val="00D60C10"/>
    <w:rsid w:val="00D8771E"/>
    <w:rsid w:val="00EA01AE"/>
    <w:rsid w:val="00FA3B1C"/>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0F5B"/>
  <w15:docId w15:val="{913C9B7C-6DE4-428E-B44B-9CA324EA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L" w:eastAsia="en-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אסאלה חלאג'</cp:lastModifiedBy>
  <cp:revision>12</cp:revision>
  <dcterms:created xsi:type="dcterms:W3CDTF">2026-02-02T18:55:00Z</dcterms:created>
  <dcterms:modified xsi:type="dcterms:W3CDTF">2026-02-02T19:08:00Z</dcterms:modified>
</cp:coreProperties>
</file>