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e"/>
        <w:suppressAutoHyphens w:val="true"/>
        <w:spacing w:before="0" w:after="0"/>
        <w:jc w:val="both"/>
        <w:rPr>
          <w:rFonts w:ascii="Helvetica" w:hAnsi="Helvetica" w:eastAsia="Helvetica" w:cs="Helvetica"/>
          <w:b/>
          <w:bCs/>
          <w:outline w:val="false"/>
          <w:color w:val="808080"/>
          <w:u w:val="none" w:color="808080"/>
        </w:rPr>
      </w:pPr>
      <w:r>
        <w:rPr>
          <w:rFonts w:eastAsia="Helvetica" w:cs="Helvetica" w:ascii="Helvetica" w:hAnsi="Helvetica"/>
          <w:b/>
          <w:bCs/>
          <w:outline w:val="false"/>
          <w:color w:val="808080"/>
          <w:u w:val="none" w:color="808080"/>
        </w:rPr>
      </w:r>
    </w:p>
    <w:p>
      <w:pPr>
        <w:pStyle w:val="Domylne"/>
        <w:suppressAutoHyphens w:val="true"/>
        <w:spacing w:before="0" w:after="299"/>
        <w:jc w:val="both"/>
        <w:rPr>
          <w:rFonts w:ascii="Helvetica" w:hAnsi="Helvetica" w:eastAsia="Helvetica" w:cs="Helvetica"/>
          <w:b/>
          <w:bCs/>
        </w:rPr>
      </w:pPr>
      <w:r>
        <w:rPr>
          <w:rFonts w:ascii="Helvetica" w:hAnsi="Helvetica"/>
          <w:b/>
          <w:bCs/>
        </w:rPr>
        <w:t>ROZDZIAŁ I</w:t>
      </w:r>
    </w:p>
    <w:p>
      <w:pPr>
        <w:pStyle w:val="Domylne"/>
        <w:suppressAutoHyphens w:val="true"/>
        <w:spacing w:before="0" w:after="299"/>
        <w:jc w:val="both"/>
        <w:rPr>
          <w:rFonts w:ascii="Helvetica" w:hAnsi="Helvetica" w:eastAsia="Helvetica" w:cs="Helvetica"/>
          <w:b/>
          <w:bCs/>
        </w:rPr>
      </w:pPr>
      <w:r>
        <w:rPr>
          <w:rFonts w:ascii="Helvetica" w:hAnsi="Helvetica"/>
          <w:b/>
          <w:bCs/>
        </w:rPr>
        <w:t>Współpraca jako stan umysłu</w:t>
      </w:r>
    </w:p>
    <w:p>
      <w:pPr>
        <w:pStyle w:val="Domylne"/>
        <w:suppressAutoHyphens w:val="true"/>
        <w:spacing w:before="0" w:after="299"/>
        <w:jc w:val="both"/>
        <w:rPr>
          <w:rFonts w:ascii="Helvetica" w:hAnsi="Helvetica" w:eastAsia="Helvetica" w:cs="Helvetica"/>
        </w:rPr>
      </w:pPr>
      <w:r>
        <w:rPr>
          <w:rFonts w:ascii="Helvetica" w:hAnsi="Helvetica"/>
        </w:rPr>
        <w:t>Współpraca jest umiejętnością społeczną, którą trzeba w sobie rozwijać, ćwiczyć i doskonalić podobnie jak rzemieślnik rozwija swoja pracę. Kluczowym jej elementem jest umiejętność słuchania, bez natychmiastowego oceniania, co oznacza ćwiczenie cierpliwości, empatii i dialogu nawet wtedy gdy nie osiąga się wspólnego stanowiska. Trzeba być zatem otwartym w warunkach niepewności i różnorodności, posiadać stan umysłu w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rym nie chodzi o osią</w:t>
      </w:r>
      <w:r>
        <w:rPr>
          <w:rFonts w:ascii="Helvetica" w:hAnsi="Helvetica"/>
          <w:lang w:val="it-IT"/>
        </w:rPr>
        <w:t>gni</w:t>
      </w:r>
      <w:r>
        <w:rPr>
          <w:rFonts w:ascii="Helvetica" w:hAnsi="Helvetica"/>
        </w:rPr>
        <w:t>ęcie pełnej zgody, ale o gotowość do wsp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 xml:space="preserve">lnego działania mimo różnic. </w:t>
      </w:r>
      <w:r>
        <w:rPr>
          <w:rFonts w:ascii="Helvetica" w:hAnsi="Helvetica"/>
          <w:b/>
          <w:bCs/>
        </w:rPr>
        <w:t xml:space="preserve">Richard Sennett w książce „Razem. Rytuały, zalety i zasady współpracy” </w:t>
      </w:r>
      <w:r>
        <w:rPr>
          <w:rFonts w:ascii="Helvetica" w:hAnsi="Helvetica"/>
        </w:rPr>
        <w:t>wskazuje, że prawdziwa współpraca wymaga czasu, wrażliwości i wzajemnoś</w:t>
      </w:r>
      <w:r>
        <w:rPr>
          <w:rFonts w:ascii="Helvetica" w:hAnsi="Helvetica"/>
          <w:lang w:val="it-IT"/>
        </w:rPr>
        <w:t xml:space="preserve">ci </w:t>
      </w:r>
      <w:r>
        <w:rPr>
          <w:rFonts w:ascii="Helvetica" w:hAnsi="Helvetica"/>
        </w:rPr>
        <w:t xml:space="preserve">- nie może być tylko procedurą. </w:t>
      </w:r>
    </w:p>
    <w:p>
      <w:pPr>
        <w:pStyle w:val="Domylne"/>
        <w:suppressAutoHyphens w:val="true"/>
        <w:spacing w:before="0" w:after="240"/>
        <w:jc w:val="both"/>
        <w:rPr>
          <w:rFonts w:ascii="Helvetica" w:hAnsi="Helvetica" w:eastAsia="Helvetica" w:cs="Helvetica"/>
        </w:rPr>
      </w:pPr>
      <w:r>
        <w:rPr>
          <w:rFonts w:ascii="Helvetica" w:hAnsi="Helvetica"/>
        </w:rPr>
        <w:t xml:space="preserve">W kategorii projektowania przestrzeni możemy myśleć o współpracy na wiele sposobów. </w:t>
      </w:r>
      <w:r>
        <w:rPr>
          <w:rFonts w:ascii="Helvetica" w:hAnsi="Helvetica"/>
          <w:b/>
          <w:bCs/>
          <w:lang w:val="en-US"/>
        </w:rPr>
        <w:t>Sherry Arnstein</w:t>
      </w:r>
      <w:r>
        <w:rPr>
          <w:rFonts w:ascii="Helvetica" w:hAnsi="Helvetica"/>
          <w:b/>
          <w:bCs/>
        </w:rPr>
        <w:t xml:space="preserve"> w „Drabinie Partycypacji” </w:t>
      </w:r>
      <w:r>
        <w:rPr>
          <w:rFonts w:ascii="Helvetica" w:hAnsi="Helvetica"/>
        </w:rPr>
        <w:t xml:space="preserve">wyróżnia różne poziomy  kooperacji i zaangażowania. Demaskuje mechanizmy udawanej partycypacji, tworząc model stopniowego zaangażowania obywateli w decyzje. Pokazuje, że partycypacja może być pozorem, manipulacją, że konsultacje społeczne pozwalają na wypowiedzi jednak nie pozostawiają uczestnikom wpływu. Wskazuje jednak również, że partycypacja może prowadzić do realnej zmiany układu sił w przypadku działań partnerskich i kontroli obywatelskiej. Myślenie Arnstein jest jednak hierarchiczne - im wyżej na drabinie tym większy wpływ obywateli. </w:t>
      </w:r>
    </w:p>
    <w:p>
      <w:pPr>
        <w:pStyle w:val="Domylne"/>
        <w:suppressAutoHyphens w:val="true"/>
        <w:spacing w:before="0" w:after="240"/>
        <w:jc w:val="both"/>
        <w:rPr>
          <w:rFonts w:ascii="Helvetica" w:hAnsi="Helvetica" w:eastAsia="Helvetica" w:cs="Helvetica"/>
        </w:rPr>
      </w:pPr>
      <w:r>
        <w:rPr>
          <w:rFonts w:ascii="Helvetica" w:hAnsi="Helvetica"/>
          <w:b/>
          <w:bCs/>
        </w:rPr>
        <w:t xml:space="preserve">Marcus Miessen w „Koszmarze Partycypacji” </w:t>
      </w:r>
      <w:r>
        <w:rPr>
          <w:rFonts w:ascii="Helvetica" w:hAnsi="Helvetica"/>
        </w:rPr>
        <w:t>krytykuje tradycyjną partycypację rozumianą jako obowiązek „robienia czegoś DLA wsp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lnoty”, bo często prowadzi to do fasadowych konsultacji i sztucznego konsensusu. Pokazuje, że partycypacja nie zawsze jest czymś dobrym lub demokratycznym z definicji. Tytułowy „koszmar partycypacji” to sytuacja, gdy obywatele są zmuszani do uczestnictwa, ale ich udział jest pozorny i niczego realnie nie zmienia. Partycypacja bywa stosowana jako mechanizm legitymizujący decyzje już wcześniej podję</w:t>
      </w:r>
      <w:r>
        <w:rPr>
          <w:rFonts w:ascii="Helvetica" w:hAnsi="Helvetica"/>
          <w:lang w:val="it-IT"/>
        </w:rPr>
        <w:t>te.</w:t>
      </w:r>
      <w:r>
        <w:rPr>
          <w:rFonts w:ascii="Helvetica" w:hAnsi="Helvetica"/>
        </w:rPr>
        <w:t xml:space="preserve">  Zamiast tego Miessen proponuje tw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rcze, ale też konfliktowe uczestnictwo - czyli działanie z ludźmi, a nie tylko dla nich - „Nie dla a Z”.</w:t>
      </w:r>
    </w:p>
    <w:p>
      <w:pPr>
        <w:pStyle w:val="Domylne"/>
        <w:suppressAutoHyphens w:val="true"/>
        <w:spacing w:before="0" w:after="0"/>
        <w:jc w:val="both"/>
        <w:rPr>
          <w:rFonts w:ascii="Helvetica" w:hAnsi="Helvetica" w:eastAsia="Helvetica" w:cs="Helvetica"/>
        </w:rPr>
      </w:pPr>
      <w:r>
        <w:rPr>
          <w:rFonts w:ascii="Helvetica" w:hAnsi="Helvetica"/>
          <w:b/>
          <w:bCs/>
          <w:lang w:val="da-DK"/>
        </w:rPr>
        <w:t xml:space="preserve">Grant Kester </w:t>
      </w:r>
      <w:r>
        <w:rPr>
          <w:rFonts w:ascii="Helvetica" w:hAnsi="Helvetica"/>
          <w:b/>
          <w:bCs/>
        </w:rPr>
        <w:t>pisząc o sztuce kolaboratywnej</w:t>
      </w:r>
      <w:r>
        <w:rPr>
          <w:rFonts w:ascii="Helvetica" w:hAnsi="Helvetica"/>
        </w:rPr>
        <w:t>, podobnie jak Miessen, krytykuje tradycyjne podejście do tw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rczości jako jednostronnego aktu artysty,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  <w:lang w:val="en-US"/>
        </w:rPr>
        <w:t>ry co</w:t>
      </w:r>
      <w:r>
        <w:rPr>
          <w:rFonts w:ascii="Helvetica" w:hAnsi="Helvetica"/>
        </w:rPr>
        <w:t>ś „daje” odbiorcom. Zamiast tego proponuje model oparty na rozmowie, negocjacji i wsp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lnym działaniu,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  <w:lang w:val="en-US"/>
        </w:rPr>
        <w:t>ry mo</w:t>
      </w:r>
      <w:r>
        <w:rPr>
          <w:rFonts w:ascii="Helvetica" w:hAnsi="Helvetica"/>
        </w:rPr>
        <w:t>żna przenieść na projektowanie przestrzeni.  Współprojektowanie wpisuje się w ten model, bo twórca przestaje być „autorem dzieła”, a staje się moderatorem procesu współtworzenia. We współprojektowaniu chodzi nie tylko o zebranie opinii, a otwarcie się na zmianę własnych założeń pod wpływem rozmowy, działania z użytkownikami. W projektowaniu przestrzeni oznacza to, że proces społecznej współpracy jest tak samo ważny, a nawet nadrzędny do wizualnego efektu projektu. J</w:t>
      </w:r>
      <w:r>
        <w:rPr>
          <w:rFonts w:ascii="Helvetica" w:hAnsi="Helvetica"/>
          <w:b/>
          <w:bCs/>
        </w:rPr>
        <w:t>ohn Dewey w „Sztuce jako doświadczeniu”</w:t>
      </w:r>
      <w:r>
        <w:rPr>
          <w:rFonts w:ascii="Helvetica" w:hAnsi="Helvetica"/>
        </w:rPr>
        <w:t xml:space="preserve"> podkreśla, że doświadczenie estetyczne to nie tylko odbi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r, lecz zaangażowanie i uczestnictwo. D</w:t>
      </w:r>
      <w:r>
        <w:rPr>
          <w:rFonts w:ascii="Helvetica" w:hAnsi="Helvetica"/>
          <w:lang w:val="it-IT"/>
        </w:rPr>
        <w:t>zia</w:t>
      </w:r>
      <w:r>
        <w:rPr>
          <w:rFonts w:ascii="Helvetica" w:hAnsi="Helvetica"/>
        </w:rPr>
        <w:t xml:space="preserve">łania we wspólnocie są </w:t>
      </w:r>
      <w:r>
        <w:rPr>
          <w:rFonts w:ascii="Helvetica" w:hAnsi="Helvetica"/>
          <w:lang w:val="en-US"/>
        </w:rPr>
        <w:t>form</w:t>
      </w:r>
      <w:r>
        <w:rPr>
          <w:rFonts w:ascii="Helvetica" w:hAnsi="Helvetica"/>
        </w:rPr>
        <w:t xml:space="preserve">ą współtworzenia rzeczywistości. </w:t>
      </w:r>
    </w:p>
    <w:p>
      <w:pPr>
        <w:pStyle w:val="Domylne"/>
        <w:suppressAutoHyphens w:val="true"/>
        <w:spacing w:before="0" w:after="0"/>
        <w:jc w:val="both"/>
        <w:rPr>
          <w:rFonts w:ascii="Helvetica" w:hAnsi="Helvetica" w:eastAsia="Helvetica" w:cs="Helvetica"/>
        </w:rPr>
      </w:pPr>
      <w:r>
        <w:rPr>
          <w:rFonts w:eastAsia="Helvetica" w:cs="Helvetica" w:ascii="Helvetica" w:hAnsi="Helvetica"/>
        </w:rPr>
      </w:r>
    </w:p>
    <w:p>
      <w:pPr>
        <w:pStyle w:val="Domylne"/>
        <w:suppressAutoHyphens w:val="true"/>
        <w:spacing w:before="0" w:after="240"/>
        <w:jc w:val="both"/>
        <w:rPr>
          <w:rFonts w:ascii="Helvetica" w:hAnsi="Helvetica" w:eastAsia="Helvetica" w:cs="Helvetica"/>
        </w:rPr>
      </w:pPr>
      <w:r>
        <w:rPr>
          <w:rFonts w:ascii="Helvetica" w:hAnsi="Helvetica"/>
          <w:b/>
          <w:bCs/>
          <w:lang w:val="fr-FR"/>
        </w:rPr>
        <w:t>Bruno Latour,</w:t>
      </w:r>
      <w:r>
        <w:rPr>
          <w:rFonts w:ascii="Helvetica" w:hAnsi="Helvetica"/>
          <w:b/>
          <w:bCs/>
        </w:rPr>
        <w:t xml:space="preserve"> w teorii aktora-sieci </w:t>
      </w:r>
      <w:r>
        <w:rPr>
          <w:rFonts w:ascii="Helvetica" w:hAnsi="Helvetica"/>
        </w:rPr>
        <w:t>współpracę określa jako centralny element budowania wiedzy, świata społecznego i technologicznego. W jego podejściu, współpraca nie jest tylko działaniem ludzi ze sobą, ale raczej procesem angażującym ludzi, rzeczy, technologie, organizmy i instytucje w sieci powiązań. Latour rozbija podział na naturę i kulturę. W jego ujęciu świat powstaje poprzez ciągłe procesy współdziałania między ludźmi a światem materialnym. To dotyczy zar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wno budowy wiedzy, jak i technologii, prawa, polityki. Latour pisze o potrzebie nowych form współpracy w dobie kryzysu ekologicznego. Postuluje politykę skupioną na "ziemi" i wsp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lnym zamieszkiwaniu świata z innymi bytami -  zar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wno ludźmi, jak i nieludźmi. Współpraca u Latoura to nie tylko relacja między ludźmi, ale proces, w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rym świat społeczny, przyrodniczy i techniczny jest wsp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lnie konstruowany. To współtworzenie rzeczywistości przez aktor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 ludzkich i nieludzkich.</w:t>
      </w:r>
    </w:p>
    <w:p>
      <w:pPr>
        <w:pStyle w:val="Domylne"/>
        <w:suppressAutoHyphens w:val="true"/>
        <w:spacing w:before="0" w:after="281"/>
        <w:jc w:val="both"/>
        <w:rPr>
          <w:rFonts w:ascii="Helvetica" w:hAnsi="Helvetica" w:eastAsia="Helvetica" w:cs="Helvetica"/>
          <w:b/>
          <w:bCs/>
        </w:rPr>
      </w:pPr>
      <w:r>
        <w:rPr>
          <w:rFonts w:eastAsia="Helvetica" w:cs="Helvetica" w:ascii="Helvetica" w:hAnsi="Helvetica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e">
    <w:name w:val="Domyślne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529</Words>
  <Characters>3422</Characters>
  <CharactersWithSpaces>3951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2026-03-04T16:32:58Z</dcterms:created>
  <dc:creator>Krzysztof Heymer</dc:creator>
  <dc:description/>
  <dc:language>pl-PL</dc:language>
  <cp:lastModifiedBy>Krzysztof Heymer</cp:lastModifiedBy>
  <dcterms:modified xsi:type="dcterms:W3CDTF">2026-03-04T16:34:35Z</dcterms:modified>
  <cp:revision>1</cp:revision>
  <dc:subject/>
  <dc:title/>
</cp:coreProperties>
</file>