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AA8D" w14:textId="77777777" w:rsidR="000C296F" w:rsidRPr="007E192A" w:rsidRDefault="000C296F" w:rsidP="008332A0">
      <w:pPr>
        <w:pStyle w:val="NormalWeb"/>
        <w:spacing w:before="0" w:beforeAutospacing="0" w:after="120" w:afterAutospacing="0" w:line="360" w:lineRule="auto"/>
        <w:ind w:left="360"/>
        <w:jc w:val="both"/>
        <w:rPr>
          <w:rFonts w:asciiTheme="majorBidi" w:hAnsiTheme="majorBidi" w:cstheme="majorBidi"/>
          <w:b/>
          <w:bCs/>
          <w:highlight w:val="yellow"/>
          <w:rtl/>
        </w:rPr>
      </w:pPr>
      <w:commentRangeStart w:id="0"/>
      <w:r w:rsidRPr="007E192A">
        <w:rPr>
          <w:rStyle w:val="Strong"/>
          <w:rFonts w:asciiTheme="majorBidi" w:hAnsiTheme="majorBidi" w:cstheme="majorBidi"/>
        </w:rPr>
        <w:t xml:space="preserve">Between Solidarity and Silencing: Representations of </w:t>
      </w:r>
      <w:r w:rsidRPr="007E192A">
        <w:rPr>
          <w:rStyle w:val="Strong"/>
          <w:rFonts w:asciiTheme="majorBidi" w:hAnsiTheme="majorBidi" w:cstheme="majorBidi"/>
          <w:i/>
          <w:iCs/>
        </w:rPr>
        <w:t>Unity</w:t>
      </w:r>
      <w:r w:rsidRPr="007E192A">
        <w:rPr>
          <w:rStyle w:val="Strong"/>
          <w:rFonts w:asciiTheme="majorBidi" w:hAnsiTheme="majorBidi" w:cstheme="majorBidi"/>
        </w:rPr>
        <w:t xml:space="preserve"> in Israeli Media and State Documents</w:t>
      </w:r>
      <w:commentRangeEnd w:id="0"/>
      <w:r w:rsidR="00D7206A">
        <w:rPr>
          <w:rStyle w:val="CommentReference"/>
          <w:kern w:val="2"/>
          <w14:ligatures w14:val="standardContextual"/>
        </w:rPr>
        <w:commentReference w:id="0"/>
      </w:r>
    </w:p>
    <w:p w14:paraId="1FEB66B0" w14:textId="77777777" w:rsidR="008D1986" w:rsidRPr="007E192A" w:rsidRDefault="008D1986" w:rsidP="008332A0">
      <w:pPr>
        <w:pStyle w:val="Heading2"/>
        <w:adjustRightInd w:val="0"/>
        <w:snapToGrid w:val="0"/>
        <w:spacing w:before="0" w:after="120" w:line="360" w:lineRule="auto"/>
        <w:jc w:val="both"/>
        <w:rPr>
          <w:rFonts w:asciiTheme="majorBidi" w:hAnsiTheme="majorBidi"/>
          <w:b/>
          <w:bCs/>
          <w:color w:val="auto"/>
          <w:sz w:val="24"/>
          <w:szCs w:val="24"/>
        </w:rPr>
      </w:pPr>
      <w:commentRangeStart w:id="1"/>
      <w:r w:rsidRPr="007E192A">
        <w:rPr>
          <w:rFonts w:asciiTheme="majorBidi" w:hAnsiTheme="majorBidi"/>
          <w:b/>
          <w:bCs/>
          <w:color w:val="auto"/>
          <w:sz w:val="24"/>
          <w:szCs w:val="24"/>
        </w:rPr>
        <w:t xml:space="preserve">Scientific Abstract </w:t>
      </w:r>
      <w:commentRangeEnd w:id="1"/>
      <w:r w:rsidR="00D7206A">
        <w:rPr>
          <w:rStyle w:val="CommentReference"/>
          <w:rFonts w:ascii="Times New Roman" w:eastAsia="Times New Roman" w:hAnsi="Times New Roman" w:cs="Times New Roman"/>
          <w:color w:val="auto"/>
        </w:rPr>
        <w:commentReference w:id="1"/>
      </w:r>
    </w:p>
    <w:p w14:paraId="74AAD147" w14:textId="66F7BD3F" w:rsidR="00BC4860" w:rsidRPr="00BC4860" w:rsidRDefault="00BC4860" w:rsidP="008332A0">
      <w:pPr>
        <w:pStyle w:val="NormalWeb"/>
        <w:spacing w:before="0" w:beforeAutospacing="0" w:after="120" w:afterAutospacing="0" w:line="360" w:lineRule="auto"/>
        <w:jc w:val="both"/>
        <w:rPr>
          <w:rFonts w:asciiTheme="majorBidi" w:hAnsiTheme="majorBidi" w:cstheme="majorBidi"/>
        </w:rPr>
      </w:pPr>
      <w:r w:rsidRPr="00BC4860">
        <w:rPr>
          <w:rFonts w:asciiTheme="majorBidi" w:hAnsiTheme="majorBidi" w:cstheme="majorBidi"/>
        </w:rPr>
        <w:t>In recent years, and especially during moments of crisis, the theme of “unity” has become increasingly prominent in Israeli public discourse. The invocation of unity is not confined to the political arena but resonates across multiple spheres of communication and practice: it appears in news media, educational curricula, advertising campaigns, state-sponsored messaging, and even in everyday cultural imagery</w:t>
      </w:r>
      <w:commentRangeStart w:id="2"/>
      <w:r w:rsidRPr="00BC4860">
        <w:rPr>
          <w:rFonts w:asciiTheme="majorBidi" w:hAnsiTheme="majorBidi" w:cstheme="majorBidi"/>
        </w:rPr>
        <w:t>. Although “unity” is typically regarded as an inherently positive value, it suffers from considerable conceptual vagueness</w:t>
      </w:r>
      <w:r w:rsidR="00231B49" w:rsidRPr="007E192A">
        <w:rPr>
          <w:rFonts w:asciiTheme="majorBidi" w:hAnsiTheme="majorBidi" w:cstheme="majorBidi"/>
        </w:rPr>
        <w:t>, and is fr</w:t>
      </w:r>
      <w:r w:rsidRPr="00BC4860">
        <w:rPr>
          <w:rFonts w:asciiTheme="majorBidi" w:hAnsiTheme="majorBidi" w:cstheme="majorBidi"/>
        </w:rPr>
        <w:t>equently deployed as a catchword without precise definition</w:t>
      </w:r>
      <w:commentRangeEnd w:id="2"/>
      <w:r w:rsidR="00082454">
        <w:rPr>
          <w:rStyle w:val="CommentReference"/>
          <w:kern w:val="2"/>
          <w14:ligatures w14:val="standardContextual"/>
        </w:rPr>
        <w:commentReference w:id="2"/>
      </w:r>
      <w:r w:rsidRPr="00BC4860">
        <w:rPr>
          <w:rFonts w:asciiTheme="majorBidi" w:hAnsiTheme="majorBidi" w:cstheme="majorBidi"/>
        </w:rPr>
        <w:t>. The appeal to unity becomes especially salient in moments of emergency and collective trauma—wars, terror attacks, or natural disasters—when public discourse emphasizes civic mobilization, social cohesion, and a shared sense of belonging as both coping mechanisms and national imperatives.</w:t>
      </w:r>
    </w:p>
    <w:p w14:paraId="3C0A92C2" w14:textId="56F3EDD4" w:rsidR="00BC4860" w:rsidRPr="00BC4860" w:rsidRDefault="00BC4860" w:rsidP="008332A0">
      <w:pPr>
        <w:pStyle w:val="NormalWeb"/>
        <w:spacing w:before="0" w:beforeAutospacing="0" w:after="120" w:afterAutospacing="0" w:line="360" w:lineRule="auto"/>
        <w:jc w:val="both"/>
        <w:rPr>
          <w:rFonts w:asciiTheme="majorBidi" w:hAnsiTheme="majorBidi" w:cstheme="majorBidi"/>
        </w:rPr>
      </w:pPr>
      <w:commentRangeStart w:id="3"/>
      <w:r w:rsidRPr="00BC4860">
        <w:rPr>
          <w:rFonts w:asciiTheme="majorBidi" w:hAnsiTheme="majorBidi" w:cstheme="majorBidi"/>
        </w:rPr>
        <w:t>Since</w:t>
      </w:r>
      <w:commentRangeEnd w:id="3"/>
      <w:r w:rsidR="00082454">
        <w:rPr>
          <w:rStyle w:val="CommentReference"/>
          <w:kern w:val="2"/>
          <w14:ligatures w14:val="standardContextual"/>
        </w:rPr>
        <w:commentReference w:id="3"/>
      </w:r>
      <w:r w:rsidRPr="00BC4860">
        <w:rPr>
          <w:rFonts w:asciiTheme="majorBidi" w:hAnsiTheme="majorBidi" w:cstheme="majorBidi"/>
        </w:rPr>
        <w:t xml:space="preserve"> the outbreak of the </w:t>
      </w:r>
      <w:r w:rsidRPr="00BC4860">
        <w:rPr>
          <w:rFonts w:asciiTheme="majorBidi" w:hAnsiTheme="majorBidi" w:cstheme="majorBidi"/>
          <w:i/>
          <w:iCs/>
        </w:rPr>
        <w:t>Iron Swords</w:t>
      </w:r>
      <w:r w:rsidRPr="00BC4860">
        <w:rPr>
          <w:rFonts w:asciiTheme="majorBidi" w:hAnsiTheme="majorBidi" w:cstheme="majorBidi"/>
        </w:rPr>
        <w:t xml:space="preserve"> War in October 2023, the rhetoric of “unity” has emerged as a dominant feature of Israeli public discourse. Yet appeals </w:t>
      </w:r>
      <w:r w:rsidR="00231B49" w:rsidRPr="007E192A">
        <w:rPr>
          <w:rFonts w:asciiTheme="majorBidi" w:hAnsiTheme="majorBidi" w:cstheme="majorBidi"/>
        </w:rPr>
        <w:t xml:space="preserve">for unity </w:t>
      </w:r>
      <w:r w:rsidRPr="00BC4860">
        <w:rPr>
          <w:rFonts w:asciiTheme="majorBidi" w:hAnsiTheme="majorBidi" w:cstheme="majorBidi"/>
        </w:rPr>
        <w:t xml:space="preserve">have been neither uniform nor uncontested. On one side, political leaders, media outlets, and public campaigns have demanded that citizens “close ranks,” silence dissent, and prioritize cohesion in the name of collective survival. On the other, critical voices have stressed that genuine solidarity cannot be achieved without confronting underlying divisions and holding institutions accountable—arguing that exposing fractures is itself an essential part of the national conversation. </w:t>
      </w:r>
      <w:r w:rsidRPr="00BC4860">
        <w:rPr>
          <w:rFonts w:asciiTheme="majorBidi" w:hAnsiTheme="majorBidi" w:cstheme="majorBidi"/>
          <w:dstrike/>
        </w:rPr>
        <w:t xml:space="preserve">This tension highlights the ambivalent character of unity discourse: simultaneously invoked as a rallying cry for resilience and as a mechanism for curtailing criticism. </w:t>
      </w:r>
      <w:r w:rsidRPr="00BC4860">
        <w:rPr>
          <w:rFonts w:asciiTheme="majorBidi" w:hAnsiTheme="majorBidi" w:cstheme="majorBidi"/>
        </w:rPr>
        <w:t>The complexity of these competing narratives underscores the need for a critical examination of the ways in which “unity” is constructed, by whom, and in what contexts.</w:t>
      </w:r>
    </w:p>
    <w:p w14:paraId="1C20BA31" w14:textId="4DE7BF6D" w:rsidR="00C70273" w:rsidRPr="007E192A" w:rsidRDefault="00C70273"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rPr>
        <w:t>The aim of this study is to analyze the various uses of the term “unity” in Israeli public discourse, by examining both journalistic articles and institutional documents</w:t>
      </w:r>
      <w:r w:rsidR="002F3FC6" w:rsidRPr="007E192A">
        <w:rPr>
          <w:rFonts w:asciiTheme="majorBidi" w:hAnsiTheme="majorBidi" w:cstheme="majorBidi"/>
        </w:rPr>
        <w:t xml:space="preserve">- </w:t>
      </w:r>
      <w:commentRangeStart w:id="4"/>
      <w:r w:rsidRPr="007E192A">
        <w:rPr>
          <w:rFonts w:asciiTheme="majorBidi" w:hAnsiTheme="majorBidi" w:cstheme="majorBidi"/>
        </w:rPr>
        <w:t xml:space="preserve">particularly those dealing with </w:t>
      </w:r>
      <w:r w:rsidR="00231B49" w:rsidRPr="007E192A">
        <w:rPr>
          <w:rFonts w:asciiTheme="majorBidi" w:hAnsiTheme="majorBidi" w:cstheme="majorBidi"/>
        </w:rPr>
        <w:t>the newly-formed national</w:t>
      </w:r>
      <w:r w:rsidRPr="007E192A">
        <w:rPr>
          <w:rFonts w:asciiTheme="majorBidi" w:hAnsiTheme="majorBidi" w:cstheme="majorBidi"/>
        </w:rPr>
        <w:t xml:space="preserve"> “Unity Day.” </w:t>
      </w:r>
      <w:commentRangeEnd w:id="4"/>
      <w:r w:rsidR="00082454">
        <w:rPr>
          <w:rStyle w:val="CommentReference"/>
          <w:kern w:val="2"/>
          <w14:ligatures w14:val="standardContextual"/>
        </w:rPr>
        <w:commentReference w:id="4"/>
      </w:r>
      <w:r w:rsidRPr="007E192A">
        <w:rPr>
          <w:rFonts w:asciiTheme="majorBidi" w:hAnsiTheme="majorBidi" w:cstheme="majorBidi"/>
        </w:rPr>
        <w:t xml:space="preserve">The research focuses on two primary arenas of discourse: </w:t>
      </w:r>
      <w:commentRangeStart w:id="5"/>
      <w:r w:rsidRPr="007E192A">
        <w:rPr>
          <w:rFonts w:asciiTheme="majorBidi" w:hAnsiTheme="majorBidi" w:cstheme="majorBidi"/>
        </w:rPr>
        <w:t xml:space="preserve">the </w:t>
      </w:r>
      <w:r w:rsidR="002F3FC6" w:rsidRPr="007E192A">
        <w:rPr>
          <w:rFonts w:asciiTheme="majorBidi" w:hAnsiTheme="majorBidi" w:cstheme="majorBidi"/>
        </w:rPr>
        <w:t xml:space="preserve">mainstream </w:t>
      </w:r>
      <w:r w:rsidRPr="007E192A">
        <w:rPr>
          <w:rFonts w:asciiTheme="majorBidi" w:hAnsiTheme="majorBidi" w:cstheme="majorBidi"/>
        </w:rPr>
        <w:t>press and official government documents</w:t>
      </w:r>
      <w:commentRangeEnd w:id="5"/>
      <w:r w:rsidR="00082454">
        <w:rPr>
          <w:rStyle w:val="CommentReference"/>
          <w:kern w:val="2"/>
          <w14:ligatures w14:val="standardContextual"/>
        </w:rPr>
        <w:commentReference w:id="5"/>
      </w:r>
      <w:r w:rsidRPr="007E192A">
        <w:rPr>
          <w:rFonts w:asciiTheme="majorBidi" w:hAnsiTheme="majorBidi" w:cstheme="majorBidi"/>
        </w:rPr>
        <w:t xml:space="preserve">. The main research questions are: (1) Who are the actors using the term “unity” in the Israeli press following the outbreak of the war, and in what </w:t>
      </w:r>
      <w:r w:rsidRPr="007E192A">
        <w:rPr>
          <w:rFonts w:asciiTheme="majorBidi" w:hAnsiTheme="majorBidi" w:cstheme="majorBidi"/>
        </w:rPr>
        <w:lastRenderedPageBreak/>
        <w:t xml:space="preserve">contexts do they employ it? (2) How is the term “unity” defined and framed in the official documents of the state, with a focus on materials related to </w:t>
      </w:r>
      <w:r w:rsidRPr="007E192A">
        <w:rPr>
          <w:rFonts w:asciiTheme="majorBidi" w:hAnsiTheme="majorBidi" w:cstheme="majorBidi"/>
          <w:i/>
          <w:iCs/>
        </w:rPr>
        <w:t>Unity Day</w:t>
      </w:r>
      <w:r w:rsidRPr="007E192A">
        <w:rPr>
          <w:rFonts w:asciiTheme="majorBidi" w:hAnsiTheme="majorBidi" w:cstheme="majorBidi"/>
        </w:rPr>
        <w:t xml:space="preserve">? </w:t>
      </w:r>
      <w:commentRangeStart w:id="6"/>
      <w:r w:rsidRPr="007E192A">
        <w:rPr>
          <w:rFonts w:asciiTheme="majorBidi" w:hAnsiTheme="majorBidi" w:cstheme="majorBidi"/>
        </w:rPr>
        <w:t xml:space="preserve">By addressing these questions, the study aims to deepen the understanding of unity discourse in the Israeli arena </w:t>
      </w:r>
      <w:commentRangeEnd w:id="6"/>
      <w:r w:rsidR="00082454">
        <w:rPr>
          <w:rStyle w:val="CommentReference"/>
          <w:kern w:val="2"/>
          <w14:ligatures w14:val="standardContextual"/>
        </w:rPr>
        <w:commentReference w:id="6"/>
      </w:r>
      <w:r w:rsidRPr="007E192A">
        <w:rPr>
          <w:rFonts w:asciiTheme="majorBidi" w:hAnsiTheme="majorBidi" w:cstheme="majorBidi"/>
          <w:dstrike/>
        </w:rPr>
        <w:t xml:space="preserve">and to offer tools for the critical examination of </w:t>
      </w:r>
      <w:r w:rsidR="002F3FC6" w:rsidRPr="007E192A">
        <w:rPr>
          <w:rFonts w:asciiTheme="majorBidi" w:hAnsiTheme="majorBidi" w:cstheme="majorBidi"/>
          <w:dstrike/>
        </w:rPr>
        <w:t xml:space="preserve">public and </w:t>
      </w:r>
      <w:r w:rsidRPr="007E192A">
        <w:rPr>
          <w:rFonts w:asciiTheme="majorBidi" w:hAnsiTheme="majorBidi" w:cstheme="majorBidi"/>
          <w:dstrike/>
        </w:rPr>
        <w:t>institutional language during times of crisis</w:t>
      </w:r>
      <w:r w:rsidRPr="007E192A">
        <w:rPr>
          <w:rFonts w:asciiTheme="majorBidi" w:hAnsiTheme="majorBidi" w:cstheme="majorBidi"/>
        </w:rPr>
        <w:t>.</w:t>
      </w:r>
    </w:p>
    <w:p w14:paraId="6B676289" w14:textId="783C23EB" w:rsidR="005C6D5F" w:rsidRPr="007E192A" w:rsidRDefault="00D44ADF" w:rsidP="008332A0">
      <w:pPr>
        <w:pStyle w:val="Heading2"/>
        <w:numPr>
          <w:ilvl w:val="0"/>
          <w:numId w:val="24"/>
        </w:numPr>
        <w:adjustRightInd w:val="0"/>
        <w:snapToGrid w:val="0"/>
        <w:spacing w:before="0" w:after="120" w:line="360" w:lineRule="auto"/>
        <w:jc w:val="both"/>
        <w:rPr>
          <w:rFonts w:asciiTheme="majorBidi" w:hAnsiTheme="majorBidi"/>
          <w:b/>
          <w:bCs/>
          <w:color w:val="auto"/>
          <w:sz w:val="24"/>
          <w:szCs w:val="24"/>
        </w:rPr>
      </w:pPr>
      <w:r w:rsidRPr="007E192A">
        <w:rPr>
          <w:rFonts w:asciiTheme="majorBidi" w:hAnsiTheme="majorBidi"/>
          <w:b/>
          <w:bCs/>
          <w:color w:val="auto"/>
          <w:sz w:val="24"/>
          <w:szCs w:val="24"/>
        </w:rPr>
        <w:t xml:space="preserve">Scientific Background </w:t>
      </w:r>
    </w:p>
    <w:p w14:paraId="1C7A39A2" w14:textId="48186855" w:rsidR="00C70273" w:rsidRPr="007E192A" w:rsidRDefault="00C70273" w:rsidP="008332A0">
      <w:pPr>
        <w:pStyle w:val="Heading2"/>
        <w:adjustRightInd w:val="0"/>
        <w:snapToGrid w:val="0"/>
        <w:spacing w:before="0" w:after="120" w:line="360" w:lineRule="auto"/>
        <w:jc w:val="both"/>
        <w:rPr>
          <w:rFonts w:asciiTheme="majorBidi" w:hAnsiTheme="majorBidi"/>
          <w:b/>
          <w:bCs/>
          <w:color w:val="auto"/>
          <w:sz w:val="24"/>
          <w:szCs w:val="24"/>
          <w:rtl/>
        </w:rPr>
      </w:pPr>
      <w:r w:rsidRPr="007E192A">
        <w:rPr>
          <w:rFonts w:asciiTheme="majorBidi" w:eastAsia="Times New Roman" w:hAnsiTheme="majorBidi"/>
          <w:b/>
          <w:bCs/>
          <w:color w:val="auto"/>
          <w:kern w:val="0"/>
          <w:sz w:val="24"/>
          <w:szCs w:val="24"/>
          <w14:ligatures w14:val="none"/>
        </w:rPr>
        <w:t>The Concept of Unity and Its Expressions in Israeli Public Discourse</w:t>
      </w:r>
    </w:p>
    <w:p w14:paraId="6FFA72E3" w14:textId="7C4410FA" w:rsidR="00231363" w:rsidRPr="00231363" w:rsidRDefault="00231363" w:rsidP="008332A0">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14:ligatures w14:val="none"/>
        </w:rPr>
        <w:t>In recent decades, “national unity” has become a recurrent theme in Israeli publi</w:t>
      </w:r>
      <w:commentRangeStart w:id="7"/>
      <w:r w:rsidRPr="00231363">
        <w:rPr>
          <w:rFonts w:asciiTheme="majorBidi" w:eastAsia="Times New Roman" w:hAnsiTheme="majorBidi" w:cstheme="majorBidi"/>
          <w:kern w:val="0"/>
          <w:sz w:val="24"/>
          <w:szCs w:val="24"/>
          <w14:ligatures w14:val="none"/>
        </w:rPr>
        <w:t xml:space="preserve">c </w:t>
      </w:r>
      <w:commentRangeEnd w:id="7"/>
      <w:r w:rsidR="00082454">
        <w:rPr>
          <w:rStyle w:val="CommentReference"/>
          <w:rFonts w:ascii="Times New Roman" w:eastAsia="Times New Roman" w:hAnsi="Times New Roman" w:cs="Times New Roman"/>
        </w:rPr>
        <w:commentReference w:id="7"/>
      </w:r>
      <w:r w:rsidRPr="00231363">
        <w:rPr>
          <w:rFonts w:asciiTheme="majorBidi" w:eastAsia="Times New Roman" w:hAnsiTheme="majorBidi" w:cstheme="majorBidi"/>
          <w:kern w:val="0"/>
          <w:sz w:val="24"/>
          <w:szCs w:val="24"/>
          <w14:ligatures w14:val="none"/>
        </w:rPr>
        <w:t xml:space="preserve">discourse, particularly during times of national crisis. After the assassination of Prime Minister Yitzhak Rabin in 1995, commentators and political leaders increasingly invoked the language of </w:t>
      </w:r>
      <w:proofErr w:type="spellStart"/>
      <w:r w:rsidRPr="00231363">
        <w:rPr>
          <w:rFonts w:asciiTheme="majorBidi" w:eastAsia="Times New Roman" w:hAnsiTheme="majorBidi" w:cstheme="majorBidi"/>
          <w:kern w:val="0"/>
          <w:sz w:val="24"/>
          <w:szCs w:val="24"/>
          <w14:ligatures w14:val="none"/>
        </w:rPr>
        <w:t>achdut</w:t>
      </w:r>
      <w:proofErr w:type="spellEnd"/>
      <w:r w:rsidRPr="00231363">
        <w:rPr>
          <w:rFonts w:asciiTheme="majorBidi" w:eastAsia="Times New Roman" w:hAnsiTheme="majorBidi" w:cstheme="majorBidi"/>
          <w:kern w:val="0"/>
          <w:sz w:val="24"/>
          <w:szCs w:val="24"/>
          <w14:ligatures w14:val="none"/>
        </w:rPr>
        <w:t xml:space="preserve"> (unity) as a way to heal divisions and stabilize the nation. Yet, such calls for unity were not merely conciliatory; they also had political consequences. Waxman (2006) demonstrates that after Rabin’s death, appeals for national unity became a precondition for political legitimacy, framing dissent as potentially harmful to the nation. </w:t>
      </w:r>
      <w:r w:rsidR="00F7199F" w:rsidRPr="007E192A">
        <w:rPr>
          <w:rFonts w:asciiTheme="majorBidi" w:eastAsia="Times New Roman" w:hAnsiTheme="majorBidi" w:cstheme="majorBidi"/>
          <w:kern w:val="0"/>
          <w:sz w:val="24"/>
          <w:szCs w:val="24"/>
          <w14:ligatures w14:val="none"/>
        </w:rPr>
        <w:t>Arguably, t</w:t>
      </w:r>
      <w:r w:rsidRPr="00231363">
        <w:rPr>
          <w:rFonts w:asciiTheme="majorBidi" w:eastAsia="Times New Roman" w:hAnsiTheme="majorBidi" w:cstheme="majorBidi"/>
          <w:kern w:val="0"/>
          <w:sz w:val="24"/>
          <w:szCs w:val="24"/>
          <w14:ligatures w14:val="none"/>
        </w:rPr>
        <w:t>his tension—between the necessity of unity for collective survival and its possible use as a political instrument—has shaped Israeli discourse ever since.</w:t>
      </w:r>
    </w:p>
    <w:p w14:paraId="55C9645F" w14:textId="77777777" w:rsidR="00D460F2" w:rsidRPr="007E192A" w:rsidRDefault="001806F8" w:rsidP="001806F8">
      <w:pPr>
        <w:spacing w:after="120" w:line="360" w:lineRule="auto"/>
        <w:jc w:val="both"/>
        <w:rPr>
          <w:rFonts w:asciiTheme="majorBidi" w:eastAsia="Times New Roman" w:hAnsiTheme="majorBidi" w:cstheme="majorBidi"/>
          <w:kern w:val="0"/>
          <w:sz w:val="24"/>
          <w:szCs w:val="24"/>
          <w14:ligatures w14:val="none"/>
        </w:rPr>
      </w:pPr>
      <w:r w:rsidRPr="001806F8">
        <w:rPr>
          <w:rFonts w:asciiTheme="majorBidi" w:eastAsia="Times New Roman" w:hAnsiTheme="majorBidi" w:cstheme="majorBidi"/>
          <w:kern w:val="0"/>
          <w:sz w:val="24"/>
          <w:szCs w:val="24"/>
          <w14:ligatures w14:val="none"/>
        </w:rPr>
        <w:t xml:space="preserve">Unity is generally perceived as a positive ideal: it symbolizes cohesion, shared sacrifice, and resilience in the face of external threats. </w:t>
      </w:r>
    </w:p>
    <w:p w14:paraId="5D6DD3B9" w14:textId="27E64327" w:rsidR="00D460F2" w:rsidRPr="007E192A" w:rsidRDefault="00D460F2" w:rsidP="001806F8">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highlight w:val="cyan"/>
          <w14:ligatures w14:val="none"/>
        </w:rPr>
        <w:t xml:space="preserve">ROOTS GO BACK TO </w:t>
      </w:r>
      <w:r w:rsidRPr="007E192A">
        <w:rPr>
          <w:rFonts w:asciiTheme="majorBidi" w:eastAsia="Times New Roman" w:hAnsiTheme="majorBidi" w:cstheme="majorBidi" w:hint="cs"/>
          <w:kern w:val="0"/>
          <w:sz w:val="24"/>
          <w:szCs w:val="24"/>
          <w:highlight w:val="cyan"/>
          <w:rtl/>
          <w14:ligatures w14:val="none"/>
        </w:rPr>
        <w:t>כור היתוך</w:t>
      </w:r>
      <w:r w:rsidRPr="007E192A">
        <w:rPr>
          <w:rFonts w:asciiTheme="majorBidi" w:eastAsia="Times New Roman" w:hAnsiTheme="majorBidi" w:cstheme="majorBidi"/>
          <w:kern w:val="0"/>
          <w:sz w:val="24"/>
          <w:szCs w:val="24"/>
          <w:highlight w:val="cyan"/>
          <w14:ligatures w14:val="none"/>
        </w:rPr>
        <w:t xml:space="preserve"> melting pot</w:t>
      </w:r>
    </w:p>
    <w:p w14:paraId="0119A180" w14:textId="2F2FF243" w:rsidR="001806F8" w:rsidRPr="001806F8" w:rsidRDefault="001806F8" w:rsidP="001806F8">
      <w:pPr>
        <w:spacing w:after="120" w:line="360" w:lineRule="auto"/>
        <w:jc w:val="both"/>
        <w:rPr>
          <w:rFonts w:asciiTheme="majorBidi" w:eastAsia="Times New Roman" w:hAnsiTheme="majorBidi" w:cstheme="majorBidi"/>
          <w:kern w:val="0"/>
          <w:sz w:val="24"/>
          <w:szCs w:val="24"/>
          <w14:ligatures w14:val="none"/>
        </w:rPr>
      </w:pPr>
      <w:r w:rsidRPr="001806F8">
        <w:rPr>
          <w:rFonts w:asciiTheme="majorBidi" w:eastAsia="Times New Roman" w:hAnsiTheme="majorBidi" w:cstheme="majorBidi"/>
          <w:kern w:val="0"/>
          <w:sz w:val="24"/>
          <w:szCs w:val="24"/>
          <w14:ligatures w14:val="none"/>
        </w:rPr>
        <w:t xml:space="preserve">Bar-Tal (2013) identifies belief in unity as one of the core socio-psychological foundations of Israel’s conflict ethos. </w:t>
      </w:r>
      <w:commentRangeStart w:id="8"/>
      <w:r w:rsidRPr="001806F8">
        <w:rPr>
          <w:rFonts w:asciiTheme="majorBidi" w:eastAsia="Times New Roman" w:hAnsiTheme="majorBidi" w:cstheme="majorBidi"/>
          <w:kern w:val="0"/>
          <w:sz w:val="24"/>
          <w:szCs w:val="24"/>
          <w14:ligatures w14:val="none"/>
        </w:rPr>
        <w:t>During crises, Israelis are socialized to close ranks against external dangers, often suspending ordinary disagreements</w:t>
      </w:r>
      <w:commentRangeEnd w:id="8"/>
      <w:r w:rsidR="00082454">
        <w:rPr>
          <w:rStyle w:val="CommentReference"/>
          <w:rFonts w:ascii="Times New Roman" w:eastAsia="Times New Roman" w:hAnsi="Times New Roman" w:cs="Times New Roman"/>
        </w:rPr>
        <w:commentReference w:id="8"/>
      </w:r>
      <w:r w:rsidRPr="001806F8">
        <w:rPr>
          <w:rFonts w:asciiTheme="majorBidi" w:eastAsia="Times New Roman" w:hAnsiTheme="majorBidi" w:cstheme="majorBidi"/>
          <w:kern w:val="0"/>
          <w:sz w:val="24"/>
          <w:szCs w:val="24"/>
          <w14:ligatures w14:val="none"/>
        </w:rPr>
        <w:t xml:space="preserve">. While this fosters solidarity and morale, it can also discourage legitimate criticism. Scholars note this duality in the aftermath of the October 7, 2023 Hamas attacks. </w:t>
      </w:r>
      <w:r w:rsidRPr="007E192A">
        <w:rPr>
          <w:rFonts w:asciiTheme="majorBidi" w:eastAsia="Times New Roman" w:hAnsiTheme="majorBidi" w:cstheme="majorBidi"/>
          <w:kern w:val="0"/>
          <w:sz w:val="24"/>
          <w:szCs w:val="24"/>
          <w14:ligatures w14:val="none"/>
        </w:rPr>
        <w:t>Cohen</w:t>
      </w:r>
      <w:r w:rsidRPr="001806F8">
        <w:rPr>
          <w:rFonts w:asciiTheme="majorBidi" w:eastAsia="Times New Roman" w:hAnsiTheme="majorBidi" w:cstheme="majorBidi"/>
          <w:kern w:val="0"/>
          <w:sz w:val="24"/>
          <w:szCs w:val="24"/>
          <w14:ligatures w14:val="none"/>
        </w:rPr>
        <w:t xml:space="preserve"> (2024) shows how government leaders insisted that criticism of coalition policies would “undermine unity.” Similarly, </w:t>
      </w:r>
      <w:proofErr w:type="spellStart"/>
      <w:r w:rsidRPr="001806F8">
        <w:rPr>
          <w:rFonts w:asciiTheme="majorBidi" w:eastAsia="Times New Roman" w:hAnsiTheme="majorBidi" w:cstheme="majorBidi"/>
          <w:kern w:val="0"/>
          <w:sz w:val="24"/>
          <w:szCs w:val="24"/>
          <w:highlight w:val="yellow"/>
          <w14:ligatures w14:val="none"/>
        </w:rPr>
        <w:t>Saliaka</w:t>
      </w:r>
      <w:proofErr w:type="spellEnd"/>
      <w:r w:rsidRPr="001806F8">
        <w:rPr>
          <w:rFonts w:asciiTheme="majorBidi" w:eastAsia="Times New Roman" w:hAnsiTheme="majorBidi" w:cstheme="majorBidi"/>
          <w:kern w:val="0"/>
          <w:sz w:val="24"/>
          <w:szCs w:val="24"/>
          <w:highlight w:val="yellow"/>
          <w14:ligatures w14:val="none"/>
        </w:rPr>
        <w:t xml:space="preserve"> (2025)</w:t>
      </w:r>
      <w:r w:rsidRPr="001806F8">
        <w:rPr>
          <w:rFonts w:asciiTheme="majorBidi" w:eastAsia="Times New Roman" w:hAnsiTheme="majorBidi" w:cstheme="majorBidi"/>
          <w:kern w:val="0"/>
          <w:sz w:val="24"/>
          <w:szCs w:val="24"/>
          <w14:ligatures w14:val="none"/>
        </w:rPr>
        <w:t xml:space="preserve"> argues that the rally-around-the-flag effect, so prominent in Israel during wartime, can be exploited by leaders to consolidate power and suppress opposition under the guise of national cohesion.</w:t>
      </w:r>
    </w:p>
    <w:p w14:paraId="718B8400" w14:textId="0009B848" w:rsidR="00231363" w:rsidRPr="00231363" w:rsidRDefault="00231363" w:rsidP="009939C9">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14:ligatures w14:val="none"/>
        </w:rPr>
        <w:t xml:space="preserve">The invocation of unity spans Israel’s media, politics, and education. In the media sphere, </w:t>
      </w:r>
      <w:commentRangeStart w:id="9"/>
      <w:r w:rsidRPr="00231363">
        <w:rPr>
          <w:rFonts w:asciiTheme="majorBidi" w:eastAsia="Times New Roman" w:hAnsiTheme="majorBidi" w:cstheme="majorBidi"/>
          <w:kern w:val="0"/>
          <w:sz w:val="24"/>
          <w:szCs w:val="24"/>
          <w14:ligatures w14:val="none"/>
        </w:rPr>
        <w:t xml:space="preserve">studies of wartime journalism </w:t>
      </w:r>
      <w:commentRangeEnd w:id="9"/>
      <w:r w:rsidR="00082454">
        <w:rPr>
          <w:rStyle w:val="CommentReference"/>
          <w:rFonts w:ascii="Times New Roman" w:eastAsia="Times New Roman" w:hAnsi="Times New Roman" w:cs="Times New Roman"/>
        </w:rPr>
        <w:commentReference w:id="9"/>
      </w:r>
      <w:r w:rsidRPr="00231363">
        <w:rPr>
          <w:rFonts w:asciiTheme="majorBidi" w:eastAsia="Times New Roman" w:hAnsiTheme="majorBidi" w:cstheme="majorBidi"/>
          <w:kern w:val="0"/>
          <w:sz w:val="24"/>
          <w:szCs w:val="24"/>
          <w14:ligatures w14:val="none"/>
        </w:rPr>
        <w:t>highlight how crises produce a strong rally-</w:t>
      </w:r>
      <w:r w:rsidRPr="00231363">
        <w:rPr>
          <w:rFonts w:asciiTheme="majorBidi" w:eastAsia="Times New Roman" w:hAnsiTheme="majorBidi" w:cstheme="majorBidi"/>
          <w:kern w:val="0"/>
          <w:sz w:val="24"/>
          <w:szCs w:val="24"/>
          <w14:ligatures w14:val="none"/>
        </w:rPr>
        <w:lastRenderedPageBreak/>
        <w:t xml:space="preserve">around-the-flag effect, with journalists adopting patriotic frames and suppressing critical voices. </w:t>
      </w:r>
      <w:r w:rsidR="009939C9" w:rsidRPr="00A97B15">
        <w:rPr>
          <w:rFonts w:asciiTheme="majorBidi" w:eastAsia="Times New Roman" w:hAnsiTheme="majorBidi" w:cstheme="majorBidi"/>
          <w:kern w:val="0"/>
          <w:sz w:val="24"/>
          <w:szCs w:val="24"/>
          <w14:ligatures w14:val="none"/>
        </w:rPr>
        <w:t xml:space="preserve">The press frequently depicts national embrace, unified front, and solidarity, </w:t>
      </w:r>
      <w:commentRangeStart w:id="10"/>
      <w:r w:rsidR="009939C9" w:rsidRPr="00A97B15">
        <w:rPr>
          <w:rFonts w:asciiTheme="majorBidi" w:eastAsia="Times New Roman" w:hAnsiTheme="majorBidi" w:cstheme="majorBidi"/>
          <w:kern w:val="0"/>
          <w:sz w:val="24"/>
          <w:szCs w:val="24"/>
          <w14:ligatures w14:val="none"/>
        </w:rPr>
        <w:t xml:space="preserve">sometimes at the expense of diverse voices and complex social contexts </w:t>
      </w:r>
      <w:commentRangeEnd w:id="10"/>
      <w:r w:rsidR="00082454">
        <w:rPr>
          <w:rStyle w:val="CommentReference"/>
          <w:rFonts w:ascii="Times New Roman" w:eastAsia="Times New Roman" w:hAnsi="Times New Roman" w:cs="Times New Roman"/>
        </w:rPr>
        <w:commentReference w:id="10"/>
      </w:r>
      <w:r w:rsidR="009939C9" w:rsidRPr="00A97B15">
        <w:rPr>
          <w:rFonts w:asciiTheme="majorBidi" w:eastAsia="Times New Roman" w:hAnsiTheme="majorBidi" w:cstheme="majorBidi"/>
          <w:kern w:val="0"/>
          <w:sz w:val="24"/>
          <w:szCs w:val="24"/>
          <w14:ligatures w14:val="none"/>
        </w:rPr>
        <w:t xml:space="preserve">(Dor, 2004; </w:t>
      </w:r>
      <w:proofErr w:type="spellStart"/>
      <w:r w:rsidR="009939C9" w:rsidRPr="00A97B15">
        <w:rPr>
          <w:rFonts w:asciiTheme="majorBidi" w:eastAsia="Times New Roman" w:hAnsiTheme="majorBidi" w:cstheme="majorBidi"/>
          <w:kern w:val="0"/>
          <w:sz w:val="24"/>
          <w:szCs w:val="24"/>
          <w14:ligatures w14:val="none"/>
        </w:rPr>
        <w:t>Yadgar</w:t>
      </w:r>
      <w:proofErr w:type="spellEnd"/>
      <w:r w:rsidR="009939C9" w:rsidRPr="00A97B15">
        <w:rPr>
          <w:rFonts w:asciiTheme="majorBidi" w:eastAsia="Times New Roman" w:hAnsiTheme="majorBidi" w:cstheme="majorBidi"/>
          <w:kern w:val="0"/>
          <w:sz w:val="24"/>
          <w:szCs w:val="24"/>
          <w14:ligatures w14:val="none"/>
        </w:rPr>
        <w:t>, 2002</w:t>
      </w:r>
      <w:r w:rsidR="00A60D32" w:rsidRPr="007E192A">
        <w:rPr>
          <w:rFonts w:asciiTheme="majorBidi" w:eastAsia="Times New Roman" w:hAnsiTheme="majorBidi" w:cstheme="majorBidi"/>
          <w:kern w:val="0"/>
          <w:sz w:val="24"/>
          <w:szCs w:val="24"/>
          <w14:ligatures w14:val="none"/>
        </w:rPr>
        <w:t xml:space="preserve">; </w:t>
      </w:r>
      <w:r w:rsidR="00286E67" w:rsidRPr="007E192A">
        <w:rPr>
          <w:rFonts w:ascii="Times New Roman" w:eastAsia="Tahoma" w:hAnsi="Times New Roman" w:cs="Times New Roman"/>
          <w:sz w:val="24"/>
          <w:lang w:eastAsia="en-GB"/>
        </w:rPr>
        <w:t xml:space="preserve">Lev-On &amp; </w:t>
      </w:r>
      <w:proofErr w:type="spellStart"/>
      <w:r w:rsidR="00286E67" w:rsidRPr="007E192A">
        <w:rPr>
          <w:rFonts w:ascii="Times New Roman" w:eastAsia="Tahoma" w:hAnsi="Times New Roman" w:cs="Times New Roman"/>
          <w:sz w:val="24"/>
          <w:lang w:eastAsia="en-GB"/>
        </w:rPr>
        <w:t>Yehezkelly</w:t>
      </w:r>
      <w:proofErr w:type="spellEnd"/>
      <w:r w:rsidR="00286E67" w:rsidRPr="007E192A">
        <w:rPr>
          <w:rFonts w:ascii="Times New Roman" w:eastAsia="Tahoma" w:hAnsi="Times New Roman" w:cs="Times New Roman"/>
          <w:sz w:val="24"/>
          <w:lang w:eastAsia="en-GB"/>
        </w:rPr>
        <w:t xml:space="preserve">, 2024). </w:t>
      </w:r>
      <w:proofErr w:type="spellStart"/>
      <w:r w:rsidRPr="00231363">
        <w:rPr>
          <w:rFonts w:asciiTheme="majorBidi" w:eastAsia="Times New Roman" w:hAnsiTheme="majorBidi" w:cstheme="majorBidi"/>
          <w:kern w:val="0"/>
          <w:sz w:val="24"/>
          <w:szCs w:val="24"/>
          <w14:ligatures w14:val="none"/>
        </w:rPr>
        <w:t>Galily</w:t>
      </w:r>
      <w:proofErr w:type="spellEnd"/>
      <w:r w:rsidRPr="00231363">
        <w:rPr>
          <w:rFonts w:asciiTheme="majorBidi" w:eastAsia="Times New Roman" w:hAnsiTheme="majorBidi" w:cstheme="majorBidi"/>
          <w:kern w:val="0"/>
          <w:sz w:val="24"/>
          <w:szCs w:val="24"/>
          <w14:ligatures w14:val="none"/>
        </w:rPr>
        <w:t xml:space="preserve"> (2025)</w:t>
      </w:r>
      <w:commentRangeStart w:id="11"/>
      <w:r w:rsidRPr="00231363">
        <w:rPr>
          <w:rFonts w:asciiTheme="majorBidi" w:eastAsia="Times New Roman" w:hAnsiTheme="majorBidi" w:cstheme="majorBidi"/>
          <w:kern w:val="0"/>
          <w:sz w:val="24"/>
          <w:szCs w:val="24"/>
          <w14:ligatures w14:val="none"/>
        </w:rPr>
        <w:t>,</w:t>
      </w:r>
      <w:commentRangeEnd w:id="11"/>
      <w:r w:rsidR="00082454">
        <w:rPr>
          <w:rStyle w:val="CommentReference"/>
          <w:rFonts w:ascii="Times New Roman" w:eastAsia="Times New Roman" w:hAnsi="Times New Roman" w:cs="Times New Roman"/>
        </w:rPr>
        <w:commentReference w:id="11"/>
      </w:r>
      <w:r w:rsidRPr="00231363">
        <w:rPr>
          <w:rFonts w:asciiTheme="majorBidi" w:eastAsia="Times New Roman" w:hAnsiTheme="majorBidi" w:cstheme="majorBidi"/>
          <w:kern w:val="0"/>
          <w:sz w:val="24"/>
          <w:szCs w:val="24"/>
          <w14:ligatures w14:val="none"/>
        </w:rPr>
        <w:t xml:space="preserve"> analyzing Israeli media during the 2023–24 Gaza war, argues that this reflex is particularly pronounced in Israel, where existential threats dominate the news agenda. Unity thus shapes not only public sentiment but also the </w:t>
      </w:r>
      <w:commentRangeStart w:id="12"/>
      <w:r w:rsidRPr="00231363">
        <w:rPr>
          <w:rFonts w:asciiTheme="majorBidi" w:eastAsia="Times New Roman" w:hAnsiTheme="majorBidi" w:cstheme="majorBidi"/>
          <w:kern w:val="0"/>
          <w:sz w:val="24"/>
          <w:szCs w:val="24"/>
          <w14:ligatures w14:val="none"/>
        </w:rPr>
        <w:t>professional norms of journalists</w:t>
      </w:r>
      <w:commentRangeEnd w:id="12"/>
      <w:r w:rsidR="00F75592">
        <w:rPr>
          <w:rStyle w:val="CommentReference"/>
          <w:rFonts w:ascii="Times New Roman" w:eastAsia="Times New Roman" w:hAnsi="Times New Roman" w:cs="Times New Roman"/>
        </w:rPr>
        <w:commentReference w:id="12"/>
      </w:r>
      <w:r w:rsidRPr="00231363">
        <w:rPr>
          <w:rFonts w:asciiTheme="majorBidi" w:eastAsia="Times New Roman" w:hAnsiTheme="majorBidi" w:cstheme="majorBidi"/>
          <w:kern w:val="0"/>
          <w:sz w:val="24"/>
          <w:szCs w:val="24"/>
          <w14:ligatures w14:val="none"/>
        </w:rPr>
        <w:t>, who often see criticism as inappropriate or disloyal during war.</w:t>
      </w:r>
    </w:p>
    <w:p w14:paraId="489E54F0" w14:textId="4CE3B3BE" w:rsidR="00505A2B" w:rsidRPr="00505A2B" w:rsidRDefault="00505A2B" w:rsidP="00505A2B">
      <w:pPr>
        <w:spacing w:after="120" w:line="360" w:lineRule="auto"/>
        <w:jc w:val="both"/>
        <w:rPr>
          <w:rFonts w:asciiTheme="majorBidi" w:eastAsia="Times New Roman" w:hAnsiTheme="majorBidi" w:cstheme="majorBidi"/>
          <w:kern w:val="0"/>
          <w:sz w:val="24"/>
          <w:szCs w:val="24"/>
          <w14:ligatures w14:val="none"/>
        </w:rPr>
      </w:pPr>
      <w:r w:rsidRPr="00505A2B">
        <w:rPr>
          <w:rFonts w:asciiTheme="majorBidi" w:eastAsia="Times New Roman" w:hAnsiTheme="majorBidi" w:cstheme="majorBidi"/>
          <w:kern w:val="0"/>
          <w:sz w:val="24"/>
          <w:szCs w:val="24"/>
          <w14:ligatures w14:val="none"/>
        </w:rPr>
        <w:t xml:space="preserve">In politics, unity often serves as a recurring justification for controversial policies. Waxman (2006) documents how peace initiatives were frequently framed in terms of whether they would safeguard or fracture national unity. Barzilai (1996) adds historical depth, showing that in Israel’s early decades, dissent during wartime was largely suppressed, with criticism surfacing only after the crisis had passed. This precedent normalized the expectation that national emergencies demand silence—a pattern that continues to shape contemporary politics. </w:t>
      </w:r>
      <w:r w:rsidRPr="007E192A">
        <w:rPr>
          <w:rFonts w:asciiTheme="majorBidi" w:eastAsia="Times New Roman" w:hAnsiTheme="majorBidi" w:cstheme="majorBidi"/>
          <w:kern w:val="0"/>
          <w:sz w:val="24"/>
          <w:szCs w:val="24"/>
          <w14:ligatures w14:val="none"/>
        </w:rPr>
        <w:t>I</w:t>
      </w:r>
      <w:r w:rsidRPr="00505A2B">
        <w:rPr>
          <w:rFonts w:asciiTheme="majorBidi" w:eastAsia="Times New Roman" w:hAnsiTheme="majorBidi" w:cstheme="majorBidi"/>
          <w:kern w:val="0"/>
          <w:sz w:val="24"/>
          <w:szCs w:val="24"/>
          <w14:ligatures w14:val="none"/>
        </w:rPr>
        <w:t xml:space="preserve">n 2024, following the outbreak of war, the Knesset formally established a dedicated </w:t>
      </w:r>
      <w:r w:rsidRPr="00505A2B">
        <w:rPr>
          <w:rFonts w:asciiTheme="majorBidi" w:eastAsia="Times New Roman" w:hAnsiTheme="majorBidi" w:cstheme="majorBidi"/>
          <w:i/>
          <w:iCs/>
          <w:kern w:val="0"/>
          <w:sz w:val="24"/>
          <w:szCs w:val="24"/>
          <w14:ligatures w14:val="none"/>
        </w:rPr>
        <w:t>Unity Day</w:t>
      </w:r>
      <w:r w:rsidRPr="00505A2B">
        <w:rPr>
          <w:rFonts w:asciiTheme="majorBidi" w:eastAsia="Times New Roman" w:hAnsiTheme="majorBidi" w:cstheme="majorBidi"/>
          <w:kern w:val="0"/>
          <w:sz w:val="24"/>
          <w:szCs w:val="24"/>
          <w14:ligatures w14:val="none"/>
        </w:rPr>
        <w:t xml:space="preserve"> to enshrine the theme of </w:t>
      </w:r>
      <w:r w:rsidRPr="007E192A">
        <w:rPr>
          <w:rFonts w:asciiTheme="majorBidi" w:eastAsia="Times New Roman" w:hAnsiTheme="majorBidi" w:cstheme="majorBidi"/>
          <w:kern w:val="0"/>
          <w:sz w:val="24"/>
          <w:szCs w:val="24"/>
          <w14:ligatures w14:val="none"/>
        </w:rPr>
        <w:t>unity</w:t>
      </w:r>
      <w:r w:rsidRPr="00505A2B">
        <w:rPr>
          <w:rFonts w:asciiTheme="majorBidi" w:eastAsia="Times New Roman" w:hAnsiTheme="majorBidi" w:cstheme="majorBidi"/>
          <w:kern w:val="0"/>
          <w:sz w:val="24"/>
          <w:szCs w:val="24"/>
          <w14:ligatures w14:val="none"/>
        </w:rPr>
        <w:t xml:space="preserve"> as a national value.</w:t>
      </w:r>
    </w:p>
    <w:p w14:paraId="569D88D4" w14:textId="2E5873E8" w:rsidR="000E1725" w:rsidRPr="000E1725" w:rsidRDefault="000E1725" w:rsidP="000E1725">
      <w:pPr>
        <w:spacing w:after="120" w:line="360" w:lineRule="auto"/>
        <w:jc w:val="both"/>
        <w:rPr>
          <w:rFonts w:asciiTheme="majorBidi" w:eastAsia="Times New Roman" w:hAnsiTheme="majorBidi" w:cstheme="majorBidi"/>
          <w:kern w:val="0"/>
          <w:sz w:val="24"/>
          <w:szCs w:val="24"/>
          <w14:ligatures w14:val="none"/>
        </w:rPr>
      </w:pPr>
      <w:r w:rsidRPr="000E1725">
        <w:rPr>
          <w:rFonts w:asciiTheme="majorBidi" w:eastAsia="Times New Roman" w:hAnsiTheme="majorBidi" w:cstheme="majorBidi"/>
          <w:kern w:val="0"/>
          <w:sz w:val="24"/>
          <w:szCs w:val="24"/>
          <w14:ligatures w14:val="none"/>
        </w:rPr>
        <w:t>Education is another arena in which unity is explicitly cultivated. According to surveys conducted by the Israel Democracy Institute (202</w:t>
      </w:r>
      <w:r w:rsidR="007B5400" w:rsidRPr="007E192A">
        <w:rPr>
          <w:rFonts w:asciiTheme="majorBidi" w:eastAsia="Times New Roman" w:hAnsiTheme="majorBidi" w:cstheme="majorBidi"/>
          <w:kern w:val="0"/>
          <w:sz w:val="24"/>
          <w:szCs w:val="24"/>
          <w14:ligatures w14:val="none"/>
        </w:rPr>
        <w:t>4</w:t>
      </w:r>
      <w:r w:rsidRPr="000E1725">
        <w:rPr>
          <w:rFonts w:asciiTheme="majorBidi" w:eastAsia="Times New Roman" w:hAnsiTheme="majorBidi" w:cstheme="majorBidi"/>
          <w:kern w:val="0"/>
          <w:sz w:val="24"/>
          <w:szCs w:val="24"/>
          <w14:ligatures w14:val="none"/>
        </w:rPr>
        <w:t>), nearly half of Jewish respondents that year believed the primary lesson schools should convey during wartime was the importance of national unity and cohesion. This emphasis reflects a long-standing tradition of embedding unity into civic education as a central value. A</w:t>
      </w:r>
      <w:r w:rsidRPr="007E192A">
        <w:rPr>
          <w:rFonts w:asciiTheme="majorBidi" w:eastAsia="Times New Roman" w:hAnsiTheme="majorBidi" w:cstheme="majorBidi"/>
          <w:kern w:val="0"/>
          <w:sz w:val="24"/>
          <w:szCs w:val="24"/>
          <w14:ligatures w14:val="none"/>
        </w:rPr>
        <w:t>s mentioned, a</w:t>
      </w:r>
      <w:r w:rsidRPr="000E1725">
        <w:rPr>
          <w:rFonts w:asciiTheme="majorBidi" w:eastAsia="Times New Roman" w:hAnsiTheme="majorBidi" w:cstheme="majorBidi"/>
          <w:kern w:val="0"/>
          <w:sz w:val="24"/>
          <w:szCs w:val="24"/>
          <w14:ligatures w14:val="none"/>
        </w:rPr>
        <w:t xml:space="preserve"> prominent example is the establishment of </w:t>
      </w:r>
      <w:r w:rsidRPr="000E1725">
        <w:rPr>
          <w:rFonts w:asciiTheme="majorBidi" w:eastAsia="Times New Roman" w:hAnsiTheme="majorBidi" w:cstheme="majorBidi"/>
          <w:i/>
          <w:iCs/>
          <w:kern w:val="0"/>
          <w:sz w:val="24"/>
          <w:szCs w:val="24"/>
          <w14:ligatures w14:val="none"/>
        </w:rPr>
        <w:t>Unity Day</w:t>
      </w:r>
      <w:r w:rsidRPr="000E1725">
        <w:rPr>
          <w:rFonts w:asciiTheme="majorBidi" w:eastAsia="Times New Roman" w:hAnsiTheme="majorBidi" w:cstheme="majorBidi"/>
          <w:kern w:val="0"/>
          <w:sz w:val="24"/>
          <w:szCs w:val="24"/>
          <w14:ligatures w14:val="none"/>
        </w:rPr>
        <w:t xml:space="preserve">, which was later formally institutionalized as a national occasion dedicated to teaching and celebrating the ideals of </w:t>
      </w:r>
      <w:r w:rsidRPr="007E192A">
        <w:rPr>
          <w:rFonts w:asciiTheme="majorBidi" w:eastAsia="Times New Roman" w:hAnsiTheme="majorBidi" w:cstheme="majorBidi"/>
          <w:kern w:val="0"/>
          <w:sz w:val="24"/>
          <w:szCs w:val="24"/>
          <w14:ligatures w14:val="none"/>
        </w:rPr>
        <w:t>unity</w:t>
      </w:r>
      <w:r w:rsidRPr="000E1725">
        <w:rPr>
          <w:rFonts w:asciiTheme="majorBidi" w:eastAsia="Times New Roman" w:hAnsiTheme="majorBidi" w:cstheme="majorBidi"/>
          <w:kern w:val="0"/>
          <w:sz w:val="24"/>
          <w:szCs w:val="24"/>
          <w14:ligatures w14:val="none"/>
        </w:rPr>
        <w:t>.</w:t>
      </w:r>
    </w:p>
    <w:p w14:paraId="567A5968" w14:textId="77777777" w:rsidR="000D64C3" w:rsidRPr="000D64C3" w:rsidRDefault="000D64C3" w:rsidP="000D64C3">
      <w:pPr>
        <w:spacing w:after="120" w:line="360" w:lineRule="auto"/>
        <w:jc w:val="both"/>
        <w:rPr>
          <w:rFonts w:asciiTheme="majorBidi" w:eastAsia="Times New Roman" w:hAnsiTheme="majorBidi" w:cstheme="majorBidi"/>
          <w:kern w:val="0"/>
          <w:sz w:val="24"/>
          <w:szCs w:val="24"/>
          <w14:ligatures w14:val="none"/>
        </w:rPr>
      </w:pPr>
      <w:r w:rsidRPr="000D64C3">
        <w:rPr>
          <w:rFonts w:asciiTheme="majorBidi" w:eastAsia="Times New Roman" w:hAnsiTheme="majorBidi" w:cstheme="majorBidi"/>
          <w:kern w:val="0"/>
          <w:sz w:val="24"/>
          <w:szCs w:val="24"/>
          <w14:ligatures w14:val="none"/>
        </w:rPr>
        <w:t xml:space="preserve">Yet, as several Hebrew commentators note, the meaning of unity is far from uncontested. Georgi (2024), writing in </w:t>
      </w:r>
      <w:proofErr w:type="spellStart"/>
      <w:r w:rsidRPr="000D64C3">
        <w:rPr>
          <w:rFonts w:asciiTheme="majorBidi" w:eastAsia="Times New Roman" w:hAnsiTheme="majorBidi" w:cstheme="majorBidi"/>
          <w:i/>
          <w:iCs/>
          <w:kern w:val="0"/>
          <w:sz w:val="24"/>
          <w:szCs w:val="24"/>
          <w14:ligatures w14:val="none"/>
        </w:rPr>
        <w:t>TheMarker</w:t>
      </w:r>
      <w:proofErr w:type="spellEnd"/>
      <w:r w:rsidRPr="000D64C3">
        <w:rPr>
          <w:rFonts w:asciiTheme="majorBidi" w:eastAsia="Times New Roman" w:hAnsiTheme="majorBidi" w:cstheme="majorBidi"/>
          <w:kern w:val="0"/>
          <w:sz w:val="24"/>
          <w:szCs w:val="24"/>
          <w14:ligatures w14:val="none"/>
        </w:rPr>
        <w:t xml:space="preserve"> about the legislative process that established </w:t>
      </w:r>
      <w:r w:rsidRPr="000D64C3">
        <w:rPr>
          <w:rFonts w:asciiTheme="majorBidi" w:eastAsia="Times New Roman" w:hAnsiTheme="majorBidi" w:cstheme="majorBidi"/>
          <w:i/>
          <w:iCs/>
          <w:kern w:val="0"/>
          <w:sz w:val="24"/>
          <w:szCs w:val="24"/>
          <w14:ligatures w14:val="none"/>
        </w:rPr>
        <w:t>Unity Day</w:t>
      </w:r>
      <w:r w:rsidRPr="000D64C3">
        <w:rPr>
          <w:rFonts w:asciiTheme="majorBidi" w:eastAsia="Times New Roman" w:hAnsiTheme="majorBidi" w:cstheme="majorBidi"/>
          <w:kern w:val="0"/>
          <w:sz w:val="24"/>
          <w:szCs w:val="24"/>
          <w14:ligatures w14:val="none"/>
        </w:rPr>
        <w:t xml:space="preserve">, argued that calls for unity after Rabin’s assassination functioned to mute accountability rather than promote genuine reconciliation. More recently, Sagi (2025) critiques the wartime slogan </w:t>
      </w:r>
      <w:r w:rsidRPr="000D64C3">
        <w:rPr>
          <w:rFonts w:asciiTheme="majorBidi" w:eastAsia="Times New Roman" w:hAnsiTheme="majorBidi" w:cstheme="majorBidi"/>
          <w:i/>
          <w:iCs/>
          <w:kern w:val="0"/>
          <w:sz w:val="24"/>
          <w:szCs w:val="24"/>
          <w14:ligatures w14:val="none"/>
        </w:rPr>
        <w:t>“Together we will win”</w:t>
      </w:r>
      <w:r w:rsidRPr="000D64C3">
        <w:rPr>
          <w:rFonts w:asciiTheme="majorBidi" w:eastAsia="Times New Roman" w:hAnsiTheme="majorBidi" w:cstheme="majorBidi"/>
          <w:kern w:val="0"/>
          <w:sz w:val="24"/>
          <w:szCs w:val="24"/>
          <w14:ligatures w14:val="none"/>
        </w:rPr>
        <w:t xml:space="preserve"> as an instrumental form of unity that erases diversity and reduces individuals to mere tools of victory. He warns </w:t>
      </w:r>
      <w:r w:rsidRPr="000D64C3">
        <w:rPr>
          <w:rFonts w:asciiTheme="majorBidi" w:eastAsia="Times New Roman" w:hAnsiTheme="majorBidi" w:cstheme="majorBidi"/>
          <w:kern w:val="0"/>
          <w:sz w:val="24"/>
          <w:szCs w:val="24"/>
          <w14:ligatures w14:val="none"/>
        </w:rPr>
        <w:lastRenderedPageBreak/>
        <w:t>that unless reconceptualized, such unity risks silencing the pluralism essential to democratic life.</w:t>
      </w:r>
    </w:p>
    <w:p w14:paraId="3FBE76E6" w14:textId="5E3827FE" w:rsidR="00231363" w:rsidRPr="00231363" w:rsidRDefault="00231363" w:rsidP="00817646">
      <w:pPr>
        <w:spacing w:after="120" w:line="360" w:lineRule="auto"/>
        <w:jc w:val="both"/>
        <w:rPr>
          <w:rFonts w:asciiTheme="majorBidi" w:eastAsia="Times New Roman" w:hAnsiTheme="majorBidi" w:cstheme="majorBidi"/>
          <w:b/>
          <w:bCs/>
          <w:kern w:val="0"/>
          <w:sz w:val="24"/>
          <w:szCs w:val="24"/>
          <w14:ligatures w14:val="none"/>
        </w:rPr>
      </w:pPr>
      <w:commentRangeStart w:id="13"/>
      <w:r w:rsidRPr="00231363">
        <w:rPr>
          <w:rFonts w:asciiTheme="majorBidi" w:eastAsia="Times New Roman" w:hAnsiTheme="majorBidi" w:cstheme="majorBidi"/>
          <w:kern w:val="0"/>
          <w:sz w:val="24"/>
          <w:szCs w:val="24"/>
          <w14:ligatures w14:val="none"/>
        </w:rPr>
        <w:t xml:space="preserve">The Israeli case demonstrates that unity is a </w:t>
      </w:r>
      <w:r w:rsidRPr="00231363">
        <w:rPr>
          <w:rFonts w:asciiTheme="majorBidi" w:eastAsia="Times New Roman" w:hAnsiTheme="majorBidi" w:cstheme="majorBidi"/>
          <w:i/>
          <w:iCs/>
          <w:kern w:val="0"/>
          <w:sz w:val="24"/>
          <w:szCs w:val="24"/>
          <w14:ligatures w14:val="none"/>
        </w:rPr>
        <w:t>double-edged ideal</w:t>
      </w:r>
      <w:r w:rsidRPr="00231363">
        <w:rPr>
          <w:rFonts w:asciiTheme="majorBidi" w:eastAsia="Times New Roman" w:hAnsiTheme="majorBidi" w:cstheme="majorBidi"/>
          <w:kern w:val="0"/>
          <w:sz w:val="24"/>
          <w:szCs w:val="24"/>
          <w14:ligatures w14:val="none"/>
        </w:rPr>
        <w:t xml:space="preserve">. On the one hand, it sustains resilience, bolsters morale, and facilitates collective action at moments when fragmentation would be perilous. On the other, it can be </w:t>
      </w:r>
      <w:r w:rsidRPr="00231363">
        <w:rPr>
          <w:rFonts w:asciiTheme="majorBidi" w:eastAsia="Times New Roman" w:hAnsiTheme="majorBidi" w:cstheme="majorBidi"/>
          <w:i/>
          <w:iCs/>
          <w:kern w:val="0"/>
          <w:sz w:val="24"/>
          <w:szCs w:val="24"/>
          <w14:ligatures w14:val="none"/>
        </w:rPr>
        <w:t>weaponized</w:t>
      </w:r>
      <w:r w:rsidRPr="00231363">
        <w:rPr>
          <w:rFonts w:asciiTheme="majorBidi" w:eastAsia="Times New Roman" w:hAnsiTheme="majorBidi" w:cstheme="majorBidi"/>
          <w:kern w:val="0"/>
          <w:sz w:val="24"/>
          <w:szCs w:val="24"/>
          <w14:ligatures w14:val="none"/>
        </w:rPr>
        <w:t xml:space="preserve">—invoked to delegitimize dissent, enforce conformity, or shield leaders from accountability. </w:t>
      </w:r>
      <w:commentRangeEnd w:id="13"/>
      <w:r w:rsidR="00F75592">
        <w:rPr>
          <w:rStyle w:val="CommentReference"/>
          <w:rFonts w:ascii="Times New Roman" w:eastAsia="Times New Roman" w:hAnsi="Times New Roman" w:cs="Times New Roman"/>
        </w:rPr>
        <w:commentReference w:id="13"/>
      </w:r>
    </w:p>
    <w:p w14:paraId="238A6B5C" w14:textId="5FABD0FD" w:rsidR="00BF023A" w:rsidRPr="007E192A" w:rsidRDefault="00C70273" w:rsidP="00F55997">
      <w:pPr>
        <w:pStyle w:val="Heading2"/>
        <w:adjustRightInd w:val="0"/>
        <w:snapToGrid w:val="0"/>
        <w:spacing w:before="0" w:after="120" w:line="360" w:lineRule="auto"/>
        <w:jc w:val="both"/>
        <w:rPr>
          <w:rFonts w:asciiTheme="majorBidi" w:hAnsiTheme="majorBidi"/>
          <w:b/>
          <w:bCs/>
          <w:color w:val="auto"/>
          <w:sz w:val="24"/>
          <w:szCs w:val="24"/>
        </w:rPr>
      </w:pPr>
      <w:r w:rsidRPr="007E192A">
        <w:rPr>
          <w:rFonts w:asciiTheme="majorBidi" w:eastAsia="Times New Roman" w:hAnsiTheme="majorBidi"/>
          <w:b/>
          <w:bCs/>
          <w:color w:val="auto"/>
          <w:kern w:val="0"/>
          <w:sz w:val="24"/>
          <w:szCs w:val="24"/>
          <w14:ligatures w14:val="none"/>
        </w:rPr>
        <w:t>Unity in International Comparison – The United States, the European Union, and India</w:t>
      </w:r>
      <w:commentRangeStart w:id="14"/>
      <w:commentRangeStart w:id="15"/>
    </w:p>
    <w:p w14:paraId="49BC8F5D" w14:textId="6929BE14" w:rsidR="00F408B6" w:rsidRPr="007E192A" w:rsidRDefault="00F408B6" w:rsidP="006B7622">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highlight w:val="cyan"/>
          <w14:ligatures w14:val="none"/>
        </w:rPr>
        <w:t xml:space="preserve">This part seems too superficial </w:t>
      </w:r>
      <w:r w:rsidR="00E9716E" w:rsidRPr="007E192A">
        <w:rPr>
          <w:rFonts w:asciiTheme="majorBidi" w:eastAsia="Times New Roman" w:hAnsiTheme="majorBidi" w:cstheme="majorBidi"/>
          <w:kern w:val="0"/>
          <w:sz w:val="24"/>
          <w:szCs w:val="24"/>
          <w:highlight w:val="cyan"/>
          <w14:ligatures w14:val="none"/>
        </w:rPr>
        <w:t xml:space="preserve">– will be extended in the final project itself- </w:t>
      </w:r>
      <w:r w:rsidRPr="007E192A">
        <w:rPr>
          <w:rFonts w:asciiTheme="majorBidi" w:eastAsia="Times New Roman" w:hAnsiTheme="majorBidi" w:cstheme="majorBidi"/>
          <w:kern w:val="0"/>
          <w:sz w:val="24"/>
          <w:szCs w:val="24"/>
          <w:highlight w:val="cyan"/>
          <w14:ligatures w14:val="none"/>
        </w:rPr>
        <w:t>What do you think? Azi</w:t>
      </w:r>
      <w:commentRangeEnd w:id="14"/>
      <w:r w:rsidR="00F75592">
        <w:rPr>
          <w:rStyle w:val="CommentReference"/>
          <w:rFonts w:ascii="Times New Roman" w:eastAsia="Times New Roman" w:hAnsi="Times New Roman" w:cs="Times New Roman"/>
        </w:rPr>
        <w:commentReference w:id="14"/>
      </w:r>
      <w:commentRangeEnd w:id="15"/>
      <w:r w:rsidR="00F75592">
        <w:rPr>
          <w:rStyle w:val="CommentReference"/>
          <w:rFonts w:ascii="Times New Roman" w:eastAsia="Times New Roman" w:hAnsi="Times New Roman" w:cs="Times New Roman"/>
        </w:rPr>
        <w:commentReference w:id="15"/>
      </w:r>
    </w:p>
    <w:p w14:paraId="144C1F9E" w14:textId="53370D1D" w:rsidR="006B7622" w:rsidRPr="006B7622" w:rsidRDefault="006B7622" w:rsidP="006B7622">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The concept of unity takes on different forms across cultures and political structures. To enrich an understanding of unity, it helps to examine </w:t>
      </w:r>
      <w:r w:rsidR="00A70EC3" w:rsidRPr="007E192A">
        <w:rPr>
          <w:rFonts w:asciiTheme="majorBidi" w:eastAsia="Times New Roman" w:hAnsiTheme="majorBidi" w:cstheme="majorBidi"/>
          <w:kern w:val="0"/>
          <w:sz w:val="24"/>
          <w:szCs w:val="24"/>
          <w14:ligatures w14:val="none"/>
        </w:rPr>
        <w:t xml:space="preserve">in a nutshell </w:t>
      </w:r>
      <w:r w:rsidRPr="006B7622">
        <w:rPr>
          <w:rFonts w:asciiTheme="majorBidi" w:eastAsia="Times New Roman" w:hAnsiTheme="majorBidi" w:cstheme="majorBidi"/>
          <w:kern w:val="0"/>
          <w:sz w:val="24"/>
          <w:szCs w:val="24"/>
          <w14:ligatures w14:val="none"/>
        </w:rPr>
        <w:t xml:space="preserve">how </w:t>
      </w:r>
      <w:r w:rsidR="00E9716E" w:rsidRPr="007E192A">
        <w:rPr>
          <w:rFonts w:asciiTheme="majorBidi" w:eastAsia="Times New Roman" w:hAnsiTheme="majorBidi" w:cstheme="majorBidi"/>
          <w:kern w:val="0"/>
          <w:sz w:val="24"/>
          <w:szCs w:val="24"/>
          <w14:ligatures w14:val="none"/>
        </w:rPr>
        <w:t>it</w:t>
      </w:r>
      <w:r w:rsidRPr="006B7622">
        <w:rPr>
          <w:rFonts w:asciiTheme="majorBidi" w:eastAsia="Times New Roman" w:hAnsiTheme="majorBidi" w:cstheme="majorBidi"/>
          <w:kern w:val="0"/>
          <w:sz w:val="24"/>
          <w:szCs w:val="24"/>
          <w14:ligatures w14:val="none"/>
        </w:rPr>
        <w:t xml:space="preserve"> manifests in other complex democratic contexts characterized by ethnic, religious, or political pluralism. Below, </w:t>
      </w:r>
      <w:r w:rsidR="006D6A75" w:rsidRPr="007E192A">
        <w:rPr>
          <w:rFonts w:asciiTheme="majorBidi" w:eastAsia="Times New Roman" w:hAnsiTheme="majorBidi" w:cstheme="majorBidi"/>
          <w:kern w:val="0"/>
          <w:sz w:val="24"/>
          <w:szCs w:val="24"/>
          <w14:ligatures w14:val="none"/>
        </w:rPr>
        <w:t>I</w:t>
      </w:r>
      <w:r w:rsidRPr="006B7622">
        <w:rPr>
          <w:rFonts w:asciiTheme="majorBidi" w:eastAsia="Times New Roman" w:hAnsiTheme="majorBidi" w:cstheme="majorBidi"/>
          <w:kern w:val="0"/>
          <w:sz w:val="24"/>
          <w:szCs w:val="24"/>
          <w14:ligatures w14:val="none"/>
        </w:rPr>
        <w:t xml:space="preserve"> look at three large and diverse democratic systems – the United States, the European Union, and India – to illustrate that “unity” is a multifaceted and often contested concept in each environment.</w:t>
      </w:r>
    </w:p>
    <w:p w14:paraId="25296D90" w14:textId="7E1F3D6C" w:rsidR="006B7622" w:rsidRPr="006B7622" w:rsidRDefault="00B17C28" w:rsidP="00B17C28">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 xml:space="preserve">In the United States, the ideal of unity is embedded from the nation’s founding. The motto </w:t>
      </w:r>
      <w:r w:rsidRPr="007E192A">
        <w:rPr>
          <w:rFonts w:asciiTheme="majorBidi" w:eastAsia="Times New Roman" w:hAnsiTheme="majorBidi" w:cstheme="majorBidi"/>
          <w:i/>
          <w:iCs/>
          <w:kern w:val="0"/>
          <w:sz w:val="24"/>
          <w:szCs w:val="24"/>
          <w14:ligatures w14:val="none"/>
        </w:rPr>
        <w:t>E Pluribus Unum</w:t>
      </w:r>
      <w:r w:rsidRPr="007E192A">
        <w:rPr>
          <w:rFonts w:asciiTheme="majorBidi" w:eastAsia="Times New Roman" w:hAnsiTheme="majorBidi" w:cstheme="majorBidi"/>
          <w:kern w:val="0"/>
          <w:sz w:val="24"/>
          <w:szCs w:val="24"/>
          <w14:ligatures w14:val="none"/>
        </w:rPr>
        <w:t xml:space="preserve"> — Latin for “Out of many, one” — was adopted along with the Great Seal in 1782, symbolizing the union of separate colonies into a single federated nation (Deutsch, 1923</w:t>
      </w:r>
      <w:r w:rsidR="006B7622" w:rsidRPr="006B7622">
        <w:rPr>
          <w:rFonts w:asciiTheme="majorBidi" w:eastAsia="Times New Roman" w:hAnsiTheme="majorBidi" w:cstheme="majorBidi"/>
          <w:kern w:val="0"/>
          <w:sz w:val="24"/>
          <w:szCs w:val="24"/>
          <w14:ligatures w14:val="none"/>
        </w:rPr>
        <w:t>). This phrase encapsulated the ethos of uniting diverse states, peoples, and cultures under one framework. Throughout U.S. history, leaders have invoked national unity as a rallying cry in times of crisis, including wars, the civil rights movement, and periods of social unrest (Hartman, 2019).</w:t>
      </w:r>
    </w:p>
    <w:p w14:paraId="415CE223" w14:textId="7D09ACF3" w:rsidR="006B7622" w:rsidRPr="006B7622" w:rsidRDefault="006B7622" w:rsidP="00AB3874">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In recent decades, however, this unifying ethos has eroded amid deepening ideological polarization. Partisan identity increasingly shapes how Americans perceive politics and society, fostering “tribal” divisions and making compromise more difficult (Mason, 2018). Research shows that partisan sorting and identity-driven politics have contributed to a climate in which unity is less about shared civic ideals and more about reinforcing group boundaries (Mason, 2018). Thus, the historic ideal of </w:t>
      </w:r>
      <w:r w:rsidRPr="006B7622">
        <w:rPr>
          <w:rFonts w:asciiTheme="majorBidi" w:eastAsia="Times New Roman" w:hAnsiTheme="majorBidi" w:cstheme="majorBidi"/>
          <w:i/>
          <w:iCs/>
          <w:kern w:val="0"/>
          <w:sz w:val="24"/>
          <w:szCs w:val="24"/>
          <w14:ligatures w14:val="none"/>
        </w:rPr>
        <w:t>E Pluribus Unum</w:t>
      </w:r>
      <w:r w:rsidRPr="006B7622">
        <w:rPr>
          <w:rFonts w:asciiTheme="majorBidi" w:eastAsia="Times New Roman" w:hAnsiTheme="majorBidi" w:cstheme="majorBidi"/>
          <w:kern w:val="0"/>
          <w:sz w:val="24"/>
          <w:szCs w:val="24"/>
          <w14:ligatures w14:val="none"/>
        </w:rPr>
        <w:t xml:space="preserve"> remains aspirational but contested in a polarized media and political environment.</w:t>
      </w:r>
    </w:p>
    <w:p w14:paraId="235F9F82" w14:textId="77777777" w:rsidR="006B7622" w:rsidRPr="006B7622" w:rsidRDefault="006B7622" w:rsidP="006B7622">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lastRenderedPageBreak/>
        <w:t xml:space="preserve">The European Union approaches unity differently, as a supranational project rather than a nation-state. Its official motto, </w:t>
      </w:r>
      <w:r w:rsidRPr="006B7622">
        <w:rPr>
          <w:rFonts w:asciiTheme="majorBidi" w:eastAsia="Times New Roman" w:hAnsiTheme="majorBidi" w:cstheme="majorBidi"/>
          <w:i/>
          <w:iCs/>
          <w:kern w:val="0"/>
          <w:sz w:val="24"/>
          <w:szCs w:val="24"/>
          <w14:ligatures w14:val="none"/>
        </w:rPr>
        <w:t>“United in Diversity,”</w:t>
      </w:r>
      <w:r w:rsidRPr="006B7622">
        <w:rPr>
          <w:rFonts w:asciiTheme="majorBidi" w:eastAsia="Times New Roman" w:hAnsiTheme="majorBidi" w:cstheme="majorBidi"/>
          <w:kern w:val="0"/>
          <w:sz w:val="24"/>
          <w:szCs w:val="24"/>
          <w14:ligatures w14:val="none"/>
        </w:rPr>
        <w:t xml:space="preserve"> adopted in 2000, reflects the aspiration to reconcile diverse national cultures, languages, and political traditions within a common framework (Shore, 2013). This vision has been institutionalized through shared institutions, a common market, and symbolic markers of European identity, while still respecting national sovereignty (Risse, 2010).</w:t>
      </w:r>
    </w:p>
    <w:p w14:paraId="26771332" w14:textId="0627EF3A" w:rsidR="006B7622" w:rsidRPr="006B7622" w:rsidRDefault="006B7622" w:rsidP="006B7622">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Yet, European unity faces persistent challenges. Economic crises such as the Eurozone debt crisis, political resistance from member states like Hungary and Poland, and contentious debates over immigration and multiculturalism have all tested the limits of integration (Cram, 2009). These pressures highlight the fragile and contested </w:t>
      </w:r>
      <w:r w:rsidR="00724B6B" w:rsidRPr="007E192A">
        <w:rPr>
          <w:rFonts w:asciiTheme="majorBidi" w:eastAsia="Times New Roman" w:hAnsiTheme="majorBidi" w:cstheme="majorBidi"/>
          <w:kern w:val="0"/>
          <w:sz w:val="24"/>
          <w:szCs w:val="24"/>
          <w14:ligatures w14:val="none"/>
        </w:rPr>
        <w:t>character</w:t>
      </w:r>
      <w:r w:rsidRPr="006B7622">
        <w:rPr>
          <w:rFonts w:asciiTheme="majorBidi" w:eastAsia="Times New Roman" w:hAnsiTheme="majorBidi" w:cstheme="majorBidi"/>
          <w:kern w:val="0"/>
          <w:sz w:val="24"/>
          <w:szCs w:val="24"/>
          <w14:ligatures w14:val="none"/>
        </w:rPr>
        <w:t xml:space="preserve"> of European unity, where supranational ideals continually collide with national interests and rising populist movements.</w:t>
      </w:r>
    </w:p>
    <w:p w14:paraId="3FE91C54" w14:textId="45113A3E" w:rsidR="006B7622" w:rsidRPr="006B7622" w:rsidRDefault="006B7622" w:rsidP="006B7622">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India represents a unique case of seeking unity amid extraordinary internal diversity. Since independence, the country has embraced the motto </w:t>
      </w:r>
      <w:r w:rsidRPr="006B7622">
        <w:rPr>
          <w:rFonts w:asciiTheme="majorBidi" w:eastAsia="Times New Roman" w:hAnsiTheme="majorBidi" w:cstheme="majorBidi"/>
          <w:i/>
          <w:iCs/>
          <w:kern w:val="0"/>
          <w:sz w:val="24"/>
          <w:szCs w:val="24"/>
          <w14:ligatures w14:val="none"/>
        </w:rPr>
        <w:t>“Unity in Diversity”</w:t>
      </w:r>
      <w:r w:rsidRPr="006B7622">
        <w:rPr>
          <w:rFonts w:asciiTheme="majorBidi" w:eastAsia="Times New Roman" w:hAnsiTheme="majorBidi" w:cstheme="majorBidi"/>
          <w:kern w:val="0"/>
          <w:sz w:val="24"/>
          <w:szCs w:val="24"/>
          <w14:ligatures w14:val="none"/>
        </w:rPr>
        <w:t xml:space="preserve"> as a guiding principle, drawing from Gandhi’s vision of tolerance and pluralism as foundations for coexistence (Nussbaum, 2007). Institutions were designed to hold together India’s vast mosaic of religions, languages, and castes (Varshney, 2002).</w:t>
      </w:r>
    </w:p>
    <w:p w14:paraId="6CF09EC0" w14:textId="77777777" w:rsidR="006B7622" w:rsidRPr="006B7622" w:rsidRDefault="006B7622" w:rsidP="006B7622">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At the same time, unity in India remains deeply contested. Communal violence—especially between Hindus and Muslims—has periodically erupted, exposing the fragility of the pluralist ideal (Varshney, 2002). The rise of Hindu nationalism, particularly under the </w:t>
      </w:r>
      <w:proofErr w:type="spellStart"/>
      <w:r w:rsidRPr="006B7622">
        <w:rPr>
          <w:rFonts w:asciiTheme="majorBidi" w:eastAsia="Times New Roman" w:hAnsiTheme="majorBidi" w:cstheme="majorBidi"/>
          <w:kern w:val="0"/>
          <w:sz w:val="24"/>
          <w:szCs w:val="24"/>
          <w14:ligatures w14:val="none"/>
        </w:rPr>
        <w:t>Bharatiya</w:t>
      </w:r>
      <w:proofErr w:type="spellEnd"/>
      <w:r w:rsidRPr="006B7622">
        <w:rPr>
          <w:rFonts w:asciiTheme="majorBidi" w:eastAsia="Times New Roman" w:hAnsiTheme="majorBidi" w:cstheme="majorBidi"/>
          <w:kern w:val="0"/>
          <w:sz w:val="24"/>
          <w:szCs w:val="24"/>
          <w14:ligatures w14:val="none"/>
        </w:rPr>
        <w:t xml:space="preserve"> Janata Party (BJP), has sharpened debates about whether India’s unity should be based on secular inclusivity or Hindu-majoritarian identity (</w:t>
      </w:r>
      <w:proofErr w:type="spellStart"/>
      <w:r w:rsidRPr="006B7622">
        <w:rPr>
          <w:rFonts w:asciiTheme="majorBidi" w:eastAsia="Times New Roman" w:hAnsiTheme="majorBidi" w:cstheme="majorBidi"/>
          <w:kern w:val="0"/>
          <w:sz w:val="24"/>
          <w:szCs w:val="24"/>
          <w14:ligatures w14:val="none"/>
        </w:rPr>
        <w:t>Jaffrelot</w:t>
      </w:r>
      <w:proofErr w:type="spellEnd"/>
      <w:r w:rsidRPr="006B7622">
        <w:rPr>
          <w:rFonts w:asciiTheme="majorBidi" w:eastAsia="Times New Roman" w:hAnsiTheme="majorBidi" w:cstheme="majorBidi"/>
          <w:kern w:val="0"/>
          <w:sz w:val="24"/>
          <w:szCs w:val="24"/>
          <w14:ligatures w14:val="none"/>
        </w:rPr>
        <w:t>, 2007). These tensions illustrate how unity can be mobilized as both an inclusive civic value and an exclusionary political tool.</w:t>
      </w:r>
    </w:p>
    <w:p w14:paraId="39E0BBFA" w14:textId="4D976C8C" w:rsidR="006B7622" w:rsidRPr="006B7622" w:rsidRDefault="006B7622" w:rsidP="006B7622">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The experiences of the United States, the European Union, and India </w:t>
      </w:r>
      <w:r w:rsidR="00724B6B" w:rsidRPr="007E192A">
        <w:rPr>
          <w:rFonts w:asciiTheme="majorBidi" w:eastAsia="Times New Roman" w:hAnsiTheme="majorBidi" w:cstheme="majorBidi"/>
          <w:kern w:val="0"/>
          <w:sz w:val="24"/>
          <w:szCs w:val="24"/>
          <w14:ligatures w14:val="none"/>
        </w:rPr>
        <w:t>(</w:t>
      </w:r>
      <w:r w:rsidR="00724B6B" w:rsidRPr="007E192A">
        <w:rPr>
          <w:rFonts w:asciiTheme="majorBidi" w:eastAsia="Times New Roman" w:hAnsiTheme="majorBidi" w:cstheme="majorBidi"/>
          <w:kern w:val="0"/>
          <w:sz w:val="24"/>
          <w:szCs w:val="24"/>
          <w:highlight w:val="cyan"/>
          <w14:ligatures w14:val="none"/>
        </w:rPr>
        <w:t>that will be greatly elaborated on the final project)</w:t>
      </w:r>
      <w:r w:rsidR="00724B6B" w:rsidRPr="007E192A">
        <w:rPr>
          <w:rFonts w:asciiTheme="majorBidi" w:eastAsia="Times New Roman" w:hAnsiTheme="majorBidi" w:cstheme="majorBidi"/>
          <w:kern w:val="0"/>
          <w:sz w:val="24"/>
          <w:szCs w:val="24"/>
          <w14:ligatures w14:val="none"/>
        </w:rPr>
        <w:t xml:space="preserve"> </w:t>
      </w:r>
      <w:r w:rsidRPr="006B7622">
        <w:rPr>
          <w:rFonts w:asciiTheme="majorBidi" w:eastAsia="Times New Roman" w:hAnsiTheme="majorBidi" w:cstheme="majorBidi"/>
          <w:kern w:val="0"/>
          <w:sz w:val="24"/>
          <w:szCs w:val="24"/>
          <w14:ligatures w14:val="none"/>
        </w:rPr>
        <w:t>demonstrate that the ideal of unity is never self-evident or stable. It is always politically charged, contested, and shaped by context. In pluralistic environments, unity requires balancing diversity with shared narratives and institutions. Rather than a static condition, unity emerges as an ongoing negotiation of identities and values—a fragile pursuit of “one” from “many.”</w:t>
      </w:r>
    </w:p>
    <w:p w14:paraId="6005F61B" w14:textId="77777777" w:rsidR="00CE3EBC" w:rsidRPr="007E192A" w:rsidRDefault="00CE3EBC" w:rsidP="00CE3EBC">
      <w:pPr>
        <w:spacing w:after="120" w:line="360" w:lineRule="auto"/>
        <w:jc w:val="both"/>
        <w:rPr>
          <w:rFonts w:asciiTheme="majorBidi" w:hAnsiTheme="majorBidi" w:cstheme="majorBidi"/>
          <w:sz w:val="24"/>
          <w:szCs w:val="24"/>
          <w:highlight w:val="yellow"/>
        </w:rPr>
      </w:pPr>
      <w:r w:rsidRPr="007E192A">
        <w:rPr>
          <w:rFonts w:asciiTheme="majorBidi" w:eastAsia="Times New Roman" w:hAnsiTheme="majorBidi" w:cstheme="majorBidi"/>
          <w:b/>
          <w:bCs/>
          <w:kern w:val="0"/>
          <w:sz w:val="24"/>
          <w:szCs w:val="24"/>
          <w14:ligatures w14:val="none"/>
        </w:rPr>
        <w:t>Israel’s Deep Divides as a Context for Unity Discourse</w:t>
      </w:r>
    </w:p>
    <w:p w14:paraId="648B7085" w14:textId="77777777" w:rsidR="00157A9B" w:rsidRPr="007E192A" w:rsidRDefault="00157A9B" w:rsidP="00CE3EBC">
      <w:pPr>
        <w:spacing w:after="120" w:line="360" w:lineRule="auto"/>
        <w:jc w:val="both"/>
        <w:rPr>
          <w:rFonts w:asciiTheme="majorBidi" w:hAnsiTheme="majorBidi" w:cstheme="majorBidi"/>
          <w:sz w:val="24"/>
          <w:szCs w:val="24"/>
          <w:highlight w:val="yellow"/>
        </w:rPr>
      </w:pPr>
    </w:p>
    <w:p w14:paraId="446CA7E8" w14:textId="6B13B609" w:rsidR="00CE3EBC" w:rsidRPr="007E192A" w:rsidRDefault="00CE3EBC" w:rsidP="00CE3EBC">
      <w:pPr>
        <w:spacing w:after="120" w:line="360" w:lineRule="auto"/>
        <w:jc w:val="both"/>
        <w:rPr>
          <w:rFonts w:asciiTheme="majorBidi" w:hAnsiTheme="majorBidi" w:cstheme="majorBidi"/>
          <w:sz w:val="24"/>
          <w:szCs w:val="24"/>
        </w:rPr>
      </w:pPr>
      <w:r w:rsidRPr="00CE3EBC">
        <w:rPr>
          <w:rFonts w:asciiTheme="majorBidi" w:hAnsiTheme="majorBidi" w:cstheme="majorBidi"/>
          <w:sz w:val="24"/>
          <w:szCs w:val="24"/>
        </w:rPr>
        <w:lastRenderedPageBreak/>
        <w:t>The study of unity discourse during wartime must be situated against the backdrop of Israel’s deep social cleavages</w:t>
      </w:r>
      <w:r w:rsidR="00F75592">
        <w:rPr>
          <w:rFonts w:asciiTheme="majorBidi" w:hAnsiTheme="majorBidi" w:cstheme="majorBidi"/>
          <w:sz w:val="24"/>
          <w:szCs w:val="24"/>
        </w:rPr>
        <w:t xml:space="preserve">. </w:t>
      </w:r>
      <w:r w:rsidRPr="00CE3EBC">
        <w:rPr>
          <w:rFonts w:asciiTheme="majorBidi" w:hAnsiTheme="majorBidi" w:cstheme="majorBidi"/>
          <w:sz w:val="24"/>
          <w:szCs w:val="24"/>
        </w:rPr>
        <w:t xml:space="preserve">As </w:t>
      </w:r>
      <w:proofErr w:type="spellStart"/>
      <w:r w:rsidRPr="00CE3EBC">
        <w:rPr>
          <w:rFonts w:asciiTheme="majorBidi" w:hAnsiTheme="majorBidi" w:cstheme="majorBidi"/>
          <w:sz w:val="24"/>
          <w:szCs w:val="24"/>
        </w:rPr>
        <w:t>Kimmerling</w:t>
      </w:r>
      <w:proofErr w:type="spellEnd"/>
      <w:r w:rsidRPr="00CE3EBC">
        <w:rPr>
          <w:rFonts w:asciiTheme="majorBidi" w:hAnsiTheme="majorBidi" w:cstheme="majorBidi"/>
          <w:sz w:val="24"/>
          <w:szCs w:val="24"/>
        </w:rPr>
        <w:t xml:space="preserve"> (2001) argued in his seminal analysis of Israeli society, the country is structured around multiple lines of division—including religious, political, national, and ethnic cleavages—captured in his well-known </w:t>
      </w:r>
      <w:proofErr w:type="spellStart"/>
      <w:r w:rsidRPr="00CE3EBC">
        <w:rPr>
          <w:rFonts w:asciiTheme="majorBidi" w:hAnsiTheme="majorBidi" w:cstheme="majorBidi"/>
          <w:i/>
          <w:iCs/>
          <w:sz w:val="24"/>
          <w:szCs w:val="24"/>
        </w:rPr>
        <w:t>Ahusalim</w:t>
      </w:r>
      <w:proofErr w:type="spellEnd"/>
      <w:r w:rsidRPr="00CE3EBC">
        <w:rPr>
          <w:rFonts w:asciiTheme="majorBidi" w:hAnsiTheme="majorBidi" w:cstheme="majorBidi"/>
          <w:sz w:val="24"/>
          <w:szCs w:val="24"/>
        </w:rPr>
        <w:t xml:space="preserve"> framework.</w:t>
      </w:r>
      <w:r w:rsidR="00F75592" w:rsidRPr="00CE3EBC">
        <w:rPr>
          <w:rFonts w:asciiTheme="majorBidi" w:hAnsiTheme="majorBidi" w:cstheme="majorBidi"/>
          <w:sz w:val="24"/>
          <w:szCs w:val="24"/>
        </w:rPr>
        <w:t xml:space="preserve"> </w:t>
      </w:r>
      <w:r w:rsidR="00F75592">
        <w:rPr>
          <w:rFonts w:asciiTheme="majorBidi" w:hAnsiTheme="majorBidi" w:cstheme="majorBidi"/>
          <w:sz w:val="24"/>
          <w:szCs w:val="24"/>
        </w:rPr>
        <w:t>T</w:t>
      </w:r>
      <w:r w:rsidRPr="00CE3EBC">
        <w:rPr>
          <w:rFonts w:asciiTheme="majorBidi" w:hAnsiTheme="majorBidi" w:cstheme="majorBidi"/>
          <w:sz w:val="24"/>
          <w:szCs w:val="24"/>
        </w:rPr>
        <w:t xml:space="preserve">hese enduring divides shape the ways in which appeals to “unity” are received, contested, and instrumentalized. In this study, </w:t>
      </w:r>
      <w:r w:rsidR="008A7A05" w:rsidRPr="007E192A">
        <w:rPr>
          <w:rFonts w:asciiTheme="majorBidi" w:hAnsiTheme="majorBidi" w:cstheme="majorBidi"/>
          <w:sz w:val="24"/>
          <w:szCs w:val="24"/>
        </w:rPr>
        <w:t>I</w:t>
      </w:r>
      <w:r w:rsidRPr="00CE3EBC">
        <w:rPr>
          <w:rFonts w:asciiTheme="majorBidi" w:hAnsiTheme="majorBidi" w:cstheme="majorBidi"/>
          <w:sz w:val="24"/>
          <w:szCs w:val="24"/>
        </w:rPr>
        <w:t xml:space="preserve"> focus on several of the most salient cleavages that are particularly relevant to the question of unity in times of national crisis.</w:t>
      </w:r>
    </w:p>
    <w:p w14:paraId="7732BC58" w14:textId="0C877A54" w:rsidR="005059D2" w:rsidRPr="005059D2" w:rsidRDefault="005059D2" w:rsidP="008332A0">
      <w:pPr>
        <w:spacing w:after="120" w:line="360" w:lineRule="auto"/>
        <w:jc w:val="both"/>
        <w:rPr>
          <w:rFonts w:asciiTheme="majorBidi" w:hAnsiTheme="majorBidi" w:cstheme="majorBidi"/>
          <w:sz w:val="24"/>
          <w:szCs w:val="24"/>
        </w:rPr>
      </w:pPr>
      <w:r w:rsidRPr="005059D2">
        <w:rPr>
          <w:rFonts w:asciiTheme="majorBidi" w:hAnsiTheme="majorBidi" w:cstheme="majorBidi"/>
          <w:sz w:val="24"/>
          <w:szCs w:val="24"/>
        </w:rPr>
        <w:t>One major societal cleavage is the national divide between Jewish and Arab citizens of Israel. Jews comprise roughly 80% of Israel’s population, while the Arab Palestinian minority makes up about 20%. Sociologists have long seen this Jewish–Arab split as a fundamental fault line “riven” with conflict potential. Horowitz and Lissak (1989) note that the national cleavage between Jews and Arabs carries a “constant potential for intense conflict.” Recent public opinion surveys also confirm that Jewish–Arab relations remain the most severe social tension in Israel (Israel Democracy Institute, 2023).</w:t>
      </w:r>
    </w:p>
    <w:p w14:paraId="70706DB5" w14:textId="4A0A245A" w:rsidR="005059D2" w:rsidRPr="005059D2" w:rsidRDefault="005059D2" w:rsidP="008332A0">
      <w:pPr>
        <w:spacing w:after="120" w:line="360" w:lineRule="auto"/>
        <w:jc w:val="both"/>
        <w:rPr>
          <w:rFonts w:asciiTheme="majorBidi" w:hAnsiTheme="majorBidi" w:cstheme="majorBidi"/>
          <w:sz w:val="24"/>
          <w:szCs w:val="24"/>
        </w:rPr>
      </w:pPr>
      <w:r w:rsidRPr="005059D2">
        <w:rPr>
          <w:rFonts w:asciiTheme="majorBidi" w:hAnsiTheme="majorBidi" w:cstheme="majorBidi"/>
          <w:sz w:val="24"/>
          <w:szCs w:val="24"/>
        </w:rPr>
        <w:t xml:space="preserve">A second key cleavage is the religious divide, especially between secular Jews and the ultra-Orthodox (Haredim). Kimmerling (2001) argued that Israel has struggled to unite its citizenry above religious and ethnic sub-identities. This rift is </w:t>
      </w:r>
      <w:commentRangeStart w:id="16"/>
      <w:r w:rsidRPr="005059D2">
        <w:rPr>
          <w:rFonts w:asciiTheme="majorBidi" w:hAnsiTheme="majorBidi" w:cstheme="majorBidi"/>
          <w:sz w:val="24"/>
          <w:szCs w:val="24"/>
        </w:rPr>
        <w:t xml:space="preserve">manifest </w:t>
      </w:r>
      <w:commentRangeEnd w:id="16"/>
      <w:r w:rsidR="00CF6A73">
        <w:rPr>
          <w:rStyle w:val="CommentReference"/>
          <w:rFonts w:ascii="Times New Roman" w:eastAsia="Times New Roman" w:hAnsi="Times New Roman" w:cs="Times New Roman"/>
        </w:rPr>
        <w:commentReference w:id="16"/>
      </w:r>
      <w:r w:rsidRPr="005059D2">
        <w:rPr>
          <w:rFonts w:asciiTheme="majorBidi" w:hAnsiTheme="majorBidi" w:cstheme="majorBidi"/>
          <w:sz w:val="24"/>
          <w:szCs w:val="24"/>
        </w:rPr>
        <w:t xml:space="preserve">institutionally: the state maintains parallel </w:t>
      </w:r>
      <w:proofErr w:type="gramStart"/>
      <w:r w:rsidRPr="005059D2">
        <w:rPr>
          <w:rFonts w:asciiTheme="majorBidi" w:hAnsiTheme="majorBidi" w:cstheme="majorBidi"/>
          <w:sz w:val="24"/>
          <w:szCs w:val="24"/>
        </w:rPr>
        <w:t>public school</w:t>
      </w:r>
      <w:proofErr w:type="gramEnd"/>
      <w:r w:rsidRPr="005059D2">
        <w:rPr>
          <w:rFonts w:asciiTheme="majorBidi" w:hAnsiTheme="majorBidi" w:cstheme="majorBidi"/>
          <w:sz w:val="24"/>
          <w:szCs w:val="24"/>
        </w:rPr>
        <w:t xml:space="preserve"> systems for secular, religious, and Haredi students, and Haredi yeshiva (seminary) students have traditionally been exempt from military service (Horowitz &amp; Lissak, 1989). Conflicts regularly flare over issues of religion and state (such as Sabbath laws, marriage, and conscription), reflecting an ongoing culture clash between the secular majority and the ultra-Orthodox minority</w:t>
      </w:r>
      <w:r w:rsidR="002D3643" w:rsidRPr="007E192A">
        <w:rPr>
          <w:rFonts w:asciiTheme="majorBidi" w:hAnsiTheme="majorBidi" w:cstheme="majorBidi"/>
          <w:sz w:val="24"/>
          <w:szCs w:val="24"/>
        </w:rPr>
        <w:t xml:space="preserve"> </w:t>
      </w:r>
      <w:r w:rsidRPr="005059D2">
        <w:rPr>
          <w:rFonts w:asciiTheme="majorBidi" w:hAnsiTheme="majorBidi" w:cstheme="majorBidi"/>
          <w:sz w:val="24"/>
          <w:szCs w:val="24"/>
        </w:rPr>
        <w:t>(Horowitz &amp; Lissak, 1989).</w:t>
      </w:r>
    </w:p>
    <w:p w14:paraId="242DAEC5" w14:textId="77777777" w:rsidR="005059D2" w:rsidRPr="005059D2" w:rsidRDefault="005059D2" w:rsidP="008332A0">
      <w:pPr>
        <w:spacing w:after="120" w:line="360" w:lineRule="auto"/>
        <w:jc w:val="both"/>
        <w:rPr>
          <w:rFonts w:asciiTheme="majorBidi" w:hAnsiTheme="majorBidi" w:cstheme="majorBidi"/>
          <w:sz w:val="24"/>
          <w:szCs w:val="24"/>
        </w:rPr>
      </w:pPr>
      <w:r w:rsidRPr="005059D2">
        <w:rPr>
          <w:rFonts w:asciiTheme="majorBidi" w:hAnsiTheme="majorBidi" w:cstheme="majorBidi"/>
          <w:sz w:val="24"/>
          <w:szCs w:val="24"/>
        </w:rPr>
        <w:t xml:space="preserve">A third major cleavage is the ideological divide between the political right and left. In Israel, the left–right dichotomy has historically hinged on questions of territory and security: the left tended to support land-for-peace compromises (e.g., a two-state solution), whereas the right favored a more maximalist “Israel-dominated” vision (Shafir &amp; Peled, 2002). In recent years, Israeli public opinion has shifted decidedly rightward. Notably, about 73% of Jewish Israelis aged 18–24 identify as right-wing, compared to roughly 46% of those over 65 (Israel Democracy Institute, 2023). Across </w:t>
      </w:r>
      <w:r w:rsidRPr="005059D2">
        <w:rPr>
          <w:rFonts w:asciiTheme="majorBidi" w:hAnsiTheme="majorBidi" w:cstheme="majorBidi"/>
          <w:sz w:val="24"/>
          <w:szCs w:val="24"/>
        </w:rPr>
        <w:lastRenderedPageBreak/>
        <w:t>all age groups, the share of self-identified right-wingers has grown over the past two decades (Israel Democracy Institute, 2023). This generational trend has produced an electorate that leans heavily to the right, far outnumbering the left.</w:t>
      </w:r>
    </w:p>
    <w:p w14:paraId="07967258" w14:textId="3E03F530" w:rsidR="005059D2" w:rsidRDefault="005059D2" w:rsidP="008332A0">
      <w:pPr>
        <w:spacing w:after="120" w:line="360" w:lineRule="auto"/>
        <w:jc w:val="both"/>
        <w:rPr>
          <w:rFonts w:asciiTheme="majorBidi" w:hAnsiTheme="majorBidi" w:cstheme="majorBidi"/>
          <w:sz w:val="24"/>
          <w:szCs w:val="24"/>
        </w:rPr>
      </w:pPr>
      <w:r w:rsidRPr="005059D2">
        <w:rPr>
          <w:rFonts w:asciiTheme="majorBidi" w:hAnsiTheme="majorBidi" w:cstheme="majorBidi"/>
          <w:sz w:val="24"/>
          <w:szCs w:val="24"/>
        </w:rPr>
        <w:t xml:space="preserve">Given these deep societal cleavages, an important question for this study is who invokes the “unity” discourse during wartime, and whether such calls for unity resonate across all segments of society. Past research suggests that Israeli civic culture has been “differential, hierarchical, and in service of the political interests of the Jewish majority” (Shafir &amp; Peled, 2002, p. 20). It is therefore plausible that wartime “unity” narratives are promoted primarily by certain groups – for example, by Jewish citizens (and not Arab citizens), by secular or national-religious Jews (more so than Haredim), and by those on the political right (more than the left). </w:t>
      </w:r>
      <w:commentRangeStart w:id="17"/>
      <w:r w:rsidRPr="005059D2">
        <w:rPr>
          <w:rFonts w:asciiTheme="majorBidi" w:hAnsiTheme="majorBidi" w:cstheme="majorBidi"/>
          <w:sz w:val="24"/>
          <w:szCs w:val="24"/>
        </w:rPr>
        <w:t>The proposed research will examine whether the rhetoric of unity in times of war is an inclusive national ethos or a discourse dominated by these majority groups.</w:t>
      </w:r>
      <w:commentRangeEnd w:id="17"/>
      <w:r w:rsidR="00CF6A73">
        <w:rPr>
          <w:rStyle w:val="CommentReference"/>
          <w:rFonts w:ascii="Times New Roman" w:eastAsia="Times New Roman" w:hAnsi="Times New Roman" w:cs="Times New Roman"/>
        </w:rPr>
        <w:commentReference w:id="17"/>
      </w:r>
    </w:p>
    <w:p w14:paraId="37E63B84" w14:textId="16CD46B3" w:rsidR="007E192A" w:rsidRPr="007E192A" w:rsidRDefault="007E192A" w:rsidP="007E192A">
      <w:pPr>
        <w:pStyle w:val="Heading2"/>
        <w:adjustRightInd w:val="0"/>
        <w:snapToGrid w:val="0"/>
        <w:spacing w:before="0" w:after="120" w:line="360" w:lineRule="auto"/>
        <w:jc w:val="both"/>
        <w:rPr>
          <w:rFonts w:asciiTheme="majorBidi" w:hAnsiTheme="majorBidi"/>
          <w:b/>
          <w:bCs/>
          <w:color w:val="auto"/>
          <w:sz w:val="24"/>
          <w:szCs w:val="24"/>
        </w:rPr>
      </w:pPr>
      <w:commentRangeStart w:id="18"/>
      <w:r>
        <w:rPr>
          <w:rFonts w:asciiTheme="majorBidi" w:eastAsia="Times New Roman" w:hAnsiTheme="majorBidi"/>
          <w:b/>
          <w:bCs/>
          <w:color w:val="auto"/>
          <w:kern w:val="0"/>
          <w:sz w:val="24"/>
          <w:szCs w:val="24"/>
          <w14:ligatures w14:val="none"/>
        </w:rPr>
        <w:lastRenderedPageBreak/>
        <w:t>Public Discourse during Wartime</w:t>
      </w:r>
      <w:commentRangeEnd w:id="18"/>
      <w:r w:rsidR="00F75592">
        <w:rPr>
          <w:rStyle w:val="CommentReference"/>
          <w:rFonts w:ascii="Times New Roman" w:eastAsia="Times New Roman" w:hAnsi="Times New Roman" w:cs="Times New Roman"/>
          <w:color w:val="auto"/>
        </w:rPr>
        <w:commentReference w:id="18"/>
      </w:r>
    </w:p>
    <w:p w14:paraId="7F0B2D96" w14:textId="77777777" w:rsidR="007E192A" w:rsidRPr="007E192A" w:rsidRDefault="007E192A" w:rsidP="007E192A">
      <w:pPr>
        <w:pStyle w:val="Heading2"/>
        <w:adjustRightInd w:val="0"/>
        <w:snapToGrid w:val="0"/>
        <w:spacing w:before="0" w:after="120" w:line="360" w:lineRule="auto"/>
        <w:jc w:val="both"/>
        <w:rPr>
          <w:rFonts w:asciiTheme="majorBidi" w:hAnsiTheme="majorBidi"/>
          <w:color w:val="auto"/>
          <w:sz w:val="24"/>
          <w:szCs w:val="24"/>
        </w:rPr>
      </w:pPr>
      <w:r w:rsidRPr="007E192A">
        <w:rPr>
          <w:rFonts w:asciiTheme="majorBidi" w:hAnsiTheme="majorBidi"/>
          <w:color w:val="auto"/>
          <w:sz w:val="24"/>
          <w:szCs w:val="24"/>
        </w:rPr>
        <w:t xml:space="preserve">Communication scholarship offers important tools for understanding how </w:t>
      </w:r>
      <w:commentRangeStart w:id="19"/>
      <w:r w:rsidRPr="007E192A">
        <w:rPr>
          <w:rFonts w:asciiTheme="majorBidi" w:hAnsiTheme="majorBidi"/>
          <w:color w:val="auto"/>
          <w:sz w:val="24"/>
          <w:szCs w:val="24"/>
        </w:rPr>
        <w:t xml:space="preserve">societies use </w:t>
      </w:r>
      <w:commentRangeEnd w:id="19"/>
      <w:r w:rsidR="00F75592">
        <w:rPr>
          <w:rStyle w:val="CommentReference"/>
          <w:rFonts w:ascii="Times New Roman" w:eastAsia="Times New Roman" w:hAnsi="Times New Roman" w:cs="Times New Roman"/>
          <w:color w:val="auto"/>
        </w:rPr>
        <w:commentReference w:id="19"/>
      </w:r>
      <w:r w:rsidRPr="007E192A">
        <w:rPr>
          <w:rFonts w:asciiTheme="majorBidi" w:hAnsiTheme="majorBidi"/>
          <w:color w:val="auto"/>
          <w:sz w:val="24"/>
          <w:szCs w:val="24"/>
        </w:rPr>
        <w:t xml:space="preserve">media in moments of crisis. The </w:t>
      </w:r>
      <w:r w:rsidRPr="007E192A">
        <w:rPr>
          <w:rFonts w:asciiTheme="majorBidi" w:hAnsiTheme="majorBidi"/>
          <w:i/>
          <w:iCs/>
          <w:color w:val="auto"/>
          <w:sz w:val="24"/>
          <w:szCs w:val="24"/>
        </w:rPr>
        <w:t>Uses and Gratifications (U&amp;G) framework</w:t>
      </w:r>
      <w:r w:rsidRPr="007E192A">
        <w:rPr>
          <w:rFonts w:asciiTheme="majorBidi" w:hAnsiTheme="majorBidi"/>
          <w:color w:val="auto"/>
          <w:sz w:val="24"/>
          <w:szCs w:val="24"/>
        </w:rPr>
        <w:t xml:space="preserve"> emphasizes that audiences are not passive recipients but active, purposive users who turn to media to satisfy psychological, social, and cognitive needs, including identity building, belonging, and affirmation of shared beliefs (Katz, </w:t>
      </w:r>
      <w:proofErr w:type="spellStart"/>
      <w:r w:rsidRPr="007E192A">
        <w:rPr>
          <w:rFonts w:asciiTheme="majorBidi" w:hAnsiTheme="majorBidi"/>
          <w:color w:val="auto"/>
          <w:sz w:val="24"/>
          <w:szCs w:val="24"/>
        </w:rPr>
        <w:t>Blumler</w:t>
      </w:r>
      <w:proofErr w:type="spellEnd"/>
      <w:r w:rsidRPr="007E192A">
        <w:rPr>
          <w:rFonts w:asciiTheme="majorBidi" w:hAnsiTheme="majorBidi"/>
          <w:color w:val="auto"/>
          <w:sz w:val="24"/>
          <w:szCs w:val="24"/>
        </w:rPr>
        <w:t xml:space="preserve">, &amp; </w:t>
      </w:r>
      <w:proofErr w:type="spellStart"/>
      <w:r w:rsidRPr="007E192A">
        <w:rPr>
          <w:rFonts w:asciiTheme="majorBidi" w:hAnsiTheme="majorBidi"/>
          <w:color w:val="auto"/>
          <w:sz w:val="24"/>
          <w:szCs w:val="24"/>
        </w:rPr>
        <w:t>Gurevitch</w:t>
      </w:r>
      <w:proofErr w:type="spellEnd"/>
      <w:r w:rsidRPr="007E192A">
        <w:rPr>
          <w:rFonts w:asciiTheme="majorBidi" w:hAnsiTheme="majorBidi"/>
          <w:color w:val="auto"/>
          <w:sz w:val="24"/>
          <w:szCs w:val="24"/>
        </w:rPr>
        <w:t xml:space="preserve">, 1973). A particularly relevant yet understudied dimension is the </w:t>
      </w:r>
      <w:r w:rsidRPr="007E192A">
        <w:rPr>
          <w:rFonts w:asciiTheme="majorBidi" w:hAnsiTheme="majorBidi"/>
          <w:i/>
          <w:iCs/>
          <w:color w:val="auto"/>
          <w:sz w:val="24"/>
          <w:szCs w:val="24"/>
        </w:rPr>
        <w:t>integrative use of media</w:t>
      </w:r>
      <w:r w:rsidRPr="007E192A">
        <w:rPr>
          <w:rFonts w:asciiTheme="majorBidi" w:hAnsiTheme="majorBidi"/>
          <w:color w:val="auto"/>
          <w:sz w:val="24"/>
          <w:szCs w:val="24"/>
        </w:rPr>
        <w:t xml:space="preserve">—their capacity to foster social cohesion and a sense of collective “we,” especially during emergencies (Katz et al., </w:t>
      </w:r>
      <w:commentRangeStart w:id="20"/>
      <w:r w:rsidRPr="007E192A">
        <w:rPr>
          <w:rFonts w:asciiTheme="majorBidi" w:hAnsiTheme="majorBidi"/>
          <w:color w:val="auto"/>
          <w:sz w:val="24"/>
          <w:szCs w:val="24"/>
        </w:rPr>
        <w:t>1973</w:t>
      </w:r>
      <w:commentRangeEnd w:id="20"/>
      <w:r w:rsidR="00FD68FE">
        <w:rPr>
          <w:rStyle w:val="CommentReference"/>
          <w:rFonts w:ascii="Times New Roman" w:eastAsia="Times New Roman" w:hAnsi="Times New Roman" w:cs="Times New Roman"/>
          <w:color w:val="auto"/>
        </w:rPr>
        <w:commentReference w:id="20"/>
      </w:r>
      <w:r w:rsidRPr="007E192A">
        <w:rPr>
          <w:rFonts w:asciiTheme="majorBidi" w:hAnsiTheme="majorBidi"/>
          <w:color w:val="auto"/>
          <w:sz w:val="24"/>
          <w:szCs w:val="24"/>
        </w:rPr>
        <w:t>).</w:t>
      </w:r>
    </w:p>
    <w:p w14:paraId="6AE0DC62" w14:textId="77777777" w:rsidR="007E192A" w:rsidRPr="007E192A" w:rsidRDefault="007E192A" w:rsidP="007E192A">
      <w:pPr>
        <w:pStyle w:val="Heading2"/>
        <w:adjustRightInd w:val="0"/>
        <w:snapToGrid w:val="0"/>
        <w:spacing w:before="0" w:after="120" w:line="360" w:lineRule="auto"/>
        <w:jc w:val="both"/>
        <w:rPr>
          <w:rFonts w:asciiTheme="majorBidi" w:hAnsiTheme="majorBidi"/>
          <w:color w:val="auto"/>
          <w:sz w:val="24"/>
          <w:szCs w:val="24"/>
        </w:rPr>
      </w:pPr>
      <w:r w:rsidRPr="007E192A">
        <w:rPr>
          <w:rFonts w:asciiTheme="majorBidi" w:hAnsiTheme="majorBidi"/>
          <w:color w:val="auto"/>
          <w:sz w:val="24"/>
          <w:szCs w:val="24"/>
        </w:rPr>
        <w:t>In Israel’s earlier broadcasting era, when Channel 1 dominated the landscape, this integrative function was especially strong: a single news source created shared symbolic experiences and reinforced national cohesion (Katz &amp; Haas, 2001). Today’s fragmented digital ecosystem—marked by personalized feeds and niche communities—makes such unified experiences more difficult to produce. Yet in times of war or national trauma, media outlets and other communicators still attempt to recreate common narratives that bind the public together.</w:t>
      </w:r>
    </w:p>
    <w:p w14:paraId="205E08E5" w14:textId="3C34F487" w:rsidR="007E192A" w:rsidRPr="007E192A" w:rsidRDefault="007E192A" w:rsidP="007E192A">
      <w:pPr>
        <w:pStyle w:val="Heading2"/>
        <w:adjustRightInd w:val="0"/>
        <w:snapToGrid w:val="0"/>
        <w:spacing w:before="0" w:after="120" w:line="360" w:lineRule="auto"/>
        <w:jc w:val="both"/>
        <w:rPr>
          <w:rFonts w:asciiTheme="majorBidi" w:hAnsiTheme="majorBidi"/>
          <w:color w:val="auto"/>
          <w:sz w:val="24"/>
          <w:szCs w:val="24"/>
        </w:rPr>
      </w:pPr>
      <w:r w:rsidRPr="007E192A">
        <w:rPr>
          <w:rFonts w:asciiTheme="majorBidi" w:hAnsiTheme="majorBidi"/>
          <w:color w:val="auto"/>
          <w:sz w:val="24"/>
          <w:szCs w:val="24"/>
        </w:rPr>
        <w:t xml:space="preserve">During states of emergency, the </w:t>
      </w:r>
      <w:r w:rsidRPr="007E192A">
        <w:rPr>
          <w:rFonts w:asciiTheme="majorBidi" w:hAnsiTheme="majorBidi"/>
          <w:i/>
          <w:iCs/>
          <w:color w:val="auto"/>
          <w:sz w:val="24"/>
          <w:szCs w:val="24"/>
        </w:rPr>
        <w:t>integrative function of media</w:t>
      </w:r>
      <w:r w:rsidRPr="007E192A">
        <w:rPr>
          <w:rFonts w:asciiTheme="majorBidi" w:hAnsiTheme="majorBidi"/>
          <w:color w:val="auto"/>
          <w:sz w:val="24"/>
          <w:szCs w:val="24"/>
        </w:rPr>
        <w:t xml:space="preserve"> becomes highly salient. Beyond delivering updates, media offer </w:t>
      </w:r>
      <w:r w:rsidRPr="007E192A">
        <w:rPr>
          <w:rFonts w:asciiTheme="majorBidi" w:hAnsiTheme="majorBidi"/>
          <w:i/>
          <w:iCs/>
          <w:color w:val="auto"/>
          <w:sz w:val="24"/>
          <w:szCs w:val="24"/>
        </w:rPr>
        <w:t>emotional anchors</w:t>
      </w:r>
      <w:r w:rsidRPr="007E192A">
        <w:rPr>
          <w:rFonts w:asciiTheme="majorBidi" w:hAnsiTheme="majorBidi"/>
          <w:color w:val="auto"/>
          <w:sz w:val="24"/>
          <w:szCs w:val="24"/>
        </w:rPr>
        <w:t xml:space="preserve">: they frame crisis through shared slogans (“Together We Will Win,” “Am Yisrael Chai”), celebrate collective resilience, and spotlight symbolic figures such as soldiers, volunteers, and bereaved families. At the same time, this rallying discourse carries a double edge. Calls to unite often draw symbolic boundaries between “us” and “the threat,” bolstering morale and trust in institutions but narrowing space for dissent. </w:t>
      </w:r>
    </w:p>
    <w:p w14:paraId="52880F5C" w14:textId="77777777" w:rsidR="007E192A" w:rsidRPr="007E192A" w:rsidRDefault="007E192A" w:rsidP="007E192A">
      <w:pPr>
        <w:pStyle w:val="Heading2"/>
        <w:adjustRightInd w:val="0"/>
        <w:snapToGrid w:val="0"/>
        <w:spacing w:before="0" w:after="120" w:line="360" w:lineRule="auto"/>
        <w:jc w:val="both"/>
        <w:rPr>
          <w:rFonts w:asciiTheme="majorBidi" w:hAnsiTheme="majorBidi"/>
          <w:color w:val="auto"/>
          <w:sz w:val="24"/>
          <w:szCs w:val="24"/>
        </w:rPr>
      </w:pPr>
      <w:r w:rsidRPr="007E192A">
        <w:rPr>
          <w:rFonts w:asciiTheme="majorBidi" w:hAnsiTheme="majorBidi"/>
          <w:color w:val="auto"/>
          <w:sz w:val="24"/>
          <w:szCs w:val="24"/>
        </w:rPr>
        <w:t>In contemporary Israel, these dynamics unfold across a hybrid media environment that blends mainstream news, state-led campaigns, social platforms, and grassroots initiatives. Unifying messages circulate virally, but so do counternarratives that question the authenticity or inclusiveness of such calls. This tension—between the desire for solidarity and the need for open debate—forms the backdrop for analyzing the rhetoric of “unity” during the Iron Swords War.</w:t>
      </w:r>
    </w:p>
    <w:p w14:paraId="311C518D" w14:textId="5B425AAE" w:rsidR="00BC4860" w:rsidRPr="00BC4860" w:rsidRDefault="00BC4860" w:rsidP="00F55997">
      <w:pPr>
        <w:pStyle w:val="Heading2"/>
        <w:adjustRightInd w:val="0"/>
        <w:snapToGrid w:val="0"/>
        <w:spacing w:before="0" w:after="120" w:line="360" w:lineRule="auto"/>
        <w:jc w:val="both"/>
        <w:rPr>
          <w:rFonts w:asciiTheme="majorBidi" w:hAnsiTheme="majorBidi"/>
          <w:b/>
          <w:bCs/>
          <w:color w:val="auto"/>
          <w:sz w:val="24"/>
          <w:szCs w:val="24"/>
        </w:rPr>
      </w:pPr>
      <w:commentRangeStart w:id="21"/>
      <w:r w:rsidRPr="00BC4860">
        <w:rPr>
          <w:rFonts w:asciiTheme="majorBidi" w:eastAsia="Times New Roman" w:hAnsiTheme="majorBidi"/>
          <w:b/>
          <w:bCs/>
          <w:color w:val="auto"/>
          <w:kern w:val="0"/>
          <w:sz w:val="24"/>
          <w:szCs w:val="24"/>
          <w14:ligatures w14:val="none"/>
        </w:rPr>
        <w:t xml:space="preserve">The </w:t>
      </w:r>
      <w:r w:rsidRPr="00BC4860">
        <w:rPr>
          <w:rFonts w:asciiTheme="majorBidi" w:eastAsia="Times New Roman" w:hAnsiTheme="majorBidi"/>
          <w:b/>
          <w:bCs/>
          <w:i/>
          <w:iCs/>
          <w:color w:val="auto"/>
          <w:kern w:val="0"/>
          <w:sz w:val="24"/>
          <w:szCs w:val="24"/>
          <w14:ligatures w14:val="none"/>
        </w:rPr>
        <w:t>Iron Swords</w:t>
      </w:r>
      <w:r w:rsidRPr="00BC4860">
        <w:rPr>
          <w:rFonts w:asciiTheme="majorBidi" w:eastAsia="Times New Roman" w:hAnsiTheme="majorBidi"/>
          <w:b/>
          <w:bCs/>
          <w:color w:val="auto"/>
          <w:kern w:val="0"/>
          <w:sz w:val="24"/>
          <w:szCs w:val="24"/>
          <w14:ligatures w14:val="none"/>
        </w:rPr>
        <w:t xml:space="preserve"> War</w:t>
      </w:r>
      <w:commentRangeEnd w:id="21"/>
      <w:r w:rsidR="00FD68FE">
        <w:rPr>
          <w:rStyle w:val="CommentReference"/>
          <w:rFonts w:ascii="Times New Roman" w:eastAsia="Times New Roman" w:hAnsi="Times New Roman" w:cs="Times New Roman"/>
          <w:color w:val="auto"/>
        </w:rPr>
        <w:commentReference w:id="21"/>
      </w:r>
    </w:p>
    <w:p w14:paraId="26715BC6" w14:textId="5A1C0B23" w:rsidR="00BC4860" w:rsidRPr="00BC4860" w:rsidRDefault="00BC4860" w:rsidP="008332A0">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The </w:t>
      </w:r>
      <w:r w:rsidRPr="00BC4860">
        <w:rPr>
          <w:rFonts w:asciiTheme="majorBidi" w:eastAsia="Times New Roman" w:hAnsiTheme="majorBidi" w:cstheme="majorBidi"/>
          <w:i/>
          <w:iCs/>
          <w:kern w:val="0"/>
          <w:sz w:val="24"/>
          <w:szCs w:val="24"/>
          <w14:ligatures w14:val="none"/>
        </w:rPr>
        <w:t>Iron Swords</w:t>
      </w:r>
      <w:r w:rsidRPr="00BC4860">
        <w:rPr>
          <w:rFonts w:asciiTheme="majorBidi" w:eastAsia="Times New Roman" w:hAnsiTheme="majorBidi" w:cstheme="majorBidi"/>
          <w:kern w:val="0"/>
          <w:sz w:val="24"/>
          <w:szCs w:val="24"/>
          <w14:ligatures w14:val="none"/>
        </w:rPr>
        <w:t xml:space="preserve"> War erupted on October 7, 2023, when Hamas launched an unprecedented terrorist onslaught against Israeli communities near the Gaza Strip and </w:t>
      </w:r>
      <w:r w:rsidRPr="00BC4860">
        <w:rPr>
          <w:rFonts w:asciiTheme="majorBidi" w:eastAsia="Times New Roman" w:hAnsiTheme="majorBidi" w:cstheme="majorBidi"/>
          <w:kern w:val="0"/>
          <w:sz w:val="24"/>
          <w:szCs w:val="24"/>
          <w14:ligatures w14:val="none"/>
        </w:rPr>
        <w:lastRenderedPageBreak/>
        <w:t>in southern Israel. In the early hours of that Simchat Torah morning, hundreds of armed militants breached the border, overrunning towns, kibbutzim, and IDF bases. They perpetrated a massacre of civilians and soldiers, inflicting the deadliest single-day security calamity in Israel’s history – over 1,200 people were killed, thousands more wounded, and around 240 taken hostage into Gaza (Sabag, Reznikovsky-Koras, &amp; Arazi, 2024). The shock of this attack rippled through Israeli society, shattering a sense of security and creating an immediate state of national emergency (Neria et al., 2025). In response, Israel formally declared war and launched a full-scale military campaign in Gaza – code-named “Iron Swords” – aimed at decimating Hamas’s infrastructure and rescuing hostages</w:t>
      </w:r>
      <w:r w:rsidR="00C926DE">
        <w:rPr>
          <w:rFonts w:asciiTheme="majorBidi" w:eastAsia="Times New Roman" w:hAnsiTheme="majorBidi" w:cstheme="majorBidi"/>
          <w:kern w:val="0"/>
          <w:sz w:val="24"/>
          <w:szCs w:val="24"/>
          <w14:ligatures w14:val="none"/>
        </w:rPr>
        <w:t>.</w:t>
      </w:r>
    </w:p>
    <w:p w14:paraId="65DA94B1" w14:textId="7A59E616" w:rsidR="00BC4860" w:rsidRPr="00BC4860" w:rsidRDefault="00BC4860" w:rsidP="008332A0">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Alongside the military response, Israel experienced an extraordinary wave of civilian mobilization. Within days, thousands of volunteers and grassroots initiatives emerged to provide critical assistance: evacuations, temporary shelter, distribution of supplies, and psychological support (Sabag et al., 2024). Surveys indicate that nearly half of Israel’s population engaged in some form of volunteerism in the first weeks of the war—an unprecedented level of civic participation that cut across age, gender, and community lines</w:t>
      </w:r>
      <w:r w:rsidR="000C6A37">
        <w:rPr>
          <w:rFonts w:asciiTheme="majorBidi" w:eastAsia="Times New Roman" w:hAnsiTheme="majorBidi" w:cstheme="majorBidi"/>
          <w:kern w:val="0"/>
          <w:sz w:val="24"/>
          <w:szCs w:val="24"/>
          <w14:ligatures w14:val="none"/>
        </w:rPr>
        <w:t xml:space="preserve">. </w:t>
      </w:r>
      <w:r w:rsidRPr="00BC4860">
        <w:rPr>
          <w:rFonts w:asciiTheme="majorBidi" w:eastAsia="Times New Roman" w:hAnsiTheme="majorBidi" w:cstheme="majorBidi"/>
          <w:kern w:val="0"/>
          <w:sz w:val="24"/>
          <w:szCs w:val="24"/>
          <w14:ligatures w14:val="none"/>
        </w:rPr>
        <w:t>In this atmosphere, public discourse widely celebrated solidarity and national strength.</w:t>
      </w:r>
    </w:p>
    <w:p w14:paraId="0D873B5F" w14:textId="07DEA6F2" w:rsidR="00BC4860" w:rsidRPr="00BC4860" w:rsidRDefault="00BC4860" w:rsidP="008332A0">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Yet this emphatic rhetoric of unity also underscored Israel’s deep societal fault lines. The war came on the heels of months of mass protests over judicial reform and declining trust in institutions (</w:t>
      </w:r>
      <w:proofErr w:type="spellStart"/>
      <w:r w:rsidRPr="00BC4860">
        <w:rPr>
          <w:rFonts w:asciiTheme="majorBidi" w:eastAsia="Times New Roman" w:hAnsiTheme="majorBidi" w:cstheme="majorBidi"/>
          <w:kern w:val="0"/>
          <w:sz w:val="24"/>
          <w:szCs w:val="24"/>
          <w14:ligatures w14:val="none"/>
        </w:rPr>
        <w:t>Yavetz</w:t>
      </w:r>
      <w:proofErr w:type="spellEnd"/>
      <w:r w:rsidRPr="00BC4860">
        <w:rPr>
          <w:rFonts w:asciiTheme="majorBidi" w:eastAsia="Times New Roman" w:hAnsiTheme="majorBidi" w:cstheme="majorBidi"/>
          <w:kern w:val="0"/>
          <w:sz w:val="24"/>
          <w:szCs w:val="24"/>
          <w14:ligatures w14:val="none"/>
        </w:rPr>
        <w:t xml:space="preserve">, </w:t>
      </w:r>
      <w:proofErr w:type="spellStart"/>
      <w:r w:rsidRPr="00BC4860">
        <w:rPr>
          <w:rFonts w:asciiTheme="majorBidi" w:eastAsia="Times New Roman" w:hAnsiTheme="majorBidi" w:cstheme="majorBidi"/>
          <w:kern w:val="0"/>
          <w:sz w:val="24"/>
          <w:szCs w:val="24"/>
          <w14:ligatures w14:val="none"/>
        </w:rPr>
        <w:t>Zumofen</w:t>
      </w:r>
      <w:proofErr w:type="spellEnd"/>
      <w:r w:rsidRPr="00BC4860">
        <w:rPr>
          <w:rFonts w:asciiTheme="majorBidi" w:eastAsia="Times New Roman" w:hAnsiTheme="majorBidi" w:cstheme="majorBidi"/>
          <w:kern w:val="0"/>
          <w:sz w:val="24"/>
          <w:szCs w:val="24"/>
          <w14:ligatures w14:val="none"/>
        </w:rPr>
        <w:t xml:space="preserve">, &amp; </w:t>
      </w:r>
      <w:proofErr w:type="spellStart"/>
      <w:r w:rsidRPr="00BC4860">
        <w:rPr>
          <w:rFonts w:asciiTheme="majorBidi" w:eastAsia="Times New Roman" w:hAnsiTheme="majorBidi" w:cstheme="majorBidi"/>
          <w:kern w:val="0"/>
          <w:sz w:val="24"/>
          <w:szCs w:val="24"/>
          <w14:ligatures w14:val="none"/>
        </w:rPr>
        <w:t>Mabillard</w:t>
      </w:r>
      <w:proofErr w:type="spellEnd"/>
      <w:r w:rsidRPr="00BC4860">
        <w:rPr>
          <w:rFonts w:asciiTheme="majorBidi" w:eastAsia="Times New Roman" w:hAnsiTheme="majorBidi" w:cstheme="majorBidi"/>
          <w:kern w:val="0"/>
          <w:sz w:val="24"/>
          <w:szCs w:val="24"/>
          <w14:ligatures w14:val="none"/>
        </w:rPr>
        <w:t>, 2025). While slogans proclaimed togetherness, researchers and commentators noted that unity was often more aspirational than real. A survey found a surge in desire for compromise across political divides, but also persistent mistrust in government leadership as an obstacle to national cohesion (Braun-Lewensohn et al., 2025). Some analysts cautioned that unity discourse risked becoming an “empty slogan” if underlying rifts—</w:t>
      </w:r>
      <w:r w:rsidR="00607359">
        <w:rPr>
          <w:rFonts w:asciiTheme="majorBidi" w:eastAsia="Times New Roman" w:hAnsiTheme="majorBidi" w:cstheme="majorBidi"/>
          <w:kern w:val="0"/>
          <w:sz w:val="24"/>
          <w:szCs w:val="24"/>
          <w14:ligatures w14:val="none"/>
        </w:rPr>
        <w:t xml:space="preserve">notably </w:t>
      </w:r>
      <w:r w:rsidRPr="00BC4860">
        <w:rPr>
          <w:rFonts w:asciiTheme="majorBidi" w:eastAsia="Times New Roman" w:hAnsiTheme="majorBidi" w:cstheme="majorBidi"/>
          <w:kern w:val="0"/>
          <w:sz w:val="24"/>
          <w:szCs w:val="24"/>
          <w14:ligatures w14:val="none"/>
        </w:rPr>
        <w:t xml:space="preserve">between Jews and Arabs, </w:t>
      </w:r>
      <w:r w:rsidR="00607359">
        <w:rPr>
          <w:rFonts w:asciiTheme="majorBidi" w:eastAsia="Times New Roman" w:hAnsiTheme="majorBidi" w:cstheme="majorBidi"/>
          <w:kern w:val="0"/>
          <w:sz w:val="24"/>
          <w:szCs w:val="24"/>
          <w14:ligatures w14:val="none"/>
        </w:rPr>
        <w:t xml:space="preserve">and possibly also between </w:t>
      </w:r>
      <w:r w:rsidRPr="00BC4860">
        <w:rPr>
          <w:rFonts w:asciiTheme="majorBidi" w:eastAsia="Times New Roman" w:hAnsiTheme="majorBidi" w:cstheme="majorBidi"/>
          <w:kern w:val="0"/>
          <w:sz w:val="24"/>
          <w:szCs w:val="24"/>
          <w14:ligatures w14:val="none"/>
        </w:rPr>
        <w:t>secular and Haredi, left and right—remained unresolved (Ab</w:t>
      </w:r>
      <w:r w:rsidR="00607359">
        <w:rPr>
          <w:rFonts w:asciiTheme="majorBidi" w:eastAsia="Times New Roman" w:hAnsiTheme="majorBidi" w:cstheme="majorBidi"/>
          <w:kern w:val="0"/>
          <w:sz w:val="24"/>
          <w:szCs w:val="24"/>
          <w14:ligatures w14:val="none"/>
        </w:rPr>
        <w:t>u-</w:t>
      </w:r>
      <w:proofErr w:type="spellStart"/>
      <w:r w:rsidR="00607359">
        <w:rPr>
          <w:rFonts w:asciiTheme="majorBidi" w:eastAsia="Times New Roman" w:hAnsiTheme="majorBidi" w:cstheme="majorBidi"/>
          <w:kern w:val="0"/>
          <w:sz w:val="24"/>
          <w:szCs w:val="24"/>
          <w14:ligatures w14:val="none"/>
        </w:rPr>
        <w:t>Kishk</w:t>
      </w:r>
      <w:proofErr w:type="spellEnd"/>
      <w:r w:rsidRPr="00BC4860">
        <w:rPr>
          <w:rFonts w:asciiTheme="majorBidi" w:eastAsia="Times New Roman" w:hAnsiTheme="majorBidi" w:cstheme="majorBidi"/>
          <w:kern w:val="0"/>
          <w:sz w:val="24"/>
          <w:szCs w:val="24"/>
          <w14:ligatures w14:val="none"/>
        </w:rPr>
        <w:t>, 2025).</w:t>
      </w:r>
    </w:p>
    <w:p w14:paraId="17FD62A9" w14:textId="24076CD5" w:rsidR="00BC4860" w:rsidRPr="00BC4860" w:rsidRDefault="00BC4860" w:rsidP="008332A0">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Scholarly research quickly emerged examining multiple facets of the war’s impact. Psychological studies revealed unprecedented rates of trauma: PTSD prevalence doubled in the aftermath, alongside increases in depression and anxiety (Levi-Belz, </w:t>
      </w:r>
      <w:proofErr w:type="spellStart"/>
      <w:r w:rsidRPr="00BC4860">
        <w:rPr>
          <w:rFonts w:asciiTheme="majorBidi" w:eastAsia="Times New Roman" w:hAnsiTheme="majorBidi" w:cstheme="majorBidi"/>
          <w:kern w:val="0"/>
          <w:sz w:val="24"/>
          <w:szCs w:val="24"/>
          <w14:ligatures w14:val="none"/>
        </w:rPr>
        <w:t>Groweiss</w:t>
      </w:r>
      <w:proofErr w:type="spellEnd"/>
      <w:r w:rsidRPr="00BC4860">
        <w:rPr>
          <w:rFonts w:asciiTheme="majorBidi" w:eastAsia="Times New Roman" w:hAnsiTheme="majorBidi" w:cstheme="majorBidi"/>
          <w:kern w:val="0"/>
          <w:sz w:val="24"/>
          <w:szCs w:val="24"/>
          <w14:ligatures w14:val="none"/>
        </w:rPr>
        <w:t xml:space="preserve">, Blank, &amp; </w:t>
      </w:r>
      <w:proofErr w:type="spellStart"/>
      <w:r w:rsidRPr="00BC4860">
        <w:rPr>
          <w:rFonts w:asciiTheme="majorBidi" w:eastAsia="Times New Roman" w:hAnsiTheme="majorBidi" w:cstheme="majorBidi"/>
          <w:kern w:val="0"/>
          <w:sz w:val="24"/>
          <w:szCs w:val="24"/>
          <w14:ligatures w14:val="none"/>
        </w:rPr>
        <w:t>Neria</w:t>
      </w:r>
      <w:proofErr w:type="spellEnd"/>
      <w:r w:rsidRPr="00BC4860">
        <w:rPr>
          <w:rFonts w:asciiTheme="majorBidi" w:eastAsia="Times New Roman" w:hAnsiTheme="majorBidi" w:cstheme="majorBidi"/>
          <w:kern w:val="0"/>
          <w:sz w:val="24"/>
          <w:szCs w:val="24"/>
          <w14:ligatures w14:val="none"/>
        </w:rPr>
        <w:t xml:space="preserve">, 2024; Feingold, Neria, &amp; Tzur-Bitan, 2024). Other studies </w:t>
      </w:r>
      <w:r w:rsidRPr="00BC4860">
        <w:rPr>
          <w:rFonts w:asciiTheme="majorBidi" w:eastAsia="Times New Roman" w:hAnsiTheme="majorBidi" w:cstheme="majorBidi"/>
          <w:kern w:val="0"/>
          <w:sz w:val="24"/>
          <w:szCs w:val="24"/>
          <w14:ligatures w14:val="none"/>
        </w:rPr>
        <w:lastRenderedPageBreak/>
        <w:t>traced resilience processes among first responders, youth, and soldiers (Saar-Ashkenazy, Bergman, Ashkenazy, &amp; Guez, 2024; Hazan-Liran &amp; Walter, 2025). Media and communication research highlighted 24/7 news exposure as a significant stressor (Kaim &amp; Bodas, 2024), the role of viral atrocity videos in shaping public memory (Turin &amp; Krämer, 2024), and the spread of rumors and disinformation on social networks (</w:t>
      </w:r>
      <w:proofErr w:type="spellStart"/>
      <w:r w:rsidRPr="00BC4860">
        <w:rPr>
          <w:rFonts w:asciiTheme="majorBidi" w:eastAsia="Times New Roman" w:hAnsiTheme="majorBidi" w:cstheme="majorBidi"/>
          <w:kern w:val="0"/>
          <w:sz w:val="24"/>
          <w:szCs w:val="24"/>
          <w14:ligatures w14:val="none"/>
        </w:rPr>
        <w:t>Elishar</w:t>
      </w:r>
      <w:proofErr w:type="spellEnd"/>
      <w:r w:rsidRPr="00BC4860">
        <w:rPr>
          <w:rFonts w:asciiTheme="majorBidi" w:eastAsia="Times New Roman" w:hAnsiTheme="majorBidi" w:cstheme="majorBidi"/>
          <w:kern w:val="0"/>
          <w:sz w:val="24"/>
          <w:szCs w:val="24"/>
          <w14:ligatures w14:val="none"/>
        </w:rPr>
        <w:t xml:space="preserve">, Ariel, &amp; </w:t>
      </w:r>
      <w:proofErr w:type="spellStart"/>
      <w:r w:rsidRPr="00BC4860">
        <w:rPr>
          <w:rFonts w:asciiTheme="majorBidi" w:eastAsia="Times New Roman" w:hAnsiTheme="majorBidi" w:cstheme="majorBidi"/>
          <w:kern w:val="0"/>
          <w:sz w:val="24"/>
          <w:szCs w:val="24"/>
          <w14:ligatures w14:val="none"/>
        </w:rPr>
        <w:t>Weimann</w:t>
      </w:r>
      <w:proofErr w:type="spellEnd"/>
      <w:r w:rsidRPr="00BC4860">
        <w:rPr>
          <w:rFonts w:asciiTheme="majorBidi" w:eastAsia="Times New Roman" w:hAnsiTheme="majorBidi" w:cstheme="majorBidi"/>
          <w:kern w:val="0"/>
          <w:sz w:val="24"/>
          <w:szCs w:val="24"/>
          <w14:ligatures w14:val="none"/>
        </w:rPr>
        <w:t xml:space="preserve"> Saks, 2025).</w:t>
      </w:r>
    </w:p>
    <w:p w14:paraId="6EBEBB3E" w14:textId="4BE6EA24" w:rsidR="00BC4860" w:rsidRPr="00BC4860" w:rsidRDefault="00BC4860" w:rsidP="008332A0">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Despite this growing body of scholarship, the specific </w:t>
      </w:r>
      <w:r w:rsidRPr="00BC4860">
        <w:rPr>
          <w:rFonts w:asciiTheme="majorBidi" w:eastAsia="Times New Roman" w:hAnsiTheme="majorBidi" w:cstheme="majorBidi"/>
          <w:i/>
          <w:iCs/>
          <w:kern w:val="0"/>
          <w:sz w:val="24"/>
          <w:szCs w:val="24"/>
          <w14:ligatures w14:val="none"/>
        </w:rPr>
        <w:t>uses, meanings, and rhetorical functions</w:t>
      </w:r>
      <w:r w:rsidRPr="00BC4860">
        <w:rPr>
          <w:rFonts w:asciiTheme="majorBidi" w:eastAsia="Times New Roman" w:hAnsiTheme="majorBidi" w:cstheme="majorBidi"/>
          <w:kern w:val="0"/>
          <w:sz w:val="24"/>
          <w:szCs w:val="24"/>
          <w14:ligatures w14:val="none"/>
        </w:rPr>
        <w:t xml:space="preserve"> of unity discourse during the Iron Swords War remain underexplored. How was “unity” constructed and circulated across different media? Did calls for unity serve primarily to inspire solidarity, or also to silence dissent? Who invoked it, and how was it received across Israel’s diverse communities? Addressing these questions is essential to understanding the power and limits of “unity” as both a binding narrative and a potentially exclusionary tool in times of national crisis.</w:t>
      </w:r>
    </w:p>
    <w:p w14:paraId="64C82CAC" w14:textId="54F53394" w:rsidR="00D44ADF" w:rsidRPr="00E72530" w:rsidRDefault="00D44ADF" w:rsidP="00E72530">
      <w:pPr>
        <w:pStyle w:val="Heading2"/>
        <w:adjustRightInd w:val="0"/>
        <w:snapToGrid w:val="0"/>
        <w:spacing w:before="0" w:after="120" w:line="360" w:lineRule="auto"/>
        <w:jc w:val="both"/>
        <w:rPr>
          <w:rFonts w:asciiTheme="majorBidi" w:hAnsiTheme="majorBidi"/>
          <w:b/>
          <w:bCs/>
          <w:color w:val="auto"/>
          <w:sz w:val="24"/>
          <w:szCs w:val="24"/>
        </w:rPr>
      </w:pPr>
      <w:r w:rsidRPr="007E192A">
        <w:rPr>
          <w:rFonts w:asciiTheme="majorBidi" w:hAnsiTheme="majorBidi"/>
          <w:b/>
          <w:bCs/>
          <w:color w:val="auto"/>
          <w:sz w:val="24"/>
          <w:szCs w:val="24"/>
        </w:rPr>
        <w:t>II. Research Objectives and Expected Significance</w:t>
      </w:r>
    </w:p>
    <w:p w14:paraId="59C42CD2" w14:textId="77777777" w:rsidR="00AB647B" w:rsidRPr="00AB647B" w:rsidRDefault="00AB647B" w:rsidP="00AB647B">
      <w:pPr>
        <w:spacing w:after="120" w:line="360" w:lineRule="auto"/>
        <w:jc w:val="both"/>
        <w:rPr>
          <w:rFonts w:asciiTheme="majorBidi" w:hAnsiTheme="majorBidi" w:cstheme="majorBidi"/>
          <w:sz w:val="24"/>
          <w:szCs w:val="24"/>
        </w:rPr>
      </w:pPr>
      <w:r w:rsidRPr="00AB647B">
        <w:rPr>
          <w:rFonts w:asciiTheme="majorBidi" w:hAnsiTheme="majorBidi" w:cstheme="majorBidi"/>
          <w:sz w:val="24"/>
          <w:szCs w:val="24"/>
        </w:rPr>
        <w:t>This project has three main objectives:</w:t>
      </w:r>
    </w:p>
    <w:p w14:paraId="55F8685A" w14:textId="0CF337DA" w:rsidR="00AB647B" w:rsidRPr="00AB647B" w:rsidRDefault="00AB647B" w:rsidP="00AB647B">
      <w:pPr>
        <w:numPr>
          <w:ilvl w:val="0"/>
          <w:numId w:val="31"/>
        </w:numPr>
        <w:spacing w:after="120" w:line="360" w:lineRule="auto"/>
        <w:jc w:val="both"/>
        <w:rPr>
          <w:rFonts w:asciiTheme="majorBidi" w:hAnsiTheme="majorBidi" w:cstheme="majorBidi"/>
          <w:sz w:val="24"/>
          <w:szCs w:val="24"/>
        </w:rPr>
      </w:pPr>
      <w:commentRangeStart w:id="22"/>
      <w:r w:rsidRPr="00AB647B">
        <w:rPr>
          <w:rFonts w:asciiTheme="majorBidi" w:hAnsiTheme="majorBidi" w:cstheme="majorBidi"/>
          <w:b/>
          <w:bCs/>
          <w:sz w:val="24"/>
          <w:szCs w:val="24"/>
        </w:rPr>
        <w:t>To map the rhetoric of “unity” in Israeli media during wartime.</w:t>
      </w:r>
      <w:r w:rsidR="00A05E2C">
        <w:rPr>
          <w:rFonts w:asciiTheme="majorBidi" w:hAnsiTheme="majorBidi" w:cstheme="majorBidi"/>
          <w:sz w:val="24"/>
          <w:szCs w:val="24"/>
        </w:rPr>
        <w:t xml:space="preserve"> </w:t>
      </w:r>
      <w:commentRangeEnd w:id="22"/>
      <w:r w:rsidR="00F75592">
        <w:rPr>
          <w:rStyle w:val="CommentReference"/>
          <w:rFonts w:ascii="Times New Roman" w:eastAsia="Times New Roman" w:hAnsi="Times New Roman" w:cs="Times New Roman"/>
        </w:rPr>
        <w:commentReference w:id="22"/>
      </w:r>
      <w:r w:rsidR="00A05E2C">
        <w:rPr>
          <w:rFonts w:asciiTheme="majorBidi" w:hAnsiTheme="majorBidi" w:cstheme="majorBidi"/>
          <w:sz w:val="24"/>
          <w:szCs w:val="24"/>
        </w:rPr>
        <w:t>I</w:t>
      </w:r>
      <w:r w:rsidRPr="00AB647B">
        <w:rPr>
          <w:rFonts w:asciiTheme="majorBidi" w:hAnsiTheme="majorBidi" w:cstheme="majorBidi"/>
          <w:sz w:val="24"/>
          <w:szCs w:val="24"/>
        </w:rPr>
        <w:t xml:space="preserve"> will systematically analyze how “unity” is invoked across news platforms during the year following the October 7, 2023 attacks. The goal is to identify who uses the term, in what contexts, and with which rhetorical functions—whether to foster solidarity, demand conformity, or suppress dissent.</w:t>
      </w:r>
    </w:p>
    <w:p w14:paraId="35C82C66" w14:textId="2FE0C6AF" w:rsidR="00AB647B" w:rsidRPr="00AB647B" w:rsidRDefault="00AB647B" w:rsidP="00AB647B">
      <w:pPr>
        <w:numPr>
          <w:ilvl w:val="0"/>
          <w:numId w:val="31"/>
        </w:numPr>
        <w:spacing w:after="120" w:line="360" w:lineRule="auto"/>
        <w:jc w:val="both"/>
        <w:rPr>
          <w:rFonts w:asciiTheme="majorBidi" w:hAnsiTheme="majorBidi" w:cstheme="majorBidi"/>
          <w:sz w:val="24"/>
          <w:szCs w:val="24"/>
        </w:rPr>
      </w:pPr>
      <w:r w:rsidRPr="00AB647B">
        <w:rPr>
          <w:rFonts w:asciiTheme="majorBidi" w:hAnsiTheme="majorBidi" w:cstheme="majorBidi"/>
          <w:b/>
          <w:bCs/>
          <w:sz w:val="24"/>
          <w:szCs w:val="24"/>
        </w:rPr>
        <w:t>To examine how state institutions c</w:t>
      </w:r>
      <w:commentRangeStart w:id="23"/>
      <w:r w:rsidRPr="00AB647B">
        <w:rPr>
          <w:rFonts w:asciiTheme="majorBidi" w:hAnsiTheme="majorBidi" w:cstheme="majorBidi"/>
          <w:b/>
          <w:bCs/>
          <w:sz w:val="24"/>
          <w:szCs w:val="24"/>
        </w:rPr>
        <w:t>onceptualize</w:t>
      </w:r>
      <w:commentRangeEnd w:id="23"/>
      <w:r w:rsidR="00F75592">
        <w:rPr>
          <w:rStyle w:val="CommentReference"/>
          <w:rFonts w:ascii="Times New Roman" w:eastAsia="Times New Roman" w:hAnsi="Times New Roman" w:cs="Times New Roman"/>
        </w:rPr>
        <w:commentReference w:id="23"/>
      </w:r>
      <w:r w:rsidRPr="00AB647B">
        <w:rPr>
          <w:rFonts w:asciiTheme="majorBidi" w:hAnsiTheme="majorBidi" w:cstheme="majorBidi"/>
          <w:b/>
          <w:bCs/>
          <w:sz w:val="24"/>
          <w:szCs w:val="24"/>
        </w:rPr>
        <w:t xml:space="preserve"> unity.</w:t>
      </w:r>
      <w:r w:rsidR="00A05E2C">
        <w:rPr>
          <w:rFonts w:asciiTheme="majorBidi" w:hAnsiTheme="majorBidi" w:cstheme="majorBidi"/>
          <w:sz w:val="24"/>
          <w:szCs w:val="24"/>
        </w:rPr>
        <w:t xml:space="preserve"> </w:t>
      </w:r>
      <w:commentRangeStart w:id="24"/>
      <w:r w:rsidRPr="00AB647B">
        <w:rPr>
          <w:rFonts w:asciiTheme="majorBidi" w:hAnsiTheme="majorBidi" w:cstheme="majorBidi"/>
          <w:sz w:val="24"/>
          <w:szCs w:val="24"/>
        </w:rPr>
        <w:t xml:space="preserve">By analyzing official documents surrounding </w:t>
      </w:r>
      <w:r w:rsidRPr="00AB647B">
        <w:rPr>
          <w:rFonts w:asciiTheme="majorBidi" w:hAnsiTheme="majorBidi" w:cstheme="majorBidi"/>
          <w:i/>
          <w:iCs/>
          <w:sz w:val="24"/>
          <w:szCs w:val="24"/>
        </w:rPr>
        <w:t>Unity Day</w:t>
      </w:r>
      <w:r w:rsidRPr="00AB647B">
        <w:rPr>
          <w:rFonts w:asciiTheme="majorBidi" w:hAnsiTheme="majorBidi" w:cstheme="majorBidi"/>
          <w:sz w:val="24"/>
          <w:szCs w:val="24"/>
        </w:rPr>
        <w:t xml:space="preserve">, </w:t>
      </w:r>
      <w:commentRangeEnd w:id="24"/>
      <w:r w:rsidR="00F75592">
        <w:rPr>
          <w:rStyle w:val="CommentReference"/>
          <w:rFonts w:ascii="Times New Roman" w:eastAsia="Times New Roman" w:hAnsi="Times New Roman" w:cs="Times New Roman"/>
        </w:rPr>
        <w:commentReference w:id="24"/>
      </w:r>
      <w:r w:rsidRPr="00AB647B">
        <w:rPr>
          <w:rFonts w:asciiTheme="majorBidi" w:hAnsiTheme="majorBidi" w:cstheme="majorBidi"/>
          <w:sz w:val="24"/>
          <w:szCs w:val="24"/>
        </w:rPr>
        <w:t xml:space="preserve">the study will uncover how the state defines and promotes unity as a civic and moral value. Special attention will be given to </w:t>
      </w:r>
      <w:r w:rsidR="00E72530">
        <w:rPr>
          <w:rFonts w:asciiTheme="majorBidi" w:hAnsiTheme="majorBidi" w:cstheme="majorBidi"/>
          <w:sz w:val="24"/>
          <w:szCs w:val="24"/>
        </w:rPr>
        <w:t>asking</w:t>
      </w:r>
      <w:r w:rsidRPr="00AB647B">
        <w:rPr>
          <w:rFonts w:asciiTheme="majorBidi" w:hAnsiTheme="majorBidi" w:cstheme="majorBidi"/>
          <w:sz w:val="24"/>
          <w:szCs w:val="24"/>
        </w:rPr>
        <w:t xml:space="preserve"> </w:t>
      </w:r>
      <w:commentRangeStart w:id="25"/>
      <w:r w:rsidRPr="00AB647B">
        <w:rPr>
          <w:rFonts w:asciiTheme="majorBidi" w:hAnsiTheme="majorBidi" w:cstheme="majorBidi"/>
          <w:sz w:val="24"/>
          <w:szCs w:val="24"/>
        </w:rPr>
        <w:t xml:space="preserve">whether these frameworks </w:t>
      </w:r>
      <w:commentRangeEnd w:id="25"/>
      <w:r w:rsidR="00F75592">
        <w:rPr>
          <w:rStyle w:val="CommentReference"/>
          <w:rFonts w:ascii="Times New Roman" w:eastAsia="Times New Roman" w:hAnsi="Times New Roman" w:cs="Times New Roman"/>
        </w:rPr>
        <w:commentReference w:id="25"/>
      </w:r>
      <w:r w:rsidRPr="00AB647B">
        <w:rPr>
          <w:rFonts w:asciiTheme="majorBidi" w:hAnsiTheme="majorBidi" w:cstheme="majorBidi"/>
          <w:sz w:val="24"/>
          <w:szCs w:val="24"/>
        </w:rPr>
        <w:t>encourage inclusivity or privilege particular groups.</w:t>
      </w:r>
    </w:p>
    <w:p w14:paraId="5B5C0784" w14:textId="43D6E9C5" w:rsidR="00AB647B" w:rsidRPr="00AB647B" w:rsidRDefault="00AB647B" w:rsidP="00AB647B">
      <w:pPr>
        <w:numPr>
          <w:ilvl w:val="0"/>
          <w:numId w:val="31"/>
        </w:numPr>
        <w:spacing w:after="120" w:line="360" w:lineRule="auto"/>
        <w:jc w:val="both"/>
        <w:rPr>
          <w:rFonts w:asciiTheme="majorBidi" w:hAnsiTheme="majorBidi" w:cstheme="majorBidi"/>
          <w:sz w:val="24"/>
          <w:szCs w:val="24"/>
        </w:rPr>
      </w:pPr>
      <w:r w:rsidRPr="00AB647B">
        <w:rPr>
          <w:rFonts w:asciiTheme="majorBidi" w:hAnsiTheme="majorBidi" w:cstheme="majorBidi"/>
          <w:b/>
          <w:bCs/>
          <w:sz w:val="24"/>
          <w:szCs w:val="24"/>
        </w:rPr>
        <w:t>To compare public and institutional discourses.</w:t>
      </w:r>
      <w:r w:rsidR="00F75592">
        <w:rPr>
          <w:rStyle w:val="CommentReference"/>
          <w:rFonts w:ascii="Times New Roman" w:eastAsia="Times New Roman" w:hAnsi="Times New Roman" w:cs="Times New Roman"/>
        </w:rPr>
        <w:t xml:space="preserve"> </w:t>
      </w:r>
      <w:r w:rsidR="00F75592">
        <w:rPr>
          <w:rFonts w:asciiTheme="majorBidi" w:hAnsiTheme="majorBidi" w:cstheme="majorBidi"/>
          <w:sz w:val="24"/>
          <w:szCs w:val="24"/>
        </w:rPr>
        <w:t>J</w:t>
      </w:r>
      <w:r w:rsidRPr="00AB647B">
        <w:rPr>
          <w:rFonts w:asciiTheme="majorBidi" w:hAnsiTheme="majorBidi" w:cstheme="majorBidi"/>
          <w:sz w:val="24"/>
          <w:szCs w:val="24"/>
        </w:rPr>
        <w:t xml:space="preserve">uxtaposing media discourse with state educational materials will highlight convergences and divergences in the use of unity rhetoric. This comparison will show whether “unity” operates as a shared cultural code or whether competing interpretations emerge between </w:t>
      </w:r>
      <w:commentRangeStart w:id="26"/>
      <w:r w:rsidRPr="00AB647B">
        <w:rPr>
          <w:rFonts w:asciiTheme="majorBidi" w:hAnsiTheme="majorBidi" w:cstheme="majorBidi"/>
          <w:sz w:val="24"/>
          <w:szCs w:val="24"/>
        </w:rPr>
        <w:t xml:space="preserve">journalistic </w:t>
      </w:r>
      <w:commentRangeEnd w:id="26"/>
      <w:r w:rsidR="00F75592">
        <w:rPr>
          <w:rStyle w:val="CommentReference"/>
          <w:rFonts w:ascii="Times New Roman" w:eastAsia="Times New Roman" w:hAnsi="Times New Roman" w:cs="Times New Roman"/>
        </w:rPr>
        <w:commentReference w:id="26"/>
      </w:r>
      <w:r w:rsidRPr="00AB647B">
        <w:rPr>
          <w:rFonts w:asciiTheme="majorBidi" w:hAnsiTheme="majorBidi" w:cstheme="majorBidi"/>
          <w:sz w:val="24"/>
          <w:szCs w:val="24"/>
        </w:rPr>
        <w:t>and governmental spheres.</w:t>
      </w:r>
    </w:p>
    <w:p w14:paraId="74993136" w14:textId="41C9F95A" w:rsidR="00AB647B" w:rsidRPr="00AB647B" w:rsidRDefault="00AB647B" w:rsidP="00AB647B">
      <w:pPr>
        <w:spacing w:after="120" w:line="360" w:lineRule="auto"/>
        <w:jc w:val="both"/>
        <w:rPr>
          <w:rFonts w:asciiTheme="majorBidi" w:hAnsiTheme="majorBidi" w:cstheme="majorBidi"/>
          <w:sz w:val="24"/>
          <w:szCs w:val="24"/>
        </w:rPr>
      </w:pPr>
      <w:r w:rsidRPr="00AB647B">
        <w:rPr>
          <w:rFonts w:asciiTheme="majorBidi" w:hAnsiTheme="majorBidi" w:cstheme="majorBidi"/>
          <w:sz w:val="24"/>
          <w:szCs w:val="24"/>
        </w:rPr>
        <w:lastRenderedPageBreak/>
        <w:t>The proposed study is expected to generate significant theoretical and practical contributions:</w:t>
      </w:r>
    </w:p>
    <w:p w14:paraId="3401D1CA" w14:textId="529C67C7" w:rsidR="00AB647B" w:rsidRPr="00AB647B" w:rsidRDefault="00AB647B" w:rsidP="00AB647B">
      <w:pPr>
        <w:numPr>
          <w:ilvl w:val="0"/>
          <w:numId w:val="32"/>
        </w:numPr>
        <w:spacing w:after="120" w:line="360" w:lineRule="auto"/>
        <w:jc w:val="both"/>
        <w:rPr>
          <w:rFonts w:asciiTheme="majorBidi" w:hAnsiTheme="majorBidi" w:cstheme="majorBidi"/>
          <w:sz w:val="24"/>
          <w:szCs w:val="24"/>
        </w:rPr>
      </w:pPr>
      <w:r w:rsidRPr="00AB647B">
        <w:rPr>
          <w:rFonts w:asciiTheme="majorBidi" w:hAnsiTheme="majorBidi" w:cstheme="majorBidi"/>
          <w:b/>
          <w:bCs/>
          <w:sz w:val="24"/>
          <w:szCs w:val="24"/>
        </w:rPr>
        <w:t>Conceptual innovation</w:t>
      </w:r>
      <w:r w:rsidR="00F75592">
        <w:rPr>
          <w:rFonts w:asciiTheme="majorBidi" w:hAnsiTheme="majorBidi" w:cstheme="majorBidi"/>
          <w:b/>
          <w:bCs/>
          <w:sz w:val="24"/>
          <w:szCs w:val="24"/>
        </w:rPr>
        <w:t>.</w:t>
      </w:r>
      <w:r w:rsidR="00FD68FE">
        <w:rPr>
          <w:rFonts w:asciiTheme="majorBidi" w:hAnsiTheme="majorBidi" w:cstheme="majorBidi"/>
          <w:b/>
          <w:bCs/>
          <w:sz w:val="24"/>
          <w:szCs w:val="24"/>
        </w:rPr>
        <w:t xml:space="preserve"> </w:t>
      </w:r>
      <w:r w:rsidRPr="00AB647B">
        <w:rPr>
          <w:rFonts w:asciiTheme="majorBidi" w:hAnsiTheme="majorBidi" w:cstheme="majorBidi"/>
          <w:sz w:val="24"/>
          <w:szCs w:val="24"/>
        </w:rPr>
        <w:t>Unity is often treated as a self-explanatory value, yet this project shows that its meanings are contested, situational, and politically charge</w:t>
      </w:r>
      <w:r w:rsidR="00F75592">
        <w:rPr>
          <w:rFonts w:asciiTheme="majorBidi" w:hAnsiTheme="majorBidi" w:cstheme="majorBidi"/>
          <w:sz w:val="24"/>
          <w:szCs w:val="24"/>
        </w:rPr>
        <w:t>.</w:t>
      </w:r>
      <w:r w:rsidR="00FD68FE">
        <w:rPr>
          <w:rStyle w:val="CommentReference"/>
          <w:rFonts w:ascii="Times New Roman" w:eastAsia="Times New Roman" w:hAnsi="Times New Roman" w:cs="Times New Roman"/>
        </w:rPr>
        <w:t xml:space="preserve"> </w:t>
      </w:r>
      <w:r w:rsidR="00FD68FE">
        <w:rPr>
          <w:rFonts w:asciiTheme="majorBidi" w:hAnsiTheme="majorBidi" w:cstheme="majorBidi"/>
          <w:sz w:val="24"/>
          <w:szCs w:val="24"/>
        </w:rPr>
        <w:t>By t</w:t>
      </w:r>
      <w:r w:rsidRPr="00AB647B">
        <w:rPr>
          <w:rFonts w:asciiTheme="majorBidi" w:hAnsiTheme="majorBidi" w:cstheme="majorBidi"/>
          <w:sz w:val="24"/>
          <w:szCs w:val="24"/>
        </w:rPr>
        <w:t xml:space="preserve">heorizing unity as a rhetorical resource rather than a fixed ideal, the study will </w:t>
      </w:r>
      <w:commentRangeStart w:id="27"/>
      <w:r w:rsidRPr="00AB647B">
        <w:rPr>
          <w:rFonts w:asciiTheme="majorBidi" w:hAnsiTheme="majorBidi" w:cstheme="majorBidi"/>
          <w:sz w:val="24"/>
          <w:szCs w:val="24"/>
        </w:rPr>
        <w:t>contribute to broader communication and political sociology literature.</w:t>
      </w:r>
      <w:commentRangeEnd w:id="27"/>
      <w:r w:rsidR="00FD68FE">
        <w:rPr>
          <w:rStyle w:val="CommentReference"/>
          <w:rFonts w:ascii="Times New Roman" w:eastAsia="Times New Roman" w:hAnsi="Times New Roman" w:cs="Times New Roman"/>
        </w:rPr>
        <w:commentReference w:id="27"/>
      </w:r>
    </w:p>
    <w:p w14:paraId="44D9FEE2" w14:textId="59D730D9" w:rsidR="00AB647B" w:rsidRPr="00AB647B" w:rsidRDefault="00AB647B" w:rsidP="00AB647B">
      <w:pPr>
        <w:numPr>
          <w:ilvl w:val="0"/>
          <w:numId w:val="32"/>
        </w:numPr>
        <w:spacing w:after="120" w:line="360" w:lineRule="auto"/>
        <w:jc w:val="both"/>
        <w:rPr>
          <w:rFonts w:asciiTheme="majorBidi" w:hAnsiTheme="majorBidi" w:cstheme="majorBidi"/>
          <w:sz w:val="24"/>
          <w:szCs w:val="24"/>
        </w:rPr>
      </w:pPr>
      <w:r w:rsidRPr="00AB647B">
        <w:rPr>
          <w:rFonts w:asciiTheme="majorBidi" w:hAnsiTheme="majorBidi" w:cstheme="majorBidi"/>
          <w:b/>
          <w:bCs/>
          <w:sz w:val="24"/>
          <w:szCs w:val="24"/>
        </w:rPr>
        <w:t>Empirical insight into wartime discourse.</w:t>
      </w:r>
      <w:r w:rsidRPr="00AB647B">
        <w:rPr>
          <w:rFonts w:asciiTheme="majorBidi" w:hAnsiTheme="majorBidi" w:cstheme="majorBidi"/>
          <w:sz w:val="24"/>
          <w:szCs w:val="24"/>
        </w:rPr>
        <w:t xml:space="preserve"> The research will provide one of the </w:t>
      </w:r>
      <w:commentRangeStart w:id="28"/>
      <w:r w:rsidRPr="00AB647B">
        <w:rPr>
          <w:rFonts w:asciiTheme="majorBidi" w:hAnsiTheme="majorBidi" w:cstheme="majorBidi"/>
          <w:sz w:val="24"/>
          <w:szCs w:val="24"/>
        </w:rPr>
        <w:t>first systematic mapping</w:t>
      </w:r>
      <w:r w:rsidR="00F75592">
        <w:rPr>
          <w:rFonts w:asciiTheme="majorBidi" w:hAnsiTheme="majorBidi" w:cstheme="majorBidi"/>
          <w:sz w:val="24"/>
          <w:szCs w:val="24"/>
        </w:rPr>
        <w:t>s</w:t>
      </w:r>
      <w:commentRangeEnd w:id="28"/>
      <w:r w:rsidR="00FD68FE">
        <w:rPr>
          <w:rStyle w:val="CommentReference"/>
          <w:rFonts w:ascii="Times New Roman" w:eastAsia="Times New Roman" w:hAnsi="Times New Roman" w:cs="Times New Roman"/>
        </w:rPr>
        <w:commentReference w:id="28"/>
      </w:r>
      <w:r w:rsidR="00F75592">
        <w:rPr>
          <w:rFonts w:asciiTheme="majorBidi" w:hAnsiTheme="majorBidi" w:cstheme="majorBidi"/>
          <w:sz w:val="24"/>
          <w:szCs w:val="24"/>
        </w:rPr>
        <w:t xml:space="preserve"> of</w:t>
      </w:r>
      <w:r w:rsidRPr="00AB647B">
        <w:rPr>
          <w:rFonts w:asciiTheme="majorBidi" w:hAnsiTheme="majorBidi" w:cstheme="majorBidi"/>
          <w:sz w:val="24"/>
          <w:szCs w:val="24"/>
        </w:rPr>
        <w:t xml:space="preserve"> how “unity” was used in Israeli discourse during the Iron Swords War. This adds an important case study to the growing scholarship on crisis communication, media framing, and the politics of solidarity.</w:t>
      </w:r>
    </w:p>
    <w:p w14:paraId="7A140F65" w14:textId="1E092EFD" w:rsidR="00AB647B" w:rsidRPr="00AB647B" w:rsidRDefault="00AB647B" w:rsidP="00AB647B">
      <w:pPr>
        <w:numPr>
          <w:ilvl w:val="0"/>
          <w:numId w:val="32"/>
        </w:numPr>
        <w:spacing w:after="120" w:line="360" w:lineRule="auto"/>
        <w:jc w:val="both"/>
        <w:rPr>
          <w:rFonts w:asciiTheme="majorBidi" w:hAnsiTheme="majorBidi" w:cstheme="majorBidi"/>
          <w:sz w:val="24"/>
          <w:szCs w:val="24"/>
        </w:rPr>
      </w:pPr>
      <w:r w:rsidRPr="00AB647B">
        <w:rPr>
          <w:rFonts w:asciiTheme="majorBidi" w:hAnsiTheme="majorBidi" w:cstheme="majorBidi"/>
          <w:b/>
          <w:bCs/>
          <w:sz w:val="24"/>
          <w:szCs w:val="24"/>
        </w:rPr>
        <w:t>Practical implications for civic education.</w:t>
      </w:r>
      <w:r w:rsidRPr="00AB647B">
        <w:rPr>
          <w:rFonts w:asciiTheme="majorBidi" w:hAnsiTheme="majorBidi" w:cstheme="majorBidi"/>
          <w:sz w:val="24"/>
          <w:szCs w:val="24"/>
        </w:rPr>
        <w:t xml:space="preserve"> Findings from the analysis of </w:t>
      </w:r>
      <w:r w:rsidRPr="00AB647B">
        <w:rPr>
          <w:rFonts w:asciiTheme="majorBidi" w:hAnsiTheme="majorBidi" w:cstheme="majorBidi"/>
          <w:i/>
          <w:iCs/>
          <w:sz w:val="24"/>
          <w:szCs w:val="24"/>
        </w:rPr>
        <w:t>Unity Day</w:t>
      </w:r>
      <w:r w:rsidRPr="00AB647B">
        <w:rPr>
          <w:rFonts w:asciiTheme="majorBidi" w:hAnsiTheme="majorBidi" w:cstheme="majorBidi"/>
          <w:sz w:val="24"/>
          <w:szCs w:val="24"/>
        </w:rPr>
        <w:t xml:space="preserve"> materials will inform debate</w:t>
      </w:r>
      <w:r w:rsidR="00F75592">
        <w:rPr>
          <w:rFonts w:asciiTheme="majorBidi" w:hAnsiTheme="majorBidi" w:cstheme="majorBidi"/>
          <w:sz w:val="24"/>
          <w:szCs w:val="24"/>
        </w:rPr>
        <w:t xml:space="preserve">s </w:t>
      </w:r>
      <w:r w:rsidRPr="00AB647B">
        <w:rPr>
          <w:rFonts w:asciiTheme="majorBidi" w:hAnsiTheme="majorBidi" w:cstheme="majorBidi"/>
          <w:sz w:val="24"/>
          <w:szCs w:val="24"/>
        </w:rPr>
        <w:t>about the role of education in shaping collective value</w:t>
      </w:r>
      <w:r w:rsidR="00F75592">
        <w:rPr>
          <w:rFonts w:asciiTheme="majorBidi" w:hAnsiTheme="majorBidi" w:cstheme="majorBidi"/>
          <w:sz w:val="24"/>
          <w:szCs w:val="24"/>
        </w:rPr>
        <w:t>s.</w:t>
      </w:r>
      <w:r w:rsidRPr="00AB647B">
        <w:rPr>
          <w:rFonts w:asciiTheme="majorBidi" w:hAnsiTheme="majorBidi" w:cstheme="majorBidi"/>
          <w:sz w:val="24"/>
          <w:szCs w:val="24"/>
        </w:rPr>
        <w:t xml:space="preserve"> By revealing both the strengths and the limits of current approaches, the study </w:t>
      </w:r>
      <w:commentRangeStart w:id="29"/>
      <w:r w:rsidRPr="00AB647B">
        <w:rPr>
          <w:rFonts w:asciiTheme="majorBidi" w:hAnsiTheme="majorBidi" w:cstheme="majorBidi"/>
          <w:sz w:val="24"/>
          <w:szCs w:val="24"/>
        </w:rPr>
        <w:t>may guide policymakers, educators, and civil society actors in fostering more inclusive narratives of cohesion.</w:t>
      </w:r>
      <w:commentRangeEnd w:id="29"/>
      <w:r w:rsidR="00F75592">
        <w:rPr>
          <w:rStyle w:val="CommentReference"/>
          <w:rFonts w:ascii="Times New Roman" w:eastAsia="Times New Roman" w:hAnsi="Times New Roman" w:cs="Times New Roman"/>
        </w:rPr>
        <w:commentReference w:id="29"/>
      </w:r>
    </w:p>
    <w:p w14:paraId="7ED06E54" w14:textId="4476052F" w:rsidR="00BF3033" w:rsidRPr="007E192A" w:rsidRDefault="00AB647B" w:rsidP="00AB647B">
      <w:pPr>
        <w:numPr>
          <w:ilvl w:val="0"/>
          <w:numId w:val="32"/>
        </w:numPr>
        <w:spacing w:after="120" w:line="360" w:lineRule="auto"/>
        <w:jc w:val="both"/>
        <w:rPr>
          <w:rFonts w:asciiTheme="majorBidi" w:hAnsiTheme="majorBidi" w:cstheme="majorBidi"/>
          <w:sz w:val="24"/>
          <w:szCs w:val="24"/>
          <w:rtl/>
        </w:rPr>
      </w:pPr>
      <w:r w:rsidRPr="00AB647B">
        <w:rPr>
          <w:rFonts w:asciiTheme="majorBidi" w:hAnsiTheme="majorBidi" w:cstheme="majorBidi"/>
          <w:b/>
          <w:bCs/>
          <w:sz w:val="24"/>
          <w:szCs w:val="24"/>
        </w:rPr>
        <w:t>Comparative relevance.</w:t>
      </w:r>
      <w:r w:rsidRPr="00AB647B">
        <w:rPr>
          <w:rFonts w:asciiTheme="majorBidi" w:hAnsiTheme="majorBidi" w:cstheme="majorBidi"/>
          <w:sz w:val="24"/>
          <w:szCs w:val="24"/>
        </w:rPr>
        <w:t xml:space="preserve"> While focused on Israel, the study’s conceptual framework has implications for other pluralistic societies where calls for unity coexist with deep social cleavages. The project thus contributes to comparative research on nationalism, identity, and crisis rhetoric.</w:t>
      </w:r>
    </w:p>
    <w:p w14:paraId="7487ECF7" w14:textId="77777777" w:rsidR="00D44ADF" w:rsidRPr="007E192A" w:rsidRDefault="00D44ADF" w:rsidP="008332A0">
      <w:pPr>
        <w:pStyle w:val="Heading2"/>
        <w:adjustRightInd w:val="0"/>
        <w:snapToGrid w:val="0"/>
        <w:spacing w:before="0" w:after="120" w:line="360" w:lineRule="auto"/>
        <w:jc w:val="both"/>
        <w:rPr>
          <w:rFonts w:asciiTheme="majorBidi" w:hAnsiTheme="majorBidi"/>
          <w:b/>
          <w:bCs/>
          <w:color w:val="auto"/>
          <w:sz w:val="24"/>
          <w:szCs w:val="24"/>
        </w:rPr>
      </w:pPr>
      <w:r w:rsidRPr="007E192A">
        <w:rPr>
          <w:rFonts w:asciiTheme="majorBidi" w:hAnsiTheme="majorBidi"/>
          <w:b/>
          <w:bCs/>
          <w:color w:val="auto"/>
          <w:sz w:val="24"/>
          <w:szCs w:val="24"/>
        </w:rPr>
        <w:t xml:space="preserve">III. Detailed Description of the Proposed Research </w:t>
      </w:r>
    </w:p>
    <w:p w14:paraId="1E06C7A6" w14:textId="731822FB" w:rsidR="00F14D41" w:rsidRPr="007E192A" w:rsidRDefault="00F14D41" w:rsidP="00971A15">
      <w:pPr>
        <w:pStyle w:val="ListParagraph"/>
        <w:numPr>
          <w:ilvl w:val="0"/>
          <w:numId w:val="30"/>
        </w:numPr>
        <w:spacing w:after="120" w:line="360" w:lineRule="auto"/>
        <w:contextualSpacing w:val="0"/>
        <w:jc w:val="both"/>
        <w:rPr>
          <w:rFonts w:asciiTheme="majorBidi" w:hAnsiTheme="majorBidi" w:cstheme="majorBidi"/>
          <w:sz w:val="24"/>
          <w:szCs w:val="24"/>
        </w:rPr>
      </w:pPr>
      <w:r w:rsidRPr="007E192A">
        <w:rPr>
          <w:rFonts w:asciiTheme="majorBidi" w:hAnsiTheme="majorBidi" w:cstheme="majorBidi"/>
          <w:b/>
          <w:bCs/>
          <w:sz w:val="24"/>
          <w:szCs w:val="24"/>
        </w:rPr>
        <w:t xml:space="preserve">Research Design and </w:t>
      </w:r>
      <w:r w:rsidR="00DF0678" w:rsidRPr="007E192A">
        <w:rPr>
          <w:rFonts w:asciiTheme="majorBidi" w:hAnsiTheme="majorBidi" w:cstheme="majorBidi"/>
          <w:b/>
          <w:bCs/>
          <w:sz w:val="24"/>
          <w:szCs w:val="24"/>
        </w:rPr>
        <w:t>Hypotheses</w:t>
      </w:r>
    </w:p>
    <w:p w14:paraId="17FC4EFB" w14:textId="77777777" w:rsidR="003D536D" w:rsidRPr="007E192A" w:rsidRDefault="003D536D" w:rsidP="008332A0">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 xml:space="preserve">This study seeks to examine the uses and meanings of the term </w:t>
      </w:r>
      <w:r w:rsidRPr="007E192A">
        <w:rPr>
          <w:rFonts w:asciiTheme="majorBidi" w:eastAsia="Times New Roman" w:hAnsiTheme="majorBidi" w:cstheme="majorBidi"/>
          <w:i/>
          <w:iCs/>
          <w:kern w:val="0"/>
          <w:sz w:val="24"/>
          <w:szCs w:val="24"/>
          <w14:ligatures w14:val="none"/>
        </w:rPr>
        <w:t>“unity”</w:t>
      </w:r>
      <w:r w:rsidRPr="007E192A">
        <w:rPr>
          <w:rFonts w:asciiTheme="majorBidi" w:eastAsia="Times New Roman" w:hAnsiTheme="majorBidi" w:cstheme="majorBidi"/>
          <w:kern w:val="0"/>
          <w:sz w:val="24"/>
          <w:szCs w:val="24"/>
          <w14:ligatures w14:val="none"/>
        </w:rPr>
        <w:t xml:space="preserve"> in the Israeli public sphere following the </w:t>
      </w:r>
      <w:r w:rsidRPr="007E192A">
        <w:rPr>
          <w:rFonts w:asciiTheme="majorBidi" w:eastAsia="Times New Roman" w:hAnsiTheme="majorBidi" w:cstheme="majorBidi"/>
          <w:i/>
          <w:iCs/>
          <w:kern w:val="0"/>
          <w:sz w:val="24"/>
          <w:szCs w:val="24"/>
          <w14:ligatures w14:val="none"/>
        </w:rPr>
        <w:t>Iron Swords War</w:t>
      </w:r>
      <w:r w:rsidRPr="007E192A">
        <w:rPr>
          <w:rFonts w:asciiTheme="majorBidi" w:eastAsia="Times New Roman" w:hAnsiTheme="majorBidi" w:cstheme="majorBidi"/>
          <w:kern w:val="0"/>
          <w:sz w:val="24"/>
          <w:szCs w:val="24"/>
          <w14:ligatures w14:val="none"/>
        </w:rPr>
        <w:t xml:space="preserve">. To that end, two primary arenas were selected, which together provide a </w:t>
      </w:r>
      <w:r w:rsidRPr="0075702F">
        <w:rPr>
          <w:rFonts w:asciiTheme="majorBidi" w:eastAsia="Times New Roman" w:hAnsiTheme="majorBidi" w:cstheme="majorBidi"/>
          <w:kern w:val="0"/>
          <w:sz w:val="24"/>
          <w:szCs w:val="24"/>
          <w14:ligatures w14:val="none"/>
        </w:rPr>
        <w:t xml:space="preserve">broad picture of “unity” as it appears in Israeli society: the media arena and the institutional-educational arena. </w:t>
      </w:r>
      <w:r w:rsidRPr="0075702F">
        <w:rPr>
          <w:rFonts w:asciiTheme="majorBidi" w:eastAsia="Times New Roman" w:hAnsiTheme="majorBidi" w:cstheme="majorBidi"/>
          <w:i/>
          <w:iCs/>
          <w:kern w:val="0"/>
          <w:sz w:val="24"/>
          <w:szCs w:val="24"/>
          <w14:ligatures w14:val="none"/>
        </w:rPr>
        <w:t>Study A</w:t>
      </w:r>
      <w:r w:rsidRPr="0075702F">
        <w:rPr>
          <w:rFonts w:asciiTheme="majorBidi" w:eastAsia="Times New Roman" w:hAnsiTheme="majorBidi" w:cstheme="majorBidi"/>
          <w:kern w:val="0"/>
          <w:sz w:val="24"/>
          <w:szCs w:val="24"/>
          <w14:ligatures w14:val="none"/>
        </w:rPr>
        <w:t xml:space="preserve"> focuses on media discourse in Israel’s mainstream news outlets, while </w:t>
      </w:r>
      <w:r w:rsidRPr="0075702F">
        <w:rPr>
          <w:rFonts w:asciiTheme="majorBidi" w:eastAsia="Times New Roman" w:hAnsiTheme="majorBidi" w:cstheme="majorBidi"/>
          <w:i/>
          <w:iCs/>
          <w:kern w:val="0"/>
          <w:sz w:val="24"/>
          <w:szCs w:val="24"/>
          <w14:ligatures w14:val="none"/>
        </w:rPr>
        <w:t>Study B</w:t>
      </w:r>
      <w:r w:rsidRPr="0075702F">
        <w:rPr>
          <w:rFonts w:asciiTheme="majorBidi" w:eastAsia="Times New Roman" w:hAnsiTheme="majorBidi" w:cstheme="majorBidi"/>
          <w:kern w:val="0"/>
          <w:sz w:val="24"/>
          <w:szCs w:val="24"/>
          <w14:ligatures w14:val="none"/>
        </w:rPr>
        <w:t xml:space="preserve"> explores the conceptualization of unity through official documents</w:t>
      </w:r>
      <w:r w:rsidRPr="007E192A">
        <w:rPr>
          <w:rFonts w:asciiTheme="majorBidi" w:eastAsia="Times New Roman" w:hAnsiTheme="majorBidi" w:cstheme="majorBidi"/>
          <w:kern w:val="0"/>
          <w:sz w:val="24"/>
          <w:szCs w:val="24"/>
          <w14:ligatures w14:val="none"/>
        </w:rPr>
        <w:t xml:space="preserve"> related to </w:t>
      </w:r>
      <w:r w:rsidRPr="007E192A">
        <w:rPr>
          <w:rFonts w:asciiTheme="majorBidi" w:eastAsia="Times New Roman" w:hAnsiTheme="majorBidi" w:cstheme="majorBidi"/>
          <w:i/>
          <w:iCs/>
          <w:kern w:val="0"/>
          <w:sz w:val="24"/>
          <w:szCs w:val="24"/>
          <w14:ligatures w14:val="none"/>
        </w:rPr>
        <w:t>“Unity Day”</w:t>
      </w:r>
      <w:r w:rsidRPr="007E192A">
        <w:rPr>
          <w:rFonts w:asciiTheme="majorBidi" w:eastAsia="Times New Roman" w:hAnsiTheme="majorBidi" w:cstheme="majorBidi"/>
          <w:kern w:val="0"/>
          <w:sz w:val="24"/>
          <w:szCs w:val="24"/>
          <w14:ligatures w14:val="none"/>
        </w:rPr>
        <w:t>—a socio-educational initiative held annually since 2015.</w:t>
      </w:r>
    </w:p>
    <w:p w14:paraId="77C4607D" w14:textId="77777777" w:rsidR="003D536D" w:rsidRPr="007E192A" w:rsidRDefault="003D536D" w:rsidP="008332A0">
      <w:pPr>
        <w:spacing w:after="120" w:line="360" w:lineRule="auto"/>
        <w:jc w:val="both"/>
        <w:rPr>
          <w:rFonts w:asciiTheme="majorBidi" w:eastAsia="Times New Roman" w:hAnsiTheme="majorBidi" w:cstheme="majorBidi"/>
          <w:kern w:val="0"/>
          <w:sz w:val="24"/>
          <w:szCs w:val="24"/>
          <w14:ligatures w14:val="none"/>
        </w:rPr>
      </w:pPr>
    </w:p>
    <w:p w14:paraId="535084BC" w14:textId="77777777" w:rsidR="003D536D" w:rsidRPr="007E192A" w:rsidRDefault="003D536D" w:rsidP="008332A0">
      <w:pPr>
        <w:spacing w:after="120" w:line="360" w:lineRule="auto"/>
        <w:jc w:val="both"/>
        <w:rPr>
          <w:rFonts w:asciiTheme="majorBidi" w:eastAsia="Times New Roman" w:hAnsiTheme="majorBidi" w:cstheme="majorBidi"/>
          <w:b/>
          <w:bCs/>
          <w:kern w:val="0"/>
          <w:sz w:val="24"/>
          <w:szCs w:val="24"/>
          <w14:ligatures w14:val="none"/>
        </w:rPr>
      </w:pPr>
      <w:r w:rsidRPr="007E192A">
        <w:rPr>
          <w:rFonts w:asciiTheme="majorBidi" w:eastAsia="Times New Roman" w:hAnsiTheme="majorBidi" w:cstheme="majorBidi"/>
          <w:b/>
          <w:bCs/>
          <w:kern w:val="0"/>
          <w:sz w:val="24"/>
          <w:szCs w:val="24"/>
          <w14:ligatures w14:val="none"/>
        </w:rPr>
        <w:lastRenderedPageBreak/>
        <w:t>Study A: Representations of “Unity” in Media Discourse During the Iron Swords War</w:t>
      </w:r>
    </w:p>
    <w:p w14:paraId="2BD085B1" w14:textId="3C253918" w:rsidR="003D536D" w:rsidRPr="007E192A" w:rsidRDefault="003D536D" w:rsidP="008332A0">
      <w:pPr>
        <w:spacing w:after="120" w:line="360" w:lineRule="auto"/>
        <w:jc w:val="both"/>
        <w:rPr>
          <w:rFonts w:asciiTheme="majorBidi" w:eastAsia="Times New Roman" w:hAnsiTheme="majorBidi" w:cstheme="majorBidi"/>
          <w:kern w:val="0"/>
          <w:sz w:val="24"/>
          <w:szCs w:val="24"/>
          <w:rtl/>
          <w14:ligatures w14:val="none"/>
        </w:rPr>
      </w:pPr>
      <w:r w:rsidRPr="007E192A">
        <w:rPr>
          <w:rFonts w:asciiTheme="majorBidi" w:eastAsia="Times New Roman" w:hAnsiTheme="majorBidi" w:cstheme="majorBidi"/>
          <w:kern w:val="0"/>
          <w:sz w:val="24"/>
          <w:szCs w:val="24"/>
          <w14:ligatures w14:val="none"/>
        </w:rPr>
        <w:t xml:space="preserve">This study focuses on identifying and analyzing instances of the term </w:t>
      </w:r>
      <w:r w:rsidRPr="007E192A">
        <w:rPr>
          <w:rFonts w:asciiTheme="majorBidi" w:eastAsia="Times New Roman" w:hAnsiTheme="majorBidi" w:cstheme="majorBidi"/>
          <w:i/>
          <w:iCs/>
          <w:kern w:val="0"/>
          <w:sz w:val="24"/>
          <w:szCs w:val="24"/>
          <w14:ligatures w14:val="none"/>
        </w:rPr>
        <w:t>“unity”</w:t>
      </w:r>
      <w:r w:rsidRPr="007E192A">
        <w:rPr>
          <w:rFonts w:asciiTheme="majorBidi" w:eastAsia="Times New Roman" w:hAnsiTheme="majorBidi" w:cstheme="majorBidi"/>
          <w:kern w:val="0"/>
          <w:sz w:val="24"/>
          <w:szCs w:val="24"/>
          <w14:ligatures w14:val="none"/>
        </w:rPr>
        <w:t xml:space="preserve"> within Israeli media discourse during the year following the outbreak of the Iron Swords War (</w:t>
      </w:r>
      <w:commentRangeStart w:id="30"/>
      <w:r w:rsidRPr="007E192A">
        <w:rPr>
          <w:rFonts w:asciiTheme="majorBidi" w:eastAsia="Times New Roman" w:hAnsiTheme="majorBidi" w:cstheme="majorBidi"/>
          <w:kern w:val="0"/>
          <w:sz w:val="24"/>
          <w:szCs w:val="24"/>
          <w14:ligatures w14:val="none"/>
        </w:rPr>
        <w:t>from October 2023 to October 2024</w:t>
      </w:r>
      <w:commentRangeEnd w:id="30"/>
      <w:r w:rsidR="00FD68FE">
        <w:rPr>
          <w:rStyle w:val="CommentReference"/>
          <w:rFonts w:ascii="Times New Roman" w:eastAsia="Times New Roman" w:hAnsi="Times New Roman" w:cs="Times New Roman"/>
        </w:rPr>
        <w:commentReference w:id="30"/>
      </w:r>
      <w:r w:rsidRPr="007E192A">
        <w:rPr>
          <w:rFonts w:asciiTheme="majorBidi" w:eastAsia="Times New Roman" w:hAnsiTheme="majorBidi" w:cstheme="majorBidi"/>
          <w:kern w:val="0"/>
          <w:sz w:val="24"/>
          <w:szCs w:val="24"/>
          <w14:ligatures w14:val="none"/>
        </w:rPr>
        <w:t xml:space="preserve">). For this purpose, all relevant articles containing the word </w:t>
      </w:r>
      <w:r w:rsidRPr="007E192A">
        <w:rPr>
          <w:rFonts w:asciiTheme="majorBidi" w:eastAsia="Times New Roman" w:hAnsiTheme="majorBidi" w:cstheme="majorBidi"/>
          <w:i/>
          <w:iCs/>
          <w:kern w:val="0"/>
          <w:sz w:val="24"/>
          <w:szCs w:val="24"/>
          <w14:ligatures w14:val="none"/>
        </w:rPr>
        <w:t>“unity”</w:t>
      </w:r>
      <w:r w:rsidRPr="007E192A">
        <w:rPr>
          <w:rFonts w:asciiTheme="majorBidi" w:eastAsia="Times New Roman" w:hAnsiTheme="majorBidi" w:cstheme="majorBidi"/>
          <w:kern w:val="0"/>
          <w:sz w:val="24"/>
          <w:szCs w:val="24"/>
          <w14:ligatures w14:val="none"/>
        </w:rPr>
        <w:t xml:space="preserve"> were obtained from </w:t>
      </w:r>
      <w:r w:rsidRPr="00E72530">
        <w:rPr>
          <w:rFonts w:asciiTheme="majorBidi" w:eastAsia="Times New Roman" w:hAnsiTheme="majorBidi" w:cstheme="majorBidi"/>
          <w:i/>
          <w:iCs/>
          <w:kern w:val="0"/>
          <w:sz w:val="24"/>
          <w:szCs w:val="24"/>
          <w14:ligatures w14:val="none"/>
        </w:rPr>
        <w:t>Ifat</w:t>
      </w:r>
      <w:r w:rsidRPr="007E192A">
        <w:rPr>
          <w:rFonts w:asciiTheme="majorBidi" w:eastAsia="Times New Roman" w:hAnsiTheme="majorBidi" w:cstheme="majorBidi"/>
          <w:kern w:val="0"/>
          <w:sz w:val="24"/>
          <w:szCs w:val="24"/>
          <w14:ligatures w14:val="none"/>
        </w:rPr>
        <w:t xml:space="preserve">, Israel’s leading media monitoring organization. The sample included articles published on Israel’s most prominent news websites: </w:t>
      </w:r>
      <w:commentRangeStart w:id="31"/>
      <w:r w:rsidRPr="007E192A">
        <w:rPr>
          <w:rFonts w:asciiTheme="majorBidi" w:eastAsia="Times New Roman" w:hAnsiTheme="majorBidi" w:cstheme="majorBidi"/>
          <w:i/>
          <w:iCs/>
          <w:kern w:val="0"/>
          <w:sz w:val="24"/>
          <w:szCs w:val="24"/>
          <w14:ligatures w14:val="none"/>
        </w:rPr>
        <w:t>Ynet</w:t>
      </w:r>
      <w:r w:rsidRPr="007E192A">
        <w:rPr>
          <w:rFonts w:asciiTheme="majorBidi" w:eastAsia="Times New Roman" w:hAnsiTheme="majorBidi" w:cstheme="majorBidi"/>
          <w:kern w:val="0"/>
          <w:sz w:val="24"/>
          <w:szCs w:val="24"/>
          <w14:ligatures w14:val="none"/>
        </w:rPr>
        <w:t xml:space="preserve">, </w:t>
      </w:r>
      <w:r w:rsidRPr="007E192A">
        <w:rPr>
          <w:rFonts w:asciiTheme="majorBidi" w:eastAsia="Times New Roman" w:hAnsiTheme="majorBidi" w:cstheme="majorBidi"/>
          <w:i/>
          <w:iCs/>
          <w:kern w:val="0"/>
          <w:sz w:val="24"/>
          <w:szCs w:val="24"/>
          <w14:ligatures w14:val="none"/>
        </w:rPr>
        <w:t>Walla</w:t>
      </w:r>
      <w:r w:rsidRPr="007E192A">
        <w:rPr>
          <w:rFonts w:asciiTheme="majorBidi" w:eastAsia="Times New Roman" w:hAnsiTheme="majorBidi" w:cstheme="majorBidi"/>
          <w:kern w:val="0"/>
          <w:sz w:val="24"/>
          <w:szCs w:val="24"/>
          <w14:ligatures w14:val="none"/>
        </w:rPr>
        <w:t xml:space="preserve">, </w:t>
      </w:r>
      <w:r w:rsidRPr="007E192A">
        <w:rPr>
          <w:rFonts w:asciiTheme="majorBidi" w:eastAsia="Times New Roman" w:hAnsiTheme="majorBidi" w:cstheme="majorBidi"/>
          <w:i/>
          <w:iCs/>
          <w:kern w:val="0"/>
          <w:sz w:val="24"/>
          <w:szCs w:val="24"/>
          <w14:ligatures w14:val="none"/>
        </w:rPr>
        <w:t>Mako</w:t>
      </w:r>
      <w:r w:rsidRPr="007E192A">
        <w:rPr>
          <w:rFonts w:asciiTheme="majorBidi" w:eastAsia="Times New Roman" w:hAnsiTheme="majorBidi" w:cstheme="majorBidi"/>
          <w:kern w:val="0"/>
          <w:sz w:val="24"/>
          <w:szCs w:val="24"/>
          <w14:ligatures w14:val="none"/>
        </w:rPr>
        <w:t xml:space="preserve">, </w:t>
      </w:r>
      <w:r w:rsidRPr="007E192A">
        <w:rPr>
          <w:rFonts w:asciiTheme="majorBidi" w:eastAsia="Times New Roman" w:hAnsiTheme="majorBidi" w:cstheme="majorBidi"/>
          <w:i/>
          <w:iCs/>
          <w:kern w:val="0"/>
          <w:sz w:val="24"/>
          <w:szCs w:val="24"/>
          <w14:ligatures w14:val="none"/>
        </w:rPr>
        <w:t>N12</w:t>
      </w:r>
      <w:r w:rsidRPr="007E192A">
        <w:rPr>
          <w:rFonts w:asciiTheme="majorBidi" w:eastAsia="Times New Roman" w:hAnsiTheme="majorBidi" w:cstheme="majorBidi"/>
          <w:kern w:val="0"/>
          <w:sz w:val="24"/>
          <w:szCs w:val="24"/>
          <w14:ligatures w14:val="none"/>
        </w:rPr>
        <w:t xml:space="preserve">, </w:t>
      </w:r>
      <w:r w:rsidRPr="007E192A">
        <w:rPr>
          <w:rFonts w:asciiTheme="majorBidi" w:eastAsia="Times New Roman" w:hAnsiTheme="majorBidi" w:cstheme="majorBidi"/>
          <w:i/>
          <w:iCs/>
          <w:kern w:val="0"/>
          <w:sz w:val="24"/>
          <w:szCs w:val="24"/>
          <w14:ligatures w14:val="none"/>
        </w:rPr>
        <w:t>Kan</w:t>
      </w:r>
      <w:r w:rsidRPr="007E192A">
        <w:rPr>
          <w:rFonts w:asciiTheme="majorBidi" w:eastAsia="Times New Roman" w:hAnsiTheme="majorBidi" w:cstheme="majorBidi"/>
          <w:kern w:val="0"/>
          <w:sz w:val="24"/>
          <w:szCs w:val="24"/>
          <w14:ligatures w14:val="none"/>
        </w:rPr>
        <w:t xml:space="preserve"> (Israeli Public Broadcasting Corporation), </w:t>
      </w:r>
      <w:r w:rsidRPr="007E192A">
        <w:rPr>
          <w:rFonts w:asciiTheme="majorBidi" w:eastAsia="Times New Roman" w:hAnsiTheme="majorBidi" w:cstheme="majorBidi"/>
          <w:i/>
          <w:iCs/>
          <w:kern w:val="0"/>
          <w:sz w:val="24"/>
          <w:szCs w:val="24"/>
          <w14:ligatures w14:val="none"/>
        </w:rPr>
        <w:t>Reshet</w:t>
      </w:r>
      <w:r w:rsidRPr="007E192A">
        <w:rPr>
          <w:rFonts w:asciiTheme="majorBidi" w:eastAsia="Times New Roman" w:hAnsiTheme="majorBidi" w:cstheme="majorBidi"/>
          <w:kern w:val="0"/>
          <w:sz w:val="24"/>
          <w:szCs w:val="24"/>
          <w14:ligatures w14:val="none"/>
        </w:rPr>
        <w:t xml:space="preserve">, and </w:t>
      </w:r>
      <w:r w:rsidRPr="007E192A">
        <w:rPr>
          <w:rFonts w:asciiTheme="majorBidi" w:eastAsia="Times New Roman" w:hAnsiTheme="majorBidi" w:cstheme="majorBidi"/>
          <w:i/>
          <w:iCs/>
          <w:kern w:val="0"/>
          <w:sz w:val="24"/>
          <w:szCs w:val="24"/>
          <w14:ligatures w14:val="none"/>
        </w:rPr>
        <w:t>Channel 14</w:t>
      </w:r>
      <w:commentRangeEnd w:id="31"/>
      <w:r w:rsidR="00FD68FE">
        <w:rPr>
          <w:rStyle w:val="CommentReference"/>
          <w:rFonts w:ascii="Times New Roman" w:eastAsia="Times New Roman" w:hAnsi="Times New Roman" w:cs="Times New Roman"/>
        </w:rPr>
        <w:commentReference w:id="31"/>
      </w:r>
      <w:r w:rsidRPr="007E192A">
        <w:rPr>
          <w:rFonts w:asciiTheme="majorBidi" w:eastAsia="Times New Roman" w:hAnsiTheme="majorBidi" w:cstheme="majorBidi"/>
          <w:kern w:val="0"/>
          <w:sz w:val="24"/>
          <w:szCs w:val="24"/>
          <w14:ligatures w14:val="none"/>
        </w:rPr>
        <w:t>—selected based on popularity rankings published by the ICE website. These platforms represent the majority of Israel’s digital and broadcast media landscape.</w:t>
      </w:r>
    </w:p>
    <w:p w14:paraId="7D3DAA6E" w14:textId="7CF4CEB1" w:rsidR="009832F3" w:rsidRPr="007E192A" w:rsidRDefault="009832F3" w:rsidP="008332A0">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 xml:space="preserve">A total of approximately 8,000 articles containing the term </w:t>
      </w:r>
      <w:r w:rsidRPr="007E192A">
        <w:rPr>
          <w:rFonts w:asciiTheme="majorBidi" w:eastAsia="Times New Roman" w:hAnsiTheme="majorBidi" w:cstheme="majorBidi"/>
          <w:i/>
          <w:iCs/>
          <w:kern w:val="0"/>
          <w:sz w:val="24"/>
          <w:szCs w:val="24"/>
          <w14:ligatures w14:val="none"/>
        </w:rPr>
        <w:t>“unity”</w:t>
      </w:r>
      <w:r w:rsidRPr="007E192A">
        <w:rPr>
          <w:rFonts w:asciiTheme="majorBidi" w:eastAsia="Times New Roman" w:hAnsiTheme="majorBidi" w:cstheme="majorBidi"/>
          <w:kern w:val="0"/>
          <w:sz w:val="24"/>
          <w:szCs w:val="24"/>
          <w14:ligatures w14:val="none"/>
        </w:rPr>
        <w:t xml:space="preserve"> were retrieved. Following an initial screening process, a </w:t>
      </w:r>
      <w:commentRangeStart w:id="32"/>
      <w:r w:rsidRPr="007E192A">
        <w:rPr>
          <w:rFonts w:asciiTheme="majorBidi" w:eastAsia="Times New Roman" w:hAnsiTheme="majorBidi" w:cstheme="majorBidi"/>
          <w:kern w:val="0"/>
          <w:sz w:val="24"/>
          <w:szCs w:val="24"/>
          <w14:ligatures w14:val="none"/>
        </w:rPr>
        <w:t xml:space="preserve">representative sample </w:t>
      </w:r>
      <w:commentRangeEnd w:id="32"/>
      <w:r w:rsidR="00FD68FE">
        <w:rPr>
          <w:rStyle w:val="CommentReference"/>
          <w:rFonts w:ascii="Times New Roman" w:eastAsia="Times New Roman" w:hAnsi="Times New Roman" w:cs="Times New Roman"/>
        </w:rPr>
        <w:commentReference w:id="32"/>
      </w:r>
      <w:r w:rsidRPr="007E192A">
        <w:rPr>
          <w:rFonts w:asciiTheme="majorBidi" w:eastAsia="Times New Roman" w:hAnsiTheme="majorBidi" w:cstheme="majorBidi"/>
          <w:kern w:val="0"/>
          <w:sz w:val="24"/>
          <w:szCs w:val="24"/>
          <w14:ligatures w14:val="none"/>
        </w:rPr>
        <w:t xml:space="preserve">will be closely examined by a team of coders. The content will be coded based on predefined variables: the type of speaker or author (politicians, journalists, public figures), the context in which the term appears (political, civic, security-related), the core message (positive or negative), and the media format (headline, opinion piece, news report, etc.). The research will be guided by the following questions: (1) In what contexts does the term </w:t>
      </w:r>
      <w:r w:rsidRPr="007E192A">
        <w:rPr>
          <w:rFonts w:asciiTheme="majorBidi" w:eastAsia="Times New Roman" w:hAnsiTheme="majorBidi" w:cstheme="majorBidi"/>
          <w:i/>
          <w:iCs/>
          <w:kern w:val="0"/>
          <w:sz w:val="24"/>
          <w:szCs w:val="24"/>
          <w14:ligatures w14:val="none"/>
        </w:rPr>
        <w:t>“unity”</w:t>
      </w:r>
      <w:r w:rsidRPr="007E192A">
        <w:rPr>
          <w:rFonts w:asciiTheme="majorBidi" w:eastAsia="Times New Roman" w:hAnsiTheme="majorBidi" w:cstheme="majorBidi"/>
          <w:kern w:val="0"/>
          <w:sz w:val="24"/>
          <w:szCs w:val="24"/>
          <w14:ligatures w14:val="none"/>
        </w:rPr>
        <w:t xml:space="preserve"> appear? (2) Who are the actors using the term, and how do they define it? (3) What narratives, messages, or positions are associated with it?</w:t>
      </w:r>
    </w:p>
    <w:p w14:paraId="39DB37F2" w14:textId="77777777" w:rsidR="009832F3" w:rsidRPr="007E192A" w:rsidRDefault="009832F3" w:rsidP="008332A0">
      <w:pPr>
        <w:spacing w:after="120" w:line="360" w:lineRule="auto"/>
        <w:jc w:val="both"/>
        <w:rPr>
          <w:rFonts w:asciiTheme="majorBidi" w:eastAsia="Times New Roman" w:hAnsiTheme="majorBidi" w:cstheme="majorBidi"/>
          <w:b/>
          <w:bCs/>
          <w:kern w:val="0"/>
          <w:sz w:val="24"/>
          <w:szCs w:val="24"/>
          <w14:ligatures w14:val="none"/>
        </w:rPr>
      </w:pPr>
      <w:r w:rsidRPr="007E192A">
        <w:rPr>
          <w:rFonts w:asciiTheme="majorBidi" w:eastAsia="Times New Roman" w:hAnsiTheme="majorBidi" w:cstheme="majorBidi"/>
          <w:b/>
          <w:bCs/>
          <w:kern w:val="0"/>
          <w:sz w:val="24"/>
          <w:szCs w:val="24"/>
          <w14:ligatures w14:val="none"/>
        </w:rPr>
        <w:t>Study B: “Unity” in Official State Documents – The Case of Unity Day</w:t>
      </w:r>
    </w:p>
    <w:p w14:paraId="5B0B544E" w14:textId="29FE1130" w:rsidR="009832F3" w:rsidRPr="007E192A" w:rsidRDefault="009832F3" w:rsidP="008332A0">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 xml:space="preserve">This complementary study focuses on examining how the state and its institutions construct the concept of unity in a formal and intentional manner, using the case of </w:t>
      </w:r>
      <w:r w:rsidRPr="007E192A">
        <w:rPr>
          <w:rFonts w:asciiTheme="majorBidi" w:eastAsia="Times New Roman" w:hAnsiTheme="majorBidi" w:cstheme="majorBidi"/>
          <w:i/>
          <w:iCs/>
          <w:kern w:val="0"/>
          <w:sz w:val="24"/>
          <w:szCs w:val="24"/>
          <w14:ligatures w14:val="none"/>
        </w:rPr>
        <w:t>Unity Day</w:t>
      </w:r>
      <w:r w:rsidRPr="007E192A">
        <w:rPr>
          <w:rFonts w:asciiTheme="majorBidi" w:eastAsia="Times New Roman" w:hAnsiTheme="majorBidi" w:cstheme="majorBidi"/>
          <w:kern w:val="0"/>
          <w:sz w:val="24"/>
          <w:szCs w:val="24"/>
          <w14:ligatures w14:val="none"/>
        </w:rPr>
        <w:t xml:space="preserve"> as a point of reference. Unity Day was established in 2015 at the initiative of the families of the three teenagers—Gil-Ad Shaer, Naftali Fraenkel, and Eyal Yifrah—who were kidnapped and murdered in June 2014. The families sought to commemorate the sense of public solidarity that emerged in response to the tragedy and to transform it into an educational and civic initiative (Unity Day website: </w:t>
      </w:r>
      <w:hyperlink r:id="rId11" w:tgtFrame="_new" w:history="1">
        <w:r w:rsidRPr="007E192A">
          <w:rPr>
            <w:rStyle w:val="Hyperlink"/>
            <w:rFonts w:asciiTheme="majorBidi" w:eastAsia="Times New Roman" w:hAnsiTheme="majorBidi" w:cstheme="majorBidi"/>
            <w:color w:val="auto"/>
            <w:kern w:val="0"/>
            <w:sz w:val="24"/>
            <w:szCs w:val="24"/>
            <w14:ligatures w14:val="none"/>
          </w:rPr>
          <w:t>unityday.org.il</w:t>
        </w:r>
      </w:hyperlink>
      <w:r w:rsidRPr="007E192A">
        <w:rPr>
          <w:rFonts w:asciiTheme="majorBidi" w:eastAsia="Times New Roman" w:hAnsiTheme="majorBidi" w:cstheme="majorBidi"/>
          <w:kern w:val="0"/>
          <w:sz w:val="24"/>
          <w:szCs w:val="24"/>
          <w14:ligatures w14:val="none"/>
        </w:rPr>
        <w:t>). A legislative proposal was submitted to the President and the Knesset and was approved, and since then, Unity Day has been officially marked each year on the first day of the Hebrew month of Sivan.</w:t>
      </w:r>
    </w:p>
    <w:p w14:paraId="17E73300" w14:textId="73945BE9" w:rsidR="009832F3" w:rsidRPr="007E192A" w:rsidRDefault="009832F3" w:rsidP="008332A0">
      <w:pPr>
        <w:spacing w:after="120" w:line="360" w:lineRule="auto"/>
        <w:jc w:val="both"/>
        <w:rPr>
          <w:rFonts w:asciiTheme="majorBidi" w:eastAsia="Times New Roman" w:hAnsiTheme="majorBidi" w:cstheme="majorBidi"/>
          <w:kern w:val="0"/>
          <w:sz w:val="24"/>
          <w:szCs w:val="24"/>
          <w:rtl/>
          <w14:ligatures w14:val="none"/>
        </w:rPr>
      </w:pPr>
      <w:r w:rsidRPr="007E192A">
        <w:rPr>
          <w:rFonts w:asciiTheme="majorBidi" w:eastAsia="Times New Roman" w:hAnsiTheme="majorBidi" w:cstheme="majorBidi"/>
          <w:kern w:val="0"/>
          <w:sz w:val="24"/>
          <w:szCs w:val="24"/>
          <w14:ligatures w14:val="none"/>
        </w:rPr>
        <w:lastRenderedPageBreak/>
        <w:t>Unity Day includes a wide range of activities in schools, local authorities, youth movements, pre-military academies, IDF units, Jewish educational institutions in the diaspora, and civilian communities. Numerous institutional partners have joined the initiative, including the Ministry of Education, the President’s Residence, and various nonprofit organizations. In addition to the field activities, an institutional framework of official documents has been developed to accompany the commemoration of the day: educational kits, lesson plans, videos, presentations, and moral-educational values</w:t>
      </w:r>
      <w:r w:rsidR="00E72530">
        <w:rPr>
          <w:rFonts w:asciiTheme="majorBidi" w:eastAsia="Times New Roman" w:hAnsiTheme="majorBidi" w:cstheme="majorBidi"/>
          <w:kern w:val="0"/>
          <w:sz w:val="24"/>
          <w:szCs w:val="24"/>
          <w14:ligatures w14:val="none"/>
        </w:rPr>
        <w:t xml:space="preserve">. </w:t>
      </w:r>
      <w:r w:rsidRPr="007E192A">
        <w:rPr>
          <w:rFonts w:asciiTheme="majorBidi" w:eastAsia="Times New Roman" w:hAnsiTheme="majorBidi" w:cstheme="majorBidi"/>
          <w:kern w:val="0"/>
          <w:sz w:val="24"/>
          <w:szCs w:val="24"/>
          <w14:ligatures w14:val="none"/>
        </w:rPr>
        <w:t>Within this framework, there are both explicit and implicit definitions of the concept of “unity” as a social, moral, and national value. The educational emphasis is placed on open dialogue, acceptance of difference, bridging between sectors, and fostering a sense of mutual responsibility.</w:t>
      </w:r>
    </w:p>
    <w:p w14:paraId="779A368B" w14:textId="77777777" w:rsidR="009832F3" w:rsidRPr="007E192A" w:rsidRDefault="009832F3" w:rsidP="008332A0">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Although Unity Day is not widely recognized in Israeli public life, our analysis identifies it as the most significant occasion in which the term “unity” is used in an official and deliberate manner. For this reason, it was selected as the focal point of our institutional discourse analysis.</w:t>
      </w:r>
    </w:p>
    <w:p w14:paraId="055206DC" w14:textId="77777777" w:rsidR="009832F3" w:rsidRPr="007E192A" w:rsidRDefault="009832F3" w:rsidP="008332A0">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For this analysis, all available documents related to Unity Day—particularly those published by the Ministry of Education and the Pedagogical Secretariat—</w:t>
      </w:r>
      <w:commentRangeStart w:id="33"/>
      <w:r w:rsidRPr="007E192A">
        <w:rPr>
          <w:rFonts w:asciiTheme="majorBidi" w:eastAsia="Times New Roman" w:hAnsiTheme="majorBidi" w:cstheme="majorBidi"/>
          <w:kern w:val="0"/>
          <w:sz w:val="24"/>
          <w:szCs w:val="24"/>
          <w14:ligatures w14:val="none"/>
        </w:rPr>
        <w:t>will be collected and subjected to qualitative content analysis.</w:t>
      </w:r>
      <w:commentRangeEnd w:id="33"/>
      <w:r w:rsidR="00A07F27">
        <w:rPr>
          <w:rStyle w:val="CommentReference"/>
          <w:rFonts w:ascii="Times New Roman" w:eastAsia="Times New Roman" w:hAnsi="Times New Roman" w:cs="Times New Roman"/>
        </w:rPr>
        <w:commentReference w:id="33"/>
      </w:r>
      <w:r w:rsidRPr="007E192A">
        <w:rPr>
          <w:rFonts w:asciiTheme="majorBidi" w:eastAsia="Times New Roman" w:hAnsiTheme="majorBidi" w:cstheme="majorBidi"/>
          <w:kern w:val="0"/>
          <w:sz w:val="24"/>
          <w:szCs w:val="24"/>
          <w14:ligatures w14:val="none"/>
        </w:rPr>
        <w:t xml:space="preserve"> The guiding research questions are: (1) How does the concept of unity appear in the documents? Is there a consistent definition or recurring messages? (2) What additional values are associated with the concept of “unity”? (3) In what ways do the documents seek to shape the public and educational discourse surrounding the topic?</w:t>
      </w:r>
    </w:p>
    <w:p w14:paraId="3CF5B721" w14:textId="77777777" w:rsidR="009832F3" w:rsidRPr="007E192A" w:rsidRDefault="009832F3" w:rsidP="008332A0">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 xml:space="preserve">The two studies complement each other: on the one hand, the analysis of public media discourse reveals how the term “unity” is used </w:t>
      </w:r>
      <w:commentRangeStart w:id="34"/>
      <w:r w:rsidRPr="007E192A">
        <w:rPr>
          <w:rFonts w:asciiTheme="majorBidi" w:eastAsia="Times New Roman" w:hAnsiTheme="majorBidi" w:cstheme="majorBidi"/>
          <w:kern w:val="0"/>
          <w:sz w:val="24"/>
          <w:szCs w:val="24"/>
          <w14:ligatures w14:val="none"/>
        </w:rPr>
        <w:t>politically, emotionally, and ideologically</w:t>
      </w:r>
      <w:commentRangeEnd w:id="34"/>
      <w:r w:rsidR="00F75592">
        <w:rPr>
          <w:rStyle w:val="CommentReference"/>
          <w:rFonts w:ascii="Times New Roman" w:eastAsia="Times New Roman" w:hAnsi="Times New Roman" w:cs="Times New Roman"/>
        </w:rPr>
        <w:commentReference w:id="34"/>
      </w:r>
      <w:r w:rsidRPr="007E192A">
        <w:rPr>
          <w:rFonts w:asciiTheme="majorBidi" w:eastAsia="Times New Roman" w:hAnsiTheme="majorBidi" w:cstheme="majorBidi"/>
          <w:kern w:val="0"/>
          <w:sz w:val="24"/>
          <w:szCs w:val="24"/>
          <w14:ligatures w14:val="none"/>
        </w:rPr>
        <w:t xml:space="preserve"> during a time of national crisis; on the other hand, the examination of institutional documents provides insight into how the state seeks to instill this value as part of a long-term educational policy. Together, this analysis is expected to contribute to a deeper understanding of how collective values are shaped in Israel.</w:t>
      </w:r>
    </w:p>
    <w:p w14:paraId="48A6DE60" w14:textId="7DDEE9EF" w:rsidR="009832F3" w:rsidRPr="007E192A" w:rsidRDefault="00A17963" w:rsidP="008332A0">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 xml:space="preserve">In addition, preliminary background conversations will be conducted prior to the main research. These will include </w:t>
      </w:r>
      <w:commentRangeStart w:id="35"/>
      <w:r w:rsidRPr="007E192A">
        <w:rPr>
          <w:rFonts w:asciiTheme="majorBidi" w:eastAsia="Times New Roman" w:hAnsiTheme="majorBidi" w:cstheme="majorBidi"/>
          <w:kern w:val="0"/>
          <w:sz w:val="24"/>
          <w:szCs w:val="24"/>
          <w14:ligatures w14:val="none"/>
        </w:rPr>
        <w:t>exploratory interviews with public figures such as politicians and thought leaders</w:t>
      </w:r>
      <w:commentRangeEnd w:id="35"/>
      <w:r w:rsidR="00F75592">
        <w:rPr>
          <w:rStyle w:val="CommentReference"/>
          <w:rFonts w:ascii="Times New Roman" w:eastAsia="Times New Roman" w:hAnsi="Times New Roman" w:cs="Times New Roman"/>
        </w:rPr>
        <w:commentReference w:id="35"/>
      </w:r>
      <w:r w:rsidRPr="007E192A">
        <w:rPr>
          <w:rFonts w:asciiTheme="majorBidi" w:eastAsia="Times New Roman" w:hAnsiTheme="majorBidi" w:cstheme="majorBidi"/>
          <w:kern w:val="0"/>
          <w:sz w:val="24"/>
          <w:szCs w:val="24"/>
          <w14:ligatures w14:val="none"/>
        </w:rPr>
        <w:t xml:space="preserve">, aimed at enriching the conceptual framework </w:t>
      </w:r>
      <w:r w:rsidRPr="007E192A">
        <w:rPr>
          <w:rFonts w:asciiTheme="majorBidi" w:eastAsia="Times New Roman" w:hAnsiTheme="majorBidi" w:cstheme="majorBidi"/>
          <w:kern w:val="0"/>
          <w:sz w:val="24"/>
          <w:szCs w:val="24"/>
          <w14:ligatures w14:val="none"/>
        </w:rPr>
        <w:lastRenderedPageBreak/>
        <w:t>surrounding the term "unity." These conversations will not serve as formal data sources but will help refine the research focus and contextual understanding</w:t>
      </w:r>
      <w:r w:rsidRPr="007E192A">
        <w:rPr>
          <w:rFonts w:asciiTheme="majorBidi" w:eastAsia="Times New Roman" w:hAnsiTheme="majorBidi" w:cstheme="majorBidi"/>
          <w:kern w:val="0"/>
          <w:sz w:val="24"/>
          <w:szCs w:val="24"/>
          <w:rtl/>
          <w14:ligatures w14:val="none"/>
        </w:rPr>
        <w:t>.</w:t>
      </w:r>
    </w:p>
    <w:p w14:paraId="0DD04810" w14:textId="76BFEC56" w:rsidR="00DF0678" w:rsidRPr="007E192A" w:rsidRDefault="00DF0678" w:rsidP="00DF0678">
      <w:pPr>
        <w:pStyle w:val="ListParagraph"/>
        <w:numPr>
          <w:ilvl w:val="0"/>
          <w:numId w:val="29"/>
        </w:numPr>
        <w:spacing w:after="120" w:line="360" w:lineRule="auto"/>
        <w:contextualSpacing w:val="0"/>
        <w:jc w:val="both"/>
        <w:rPr>
          <w:rFonts w:asciiTheme="majorBidi" w:hAnsiTheme="majorBidi" w:cstheme="majorBidi"/>
          <w:sz w:val="24"/>
          <w:szCs w:val="24"/>
          <w:rtl/>
        </w:rPr>
      </w:pPr>
      <w:r w:rsidRPr="007E192A">
        <w:rPr>
          <w:rFonts w:asciiTheme="majorBidi" w:hAnsiTheme="majorBidi" w:cstheme="majorBidi"/>
          <w:b/>
          <w:bCs/>
          <w:sz w:val="24"/>
          <w:szCs w:val="24"/>
        </w:rPr>
        <w:t>Preparatory Work</w:t>
      </w:r>
    </w:p>
    <w:p w14:paraId="64B66093" w14:textId="7FE06204" w:rsidR="00AA3786" w:rsidRPr="007E192A" w:rsidRDefault="00AA3786" w:rsidP="00AA3786">
      <w:pPr>
        <w:spacing w:after="120" w:line="360" w:lineRule="auto"/>
        <w:jc w:val="both"/>
        <w:rPr>
          <w:rFonts w:asciiTheme="majorBidi" w:hAnsiTheme="majorBidi" w:cstheme="majorBidi"/>
          <w:sz w:val="24"/>
          <w:szCs w:val="24"/>
        </w:rPr>
      </w:pPr>
      <w:r w:rsidRPr="007E192A">
        <w:rPr>
          <w:rStyle w:val="Strong"/>
          <w:rFonts w:asciiTheme="majorBidi" w:hAnsiTheme="majorBidi" w:cstheme="majorBidi"/>
          <w:sz w:val="24"/>
          <w:szCs w:val="24"/>
        </w:rPr>
        <w:t>Study 1 – Media Discourse Analysis</w:t>
      </w:r>
      <w:r w:rsidRPr="007E192A">
        <w:rPr>
          <w:rFonts w:asciiTheme="majorBidi" w:hAnsiTheme="majorBidi" w:cstheme="majorBidi"/>
          <w:sz w:val="24"/>
          <w:szCs w:val="24"/>
        </w:rPr>
        <w:t xml:space="preserve"> In preparation for the first study, a large corpus of </w:t>
      </w:r>
      <w:commentRangeStart w:id="36"/>
      <w:r w:rsidRPr="007E192A">
        <w:rPr>
          <w:rFonts w:asciiTheme="majorBidi" w:hAnsiTheme="majorBidi" w:cstheme="majorBidi"/>
          <w:sz w:val="24"/>
          <w:szCs w:val="24"/>
        </w:rPr>
        <w:t xml:space="preserve">relevant material </w:t>
      </w:r>
      <w:commentRangeEnd w:id="36"/>
      <w:r w:rsidR="00F75592">
        <w:rPr>
          <w:rStyle w:val="CommentReference"/>
          <w:rFonts w:ascii="Times New Roman" w:eastAsia="Times New Roman" w:hAnsi="Times New Roman" w:cs="Times New Roman"/>
        </w:rPr>
        <w:commentReference w:id="36"/>
      </w:r>
      <w:r w:rsidRPr="007E192A">
        <w:rPr>
          <w:rFonts w:asciiTheme="majorBidi" w:hAnsiTheme="majorBidi" w:cstheme="majorBidi"/>
          <w:sz w:val="24"/>
          <w:szCs w:val="24"/>
        </w:rPr>
        <w:t>was obtained from IFA</w:t>
      </w:r>
      <w:r w:rsidR="009351EF" w:rsidRPr="007E192A">
        <w:rPr>
          <w:rFonts w:asciiTheme="majorBidi" w:hAnsiTheme="majorBidi" w:cstheme="majorBidi"/>
          <w:sz w:val="24"/>
          <w:szCs w:val="24"/>
        </w:rPr>
        <w:t>T</w:t>
      </w:r>
      <w:r w:rsidRPr="007E192A">
        <w:rPr>
          <w:rFonts w:asciiTheme="majorBidi" w:hAnsiTheme="majorBidi" w:cstheme="majorBidi"/>
          <w:sz w:val="24"/>
          <w:szCs w:val="24"/>
        </w:rPr>
        <w:t>, consisting of approximately 8,400 documents. A dedicated script was written t</w:t>
      </w:r>
      <w:r w:rsidR="00F75592">
        <w:rPr>
          <w:rFonts w:asciiTheme="majorBidi" w:hAnsiTheme="majorBidi" w:cstheme="majorBidi"/>
          <w:sz w:val="24"/>
          <w:szCs w:val="24"/>
        </w:rPr>
        <w:t xml:space="preserve">o </w:t>
      </w:r>
      <w:r w:rsidRPr="007E192A">
        <w:rPr>
          <w:rFonts w:asciiTheme="majorBidi" w:hAnsiTheme="majorBidi" w:cstheme="majorBidi"/>
          <w:sz w:val="24"/>
          <w:szCs w:val="24"/>
        </w:rPr>
        <w:t>systematically process and extract data from these document</w:t>
      </w:r>
      <w:r w:rsidR="00F75592">
        <w:rPr>
          <w:rFonts w:asciiTheme="majorBidi" w:hAnsiTheme="majorBidi" w:cstheme="majorBidi"/>
          <w:sz w:val="24"/>
          <w:szCs w:val="24"/>
        </w:rPr>
        <w:t>s, a</w:t>
      </w:r>
      <w:commentRangeStart w:id="37"/>
      <w:r w:rsidRPr="007E192A">
        <w:rPr>
          <w:rFonts w:asciiTheme="majorBidi" w:hAnsiTheme="majorBidi" w:cstheme="majorBidi"/>
          <w:sz w:val="24"/>
          <w:szCs w:val="24"/>
        </w:rPr>
        <w:t xml:space="preserve">llowing for efficient organization and </w:t>
      </w:r>
      <w:commentRangeStart w:id="38"/>
      <w:r w:rsidRPr="007E192A">
        <w:rPr>
          <w:rFonts w:asciiTheme="majorBidi" w:hAnsiTheme="majorBidi" w:cstheme="majorBidi"/>
          <w:sz w:val="24"/>
          <w:szCs w:val="24"/>
        </w:rPr>
        <w:t xml:space="preserve">initial analysis. </w:t>
      </w:r>
      <w:commentRangeEnd w:id="37"/>
      <w:r w:rsidR="00F75592">
        <w:rPr>
          <w:rStyle w:val="CommentReference"/>
          <w:rFonts w:ascii="Times New Roman" w:eastAsia="Times New Roman" w:hAnsi="Times New Roman" w:cs="Times New Roman"/>
        </w:rPr>
        <w:commentReference w:id="37"/>
      </w:r>
      <w:commentRangeEnd w:id="38"/>
      <w:r w:rsidR="00A07F27">
        <w:rPr>
          <w:rStyle w:val="CommentReference"/>
          <w:rFonts w:ascii="Times New Roman" w:eastAsia="Times New Roman" w:hAnsi="Times New Roman" w:cs="Times New Roman"/>
        </w:rPr>
        <w:commentReference w:id="38"/>
      </w:r>
      <w:commentRangeStart w:id="39"/>
      <w:r w:rsidRPr="007E192A">
        <w:rPr>
          <w:rFonts w:asciiTheme="majorBidi" w:hAnsiTheme="majorBidi" w:cstheme="majorBidi"/>
          <w:sz w:val="24"/>
          <w:szCs w:val="24"/>
        </w:rPr>
        <w:t>To gain a preliminary understanding of the content, a sample of around 100 documents was read closely</w:t>
      </w:r>
      <w:commentRangeEnd w:id="39"/>
      <w:r w:rsidR="00F75592">
        <w:rPr>
          <w:rStyle w:val="CommentReference"/>
          <w:rFonts w:ascii="Times New Roman" w:eastAsia="Times New Roman" w:hAnsi="Times New Roman" w:cs="Times New Roman"/>
        </w:rPr>
        <w:commentReference w:id="39"/>
      </w:r>
      <w:r w:rsidRPr="007E192A">
        <w:rPr>
          <w:rFonts w:asciiTheme="majorBidi" w:hAnsiTheme="majorBidi" w:cstheme="majorBidi"/>
          <w:sz w:val="24"/>
          <w:szCs w:val="24"/>
        </w:rPr>
        <w:t>. This exploratory reading provided both a sense of recurring themes and a clearer direction for the subsequent coding and analysis procedures.</w:t>
      </w:r>
    </w:p>
    <w:p w14:paraId="43361BAB" w14:textId="668FC792" w:rsidR="00DF0678" w:rsidRDefault="00AA3786" w:rsidP="00A05E2C">
      <w:pPr>
        <w:spacing w:after="120" w:line="360" w:lineRule="auto"/>
        <w:jc w:val="both"/>
        <w:rPr>
          <w:rFonts w:asciiTheme="majorBidi" w:hAnsiTheme="majorBidi" w:cstheme="majorBidi"/>
          <w:sz w:val="24"/>
          <w:szCs w:val="24"/>
        </w:rPr>
      </w:pPr>
      <w:r w:rsidRPr="007E192A">
        <w:rPr>
          <w:rStyle w:val="Strong"/>
          <w:rFonts w:asciiTheme="majorBidi" w:hAnsiTheme="majorBidi" w:cstheme="majorBidi"/>
          <w:sz w:val="24"/>
          <w:szCs w:val="24"/>
        </w:rPr>
        <w:t>Study 2 – Educational Materials on Unity Day</w:t>
      </w:r>
      <w:r w:rsidRPr="007E192A">
        <w:rPr>
          <w:rFonts w:asciiTheme="majorBidi" w:hAnsiTheme="majorBidi" w:cstheme="majorBidi"/>
          <w:sz w:val="24"/>
          <w:szCs w:val="24"/>
        </w:rPr>
        <w:t xml:space="preserve"> For the second study, all publicly available and relevant documents regarding </w:t>
      </w:r>
      <w:r w:rsidRPr="007E192A">
        <w:rPr>
          <w:rStyle w:val="Emphasis"/>
          <w:rFonts w:asciiTheme="majorBidi" w:hAnsiTheme="majorBidi" w:cstheme="majorBidi"/>
          <w:sz w:val="24"/>
          <w:szCs w:val="24"/>
        </w:rPr>
        <w:t>Unity Day</w:t>
      </w:r>
      <w:r w:rsidRPr="007E192A">
        <w:rPr>
          <w:rFonts w:asciiTheme="majorBidi" w:hAnsiTheme="majorBidi" w:cstheme="majorBidi"/>
          <w:sz w:val="24"/>
          <w:szCs w:val="24"/>
        </w:rPr>
        <w:t xml:space="preserve"> were collected and organized. This process involved downloading </w:t>
      </w:r>
      <w:commentRangeStart w:id="40"/>
      <w:r w:rsidRPr="007E192A">
        <w:rPr>
          <w:rFonts w:asciiTheme="majorBidi" w:hAnsiTheme="majorBidi" w:cstheme="majorBidi"/>
          <w:sz w:val="24"/>
          <w:szCs w:val="24"/>
        </w:rPr>
        <w:t>policy documents, speeches</w:t>
      </w:r>
      <w:commentRangeEnd w:id="40"/>
      <w:r w:rsidR="00FD68FE">
        <w:rPr>
          <w:rStyle w:val="CommentReference"/>
          <w:rFonts w:ascii="Times New Roman" w:eastAsia="Times New Roman" w:hAnsi="Times New Roman" w:cs="Times New Roman"/>
        </w:rPr>
        <w:commentReference w:id="40"/>
      </w:r>
      <w:r w:rsidRPr="007E192A">
        <w:rPr>
          <w:rFonts w:asciiTheme="majorBidi" w:hAnsiTheme="majorBidi" w:cstheme="majorBidi"/>
          <w:sz w:val="24"/>
          <w:szCs w:val="24"/>
        </w:rPr>
        <w:t xml:space="preserve">, and educational resources associated with the initiative. In addition, </w:t>
      </w:r>
      <w:commentRangeStart w:id="41"/>
      <w:r w:rsidRPr="007E192A">
        <w:rPr>
          <w:rFonts w:asciiTheme="majorBidi" w:hAnsiTheme="majorBidi" w:cstheme="majorBidi"/>
          <w:sz w:val="24"/>
          <w:szCs w:val="24"/>
        </w:rPr>
        <w:t xml:space="preserve">background readings on the institutional framing of </w:t>
      </w:r>
      <w:r w:rsidRPr="007E192A">
        <w:rPr>
          <w:rStyle w:val="Emphasis"/>
          <w:rFonts w:asciiTheme="majorBidi" w:hAnsiTheme="majorBidi" w:cstheme="majorBidi"/>
          <w:sz w:val="24"/>
          <w:szCs w:val="24"/>
        </w:rPr>
        <w:t>Unity Day</w:t>
      </w:r>
      <w:r w:rsidRPr="007E192A">
        <w:rPr>
          <w:rFonts w:asciiTheme="majorBidi" w:hAnsiTheme="majorBidi" w:cstheme="majorBidi"/>
          <w:sz w:val="24"/>
          <w:szCs w:val="24"/>
        </w:rPr>
        <w:t xml:space="preserve"> and its role in Israeli civic education were conducted. </w:t>
      </w:r>
      <w:commentRangeEnd w:id="41"/>
      <w:r w:rsidR="00F75592">
        <w:rPr>
          <w:rStyle w:val="CommentReference"/>
          <w:rFonts w:ascii="Times New Roman" w:eastAsia="Times New Roman" w:hAnsi="Times New Roman" w:cs="Times New Roman"/>
        </w:rPr>
        <w:commentReference w:id="41"/>
      </w:r>
      <w:r w:rsidRPr="007E192A">
        <w:rPr>
          <w:rFonts w:asciiTheme="majorBidi" w:hAnsiTheme="majorBidi" w:cstheme="majorBidi"/>
          <w:sz w:val="24"/>
          <w:szCs w:val="24"/>
        </w:rPr>
        <w:t xml:space="preserve">These preparatory steps provided an initial conceptual framework and contextual knowledge, which will guide the detailed textual and discourse analysis in the next stages of the </w:t>
      </w:r>
      <w:commentRangeStart w:id="42"/>
      <w:r w:rsidRPr="007E192A">
        <w:rPr>
          <w:rFonts w:asciiTheme="majorBidi" w:hAnsiTheme="majorBidi" w:cstheme="majorBidi"/>
          <w:sz w:val="24"/>
          <w:szCs w:val="24"/>
        </w:rPr>
        <w:t>study</w:t>
      </w:r>
      <w:commentRangeEnd w:id="42"/>
      <w:r w:rsidR="00A07F27">
        <w:rPr>
          <w:rStyle w:val="CommentReference"/>
          <w:rFonts w:ascii="Times New Roman" w:eastAsia="Times New Roman" w:hAnsi="Times New Roman" w:cs="Times New Roman"/>
        </w:rPr>
        <w:commentReference w:id="42"/>
      </w:r>
      <w:r w:rsidRPr="007E192A">
        <w:rPr>
          <w:rFonts w:asciiTheme="majorBidi" w:hAnsiTheme="majorBidi" w:cstheme="majorBidi"/>
          <w:sz w:val="24"/>
          <w:szCs w:val="24"/>
        </w:rPr>
        <w:t>.</w:t>
      </w:r>
    </w:p>
    <w:p w14:paraId="64FE1ED2" w14:textId="77777777" w:rsidR="00A07F27" w:rsidRDefault="00A07F27" w:rsidP="00A05E2C">
      <w:pPr>
        <w:spacing w:after="120" w:line="360" w:lineRule="auto"/>
        <w:jc w:val="both"/>
        <w:rPr>
          <w:rFonts w:asciiTheme="majorBidi" w:hAnsiTheme="majorBidi" w:cstheme="majorBidi"/>
          <w:sz w:val="24"/>
          <w:szCs w:val="24"/>
        </w:rPr>
      </w:pPr>
    </w:p>
    <w:p w14:paraId="57FA7C0C" w14:textId="77777777" w:rsidR="00A07F27" w:rsidRPr="007E192A" w:rsidRDefault="00A07F27" w:rsidP="00A05E2C">
      <w:pPr>
        <w:spacing w:after="120" w:line="360" w:lineRule="auto"/>
        <w:jc w:val="both"/>
        <w:rPr>
          <w:rFonts w:asciiTheme="majorBidi" w:eastAsia="Times New Roman" w:hAnsiTheme="majorBidi" w:cstheme="majorBidi"/>
          <w:kern w:val="0"/>
          <w:sz w:val="24"/>
          <w:szCs w:val="24"/>
          <w14:ligatures w14:val="none"/>
        </w:rPr>
      </w:pPr>
    </w:p>
    <w:p w14:paraId="644108F6" w14:textId="2459FEC7" w:rsidR="004346C5" w:rsidRPr="007E192A" w:rsidRDefault="004346C5" w:rsidP="004346C5">
      <w:pPr>
        <w:pStyle w:val="Heading2"/>
        <w:adjustRightInd w:val="0"/>
        <w:snapToGrid w:val="0"/>
        <w:spacing w:before="0" w:after="120" w:line="360" w:lineRule="auto"/>
        <w:jc w:val="both"/>
        <w:rPr>
          <w:rFonts w:asciiTheme="majorBidi" w:hAnsiTheme="majorBidi"/>
          <w:b/>
          <w:bCs/>
          <w:color w:val="auto"/>
          <w:sz w:val="24"/>
          <w:szCs w:val="24"/>
        </w:rPr>
      </w:pPr>
      <w:r w:rsidRPr="007E192A">
        <w:rPr>
          <w:rFonts w:asciiTheme="majorBidi" w:hAnsiTheme="majorBidi"/>
          <w:b/>
          <w:bCs/>
          <w:color w:val="auto"/>
          <w:sz w:val="24"/>
          <w:szCs w:val="24"/>
        </w:rPr>
        <w:t>Bibliography</w:t>
      </w:r>
    </w:p>
    <w:p w14:paraId="4E262A35" w14:textId="77777777" w:rsidR="00441CB2"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Ab</w:t>
      </w:r>
      <w:r w:rsidRPr="00607359">
        <w:rPr>
          <w:rFonts w:asciiTheme="majorBidi" w:eastAsia="Times New Roman" w:hAnsiTheme="majorBidi" w:cstheme="majorBidi"/>
          <w:kern w:val="0"/>
          <w:sz w:val="24"/>
          <w:szCs w:val="24"/>
          <w14:ligatures w14:val="none"/>
        </w:rPr>
        <w:t>u-</w:t>
      </w:r>
      <w:proofErr w:type="spellStart"/>
      <w:r w:rsidRPr="00607359">
        <w:rPr>
          <w:rFonts w:asciiTheme="majorBidi" w:eastAsia="Times New Roman" w:hAnsiTheme="majorBidi" w:cstheme="majorBidi"/>
          <w:kern w:val="0"/>
          <w:sz w:val="24"/>
          <w:szCs w:val="24"/>
          <w14:ligatures w14:val="none"/>
        </w:rPr>
        <w:t>Kishk</w:t>
      </w:r>
      <w:proofErr w:type="spellEnd"/>
      <w:r w:rsidRPr="00BC4860">
        <w:rPr>
          <w:rFonts w:asciiTheme="majorBidi" w:eastAsia="Times New Roman" w:hAnsiTheme="majorBidi" w:cstheme="majorBidi"/>
          <w:kern w:val="0"/>
          <w:sz w:val="24"/>
          <w:szCs w:val="24"/>
          <w14:ligatures w14:val="none"/>
        </w:rPr>
        <w:t xml:space="preserve">, H. (2025). </w:t>
      </w:r>
      <w:r w:rsidRPr="00BC4860">
        <w:rPr>
          <w:rFonts w:asciiTheme="majorBidi" w:eastAsia="Times New Roman" w:hAnsiTheme="majorBidi" w:cstheme="majorBidi"/>
          <w:kern w:val="0"/>
          <w:sz w:val="24"/>
          <w:szCs w:val="24"/>
          <w:rtl/>
          <w14:ligatures w14:val="none"/>
        </w:rPr>
        <w:t>שתיקה או השתקה? השימוש ברשתות החברתיות בחברה הערבית בזמן מלחמת השבעה באוקטובר</w:t>
      </w:r>
      <w:r w:rsidRPr="00BC4860">
        <w:rPr>
          <w:rFonts w:asciiTheme="majorBidi" w:eastAsia="Times New Roman" w:hAnsiTheme="majorBidi" w:cstheme="majorBidi"/>
          <w:kern w:val="0"/>
          <w:sz w:val="24"/>
          <w:szCs w:val="24"/>
          <w14:ligatures w14:val="none"/>
        </w:rPr>
        <w:t xml:space="preserve"> [Silence or silencing? Social media use in Arab society during the October 7 war]</w:t>
      </w:r>
      <w:r>
        <w:rPr>
          <w:rFonts w:asciiTheme="majorBidi" w:eastAsia="Times New Roman" w:hAnsiTheme="majorBidi" w:cstheme="majorBidi"/>
          <w:kern w:val="0"/>
          <w:sz w:val="24"/>
          <w:szCs w:val="24"/>
          <w14:ligatures w14:val="none"/>
        </w:rPr>
        <w:t xml:space="preserve">. </w:t>
      </w:r>
      <w:proofErr w:type="spellStart"/>
      <w:r>
        <w:rPr>
          <w:rFonts w:asciiTheme="majorBidi" w:eastAsia="Times New Roman" w:hAnsiTheme="majorBidi" w:cstheme="majorBidi"/>
          <w:kern w:val="0"/>
          <w:sz w:val="24"/>
          <w:szCs w:val="24"/>
          <w14:ligatures w14:val="none"/>
        </w:rPr>
        <w:t>Misgarot</w:t>
      </w:r>
      <w:proofErr w:type="spellEnd"/>
      <w:r>
        <w:rPr>
          <w:rFonts w:asciiTheme="majorBidi" w:eastAsia="Times New Roman" w:hAnsiTheme="majorBidi" w:cstheme="majorBidi"/>
          <w:kern w:val="0"/>
          <w:sz w:val="24"/>
          <w:szCs w:val="24"/>
          <w14:ligatures w14:val="none"/>
        </w:rPr>
        <w:t xml:space="preserve"> Media, 27. </w:t>
      </w:r>
    </w:p>
    <w:p w14:paraId="292E14ED" w14:textId="77777777" w:rsidR="00441CB2" w:rsidRPr="00231363" w:rsidRDefault="00441CB2" w:rsidP="004346C5">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14:ligatures w14:val="none"/>
        </w:rPr>
        <w:t xml:space="preserve">Bar-Tal, D. (2013). </w:t>
      </w:r>
      <w:r w:rsidRPr="00231363">
        <w:rPr>
          <w:rFonts w:asciiTheme="majorBidi" w:eastAsia="Times New Roman" w:hAnsiTheme="majorBidi" w:cstheme="majorBidi"/>
          <w:i/>
          <w:iCs/>
          <w:kern w:val="0"/>
          <w:sz w:val="24"/>
          <w:szCs w:val="24"/>
          <w14:ligatures w14:val="none"/>
        </w:rPr>
        <w:t>Intractable conflict: Socio-psychological foundations and dynamics</w:t>
      </w:r>
      <w:r w:rsidRPr="00231363">
        <w:rPr>
          <w:rFonts w:asciiTheme="majorBidi" w:eastAsia="Times New Roman" w:hAnsiTheme="majorBidi" w:cstheme="majorBidi"/>
          <w:kern w:val="0"/>
          <w:sz w:val="24"/>
          <w:szCs w:val="24"/>
          <w14:ligatures w14:val="none"/>
        </w:rPr>
        <w:t>. Cambridge University Press.</w:t>
      </w:r>
    </w:p>
    <w:p w14:paraId="67E585D6" w14:textId="77777777" w:rsidR="00441CB2" w:rsidRPr="007E192A" w:rsidRDefault="00441CB2" w:rsidP="004346C5">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14:ligatures w14:val="none"/>
        </w:rPr>
        <w:t xml:space="preserve">Barzilai, G. (1996). </w:t>
      </w:r>
      <w:r w:rsidRPr="00231363">
        <w:rPr>
          <w:rFonts w:asciiTheme="majorBidi" w:eastAsia="Times New Roman" w:hAnsiTheme="majorBidi" w:cstheme="majorBidi"/>
          <w:i/>
          <w:iCs/>
          <w:kern w:val="0"/>
          <w:sz w:val="24"/>
          <w:szCs w:val="24"/>
          <w14:ligatures w14:val="none"/>
        </w:rPr>
        <w:t>Wars, internal conflicts, and political order: A Jewish democracy in the Middle East</w:t>
      </w:r>
      <w:r w:rsidRPr="00231363">
        <w:rPr>
          <w:rFonts w:asciiTheme="majorBidi" w:eastAsia="Times New Roman" w:hAnsiTheme="majorBidi" w:cstheme="majorBidi"/>
          <w:kern w:val="0"/>
          <w:sz w:val="24"/>
          <w:szCs w:val="24"/>
          <w14:ligatures w14:val="none"/>
        </w:rPr>
        <w:t>. SUNY Press.</w:t>
      </w:r>
    </w:p>
    <w:p w14:paraId="6B4C565B" w14:textId="77777777" w:rsidR="00441CB2"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Braun-Lewensohn, O., </w:t>
      </w:r>
      <w:proofErr w:type="spellStart"/>
      <w:r w:rsidRPr="00BC4860">
        <w:rPr>
          <w:rFonts w:asciiTheme="majorBidi" w:eastAsia="Times New Roman" w:hAnsiTheme="majorBidi" w:cstheme="majorBidi"/>
          <w:kern w:val="0"/>
          <w:sz w:val="24"/>
          <w:szCs w:val="24"/>
          <w14:ligatures w14:val="none"/>
        </w:rPr>
        <w:t>Kalagy</w:t>
      </w:r>
      <w:proofErr w:type="spellEnd"/>
      <w:r w:rsidRPr="00BC4860">
        <w:rPr>
          <w:rFonts w:asciiTheme="majorBidi" w:eastAsia="Times New Roman" w:hAnsiTheme="majorBidi" w:cstheme="majorBidi"/>
          <w:kern w:val="0"/>
          <w:sz w:val="24"/>
          <w:szCs w:val="24"/>
          <w14:ligatures w14:val="none"/>
        </w:rPr>
        <w:t xml:space="preserve">, T., &amp; Abu-Kaf, S. (2025). Have coping resources and trust in state institutions helped Jews and Arabs to overcome stress during the Iron </w:t>
      </w:r>
      <w:r w:rsidRPr="00BC4860">
        <w:rPr>
          <w:rFonts w:asciiTheme="majorBidi" w:eastAsia="Times New Roman" w:hAnsiTheme="majorBidi" w:cstheme="majorBidi"/>
          <w:kern w:val="0"/>
          <w:sz w:val="24"/>
          <w:szCs w:val="24"/>
          <w14:ligatures w14:val="none"/>
        </w:rPr>
        <w:lastRenderedPageBreak/>
        <w:t xml:space="preserve">Swords War? </w:t>
      </w:r>
      <w:r w:rsidRPr="00BC4860">
        <w:rPr>
          <w:rFonts w:asciiTheme="majorBidi" w:eastAsia="Times New Roman" w:hAnsiTheme="majorBidi" w:cstheme="majorBidi"/>
          <w:i/>
          <w:iCs/>
          <w:kern w:val="0"/>
          <w:sz w:val="24"/>
          <w:szCs w:val="24"/>
          <w14:ligatures w14:val="none"/>
        </w:rPr>
        <w:t>European Journal of Investigation in Health, Psychology and Education, 15</w:t>
      </w:r>
      <w:r w:rsidRPr="00BC4860">
        <w:rPr>
          <w:rFonts w:asciiTheme="majorBidi" w:eastAsia="Times New Roman" w:hAnsiTheme="majorBidi" w:cstheme="majorBidi"/>
          <w:kern w:val="0"/>
          <w:sz w:val="24"/>
          <w:szCs w:val="24"/>
          <w14:ligatures w14:val="none"/>
        </w:rPr>
        <w:t xml:space="preserve">(4), 59. </w:t>
      </w:r>
      <w:hyperlink r:id="rId12" w:history="1">
        <w:r w:rsidRPr="00E5074B">
          <w:rPr>
            <w:rStyle w:val="Hyperlink"/>
            <w:rFonts w:asciiTheme="majorBidi" w:eastAsia="Times New Roman" w:hAnsiTheme="majorBidi" w:cstheme="majorBidi"/>
            <w:kern w:val="0"/>
            <w:sz w:val="24"/>
            <w:szCs w:val="24"/>
            <w14:ligatures w14:val="none"/>
          </w:rPr>
          <w:t>https://doi.org/10.3390/ejihpe15040059</w:t>
        </w:r>
      </w:hyperlink>
    </w:p>
    <w:p w14:paraId="6A99C54F"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highlight w:val="red"/>
          <w14:ligatures w14:val="none"/>
        </w:rPr>
        <w:t xml:space="preserve">Cohen, A. (2024, May 13). On unifying discourse and divisive acts. </w:t>
      </w:r>
      <w:r w:rsidRPr="00231363">
        <w:rPr>
          <w:rFonts w:asciiTheme="majorBidi" w:eastAsia="Times New Roman" w:hAnsiTheme="majorBidi" w:cstheme="majorBidi"/>
          <w:i/>
          <w:iCs/>
          <w:kern w:val="0"/>
          <w:sz w:val="24"/>
          <w:szCs w:val="24"/>
          <w:highlight w:val="red"/>
          <w14:ligatures w14:val="none"/>
        </w:rPr>
        <w:t>Israel Democracy Institute</w:t>
      </w:r>
      <w:r w:rsidRPr="00231363">
        <w:rPr>
          <w:rFonts w:asciiTheme="majorBidi" w:eastAsia="Times New Roman" w:hAnsiTheme="majorBidi" w:cstheme="majorBidi"/>
          <w:kern w:val="0"/>
          <w:sz w:val="24"/>
          <w:szCs w:val="24"/>
          <w:highlight w:val="red"/>
          <w14:ligatures w14:val="none"/>
        </w:rPr>
        <w:t xml:space="preserve">. </w:t>
      </w:r>
      <w:hyperlink r:id="rId13" w:history="1">
        <w:r w:rsidRPr="00231363">
          <w:rPr>
            <w:rStyle w:val="Hyperlink"/>
            <w:rFonts w:asciiTheme="majorBidi" w:eastAsia="Times New Roman" w:hAnsiTheme="majorBidi" w:cstheme="majorBidi"/>
            <w:color w:val="auto"/>
            <w:kern w:val="0"/>
            <w:sz w:val="24"/>
            <w:szCs w:val="24"/>
            <w:highlight w:val="red"/>
            <w14:ligatures w14:val="none"/>
          </w:rPr>
          <w:t>https://en.idi.org.il/articles/54087</w:t>
        </w:r>
      </w:hyperlink>
      <w:r w:rsidRPr="007E192A">
        <w:rPr>
          <w:rFonts w:asciiTheme="majorBidi" w:eastAsia="Times New Roman" w:hAnsiTheme="majorBidi" w:cstheme="majorBidi"/>
          <w:kern w:val="0"/>
          <w:sz w:val="24"/>
          <w:szCs w:val="24"/>
          <w:highlight w:val="red"/>
          <w14:ligatures w14:val="none"/>
        </w:rPr>
        <w:t xml:space="preserve"> See: </w:t>
      </w:r>
      <w:hyperlink r:id="rId14" w:history="1">
        <w:r w:rsidRPr="007E192A">
          <w:rPr>
            <w:rStyle w:val="Hyperlink"/>
            <w:rFonts w:asciiTheme="majorBidi" w:eastAsia="Times New Roman" w:hAnsiTheme="majorBidi" w:cstheme="majorBidi"/>
            <w:color w:val="auto"/>
            <w:kern w:val="0"/>
            <w:sz w:val="24"/>
            <w:szCs w:val="24"/>
            <w:highlight w:val="red"/>
            <w14:ligatures w14:val="none"/>
          </w:rPr>
          <w:t>https://blogs.timesofisrael.com/do-as-we-say-not-as-we-do-israels-government-on-partisan-politics/</w:t>
        </w:r>
      </w:hyperlink>
    </w:p>
    <w:p w14:paraId="28336967"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Cram, L. (2009). Identity and European integration: Diversity as a source of unity. </w:t>
      </w:r>
      <w:r w:rsidRPr="006B7622">
        <w:rPr>
          <w:rFonts w:asciiTheme="majorBidi" w:eastAsia="Times New Roman" w:hAnsiTheme="majorBidi" w:cstheme="majorBidi"/>
          <w:i/>
          <w:iCs/>
          <w:kern w:val="0"/>
          <w:sz w:val="24"/>
          <w:szCs w:val="24"/>
          <w14:ligatures w14:val="none"/>
        </w:rPr>
        <w:t>Nations and Nationalism, 15</w:t>
      </w:r>
      <w:r w:rsidRPr="006B7622">
        <w:rPr>
          <w:rFonts w:asciiTheme="majorBidi" w:eastAsia="Times New Roman" w:hAnsiTheme="majorBidi" w:cstheme="majorBidi"/>
          <w:kern w:val="0"/>
          <w:sz w:val="24"/>
          <w:szCs w:val="24"/>
          <w14:ligatures w14:val="none"/>
        </w:rPr>
        <w:t xml:space="preserve">(1), 109–128. </w:t>
      </w:r>
      <w:hyperlink r:id="rId15" w:history="1">
        <w:r w:rsidRPr="007E192A">
          <w:rPr>
            <w:rStyle w:val="Hyperlink"/>
            <w:rFonts w:asciiTheme="majorBidi" w:eastAsia="Times New Roman" w:hAnsiTheme="majorBidi" w:cstheme="majorBidi"/>
            <w:color w:val="auto"/>
            <w:kern w:val="0"/>
            <w:sz w:val="24"/>
            <w:szCs w:val="24"/>
            <w14:ligatures w14:val="none"/>
          </w:rPr>
          <w:t>https://doi.org/10.1111/j.1469-8129.2009.00367.x</w:t>
        </w:r>
      </w:hyperlink>
    </w:p>
    <w:p w14:paraId="575F5801"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7E192A">
        <w:rPr>
          <w:rFonts w:asciiTheme="majorBidi" w:eastAsia="Times New Roman" w:hAnsiTheme="majorBidi" w:cstheme="majorBidi"/>
          <w:kern w:val="0"/>
          <w:sz w:val="24"/>
          <w:szCs w:val="24"/>
          <w14:ligatures w14:val="none"/>
        </w:rPr>
        <w:t xml:space="preserve">Deutsch, M. E. (1923). </w:t>
      </w:r>
      <w:r w:rsidRPr="007E192A">
        <w:rPr>
          <w:rFonts w:asciiTheme="majorBidi" w:eastAsia="Times New Roman" w:hAnsiTheme="majorBidi" w:cstheme="majorBidi"/>
          <w:i/>
          <w:iCs/>
          <w:kern w:val="0"/>
          <w:sz w:val="24"/>
          <w:szCs w:val="24"/>
          <w14:ligatures w14:val="none"/>
        </w:rPr>
        <w:t>E Pluribus Unum</w:t>
      </w:r>
      <w:r w:rsidRPr="007E192A">
        <w:rPr>
          <w:rFonts w:asciiTheme="majorBidi" w:eastAsia="Times New Roman" w:hAnsiTheme="majorBidi" w:cstheme="majorBidi"/>
          <w:kern w:val="0"/>
          <w:sz w:val="24"/>
          <w:szCs w:val="24"/>
          <w14:ligatures w14:val="none"/>
        </w:rPr>
        <w:t xml:space="preserve">. </w:t>
      </w:r>
      <w:r w:rsidRPr="007E192A">
        <w:rPr>
          <w:rFonts w:asciiTheme="majorBidi" w:eastAsia="Times New Roman" w:hAnsiTheme="majorBidi" w:cstheme="majorBidi"/>
          <w:i/>
          <w:iCs/>
          <w:kern w:val="0"/>
          <w:sz w:val="24"/>
          <w:szCs w:val="24"/>
          <w14:ligatures w14:val="none"/>
        </w:rPr>
        <w:t>Classical Journal, 18</w:t>
      </w:r>
      <w:r w:rsidRPr="007E192A">
        <w:rPr>
          <w:rFonts w:asciiTheme="majorBidi" w:eastAsia="Times New Roman" w:hAnsiTheme="majorBidi" w:cstheme="majorBidi"/>
          <w:kern w:val="0"/>
          <w:sz w:val="24"/>
          <w:szCs w:val="24"/>
          <w14:ligatures w14:val="none"/>
        </w:rPr>
        <w:t xml:space="preserve">(7), 387-407. Retrieved from </w:t>
      </w:r>
      <w:hyperlink r:id="rId16" w:tgtFrame="_new" w:history="1">
        <w:r w:rsidRPr="007E192A">
          <w:rPr>
            <w:rStyle w:val="Hyperlink"/>
            <w:rFonts w:asciiTheme="majorBidi" w:eastAsia="Times New Roman" w:hAnsiTheme="majorBidi" w:cstheme="majorBidi"/>
            <w:color w:val="auto"/>
            <w:kern w:val="0"/>
            <w:sz w:val="24"/>
            <w:szCs w:val="24"/>
            <w14:ligatures w14:val="none"/>
          </w:rPr>
          <w:t>https://penelope.uchicago.edu/Thayer/E/Journals/CJ/18/7/E_Pluribus_Unum%2A.html</w:t>
        </w:r>
      </w:hyperlink>
      <w:r w:rsidRPr="007E192A">
        <w:rPr>
          <w:rFonts w:asciiTheme="majorBidi" w:eastAsia="Times New Roman" w:hAnsiTheme="majorBidi" w:cstheme="majorBidi"/>
          <w:kern w:val="0"/>
          <w:sz w:val="24"/>
          <w:szCs w:val="24"/>
          <w14:ligatures w14:val="none"/>
        </w:rPr>
        <w:t xml:space="preserve"> </w:t>
      </w:r>
    </w:p>
    <w:p w14:paraId="7FBFF20E"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A97B15">
        <w:rPr>
          <w:rFonts w:asciiTheme="majorBidi" w:eastAsia="Times New Roman" w:hAnsiTheme="majorBidi" w:cstheme="majorBidi"/>
          <w:kern w:val="0"/>
          <w:sz w:val="24"/>
          <w:szCs w:val="24"/>
          <w14:ligatures w14:val="none"/>
        </w:rPr>
        <w:t xml:space="preserve">Dor, D. (2004). </w:t>
      </w:r>
      <w:r w:rsidRPr="00A97B15">
        <w:rPr>
          <w:rFonts w:asciiTheme="majorBidi" w:eastAsia="Times New Roman" w:hAnsiTheme="majorBidi" w:cstheme="majorBidi"/>
          <w:i/>
          <w:iCs/>
          <w:kern w:val="0"/>
          <w:sz w:val="24"/>
          <w:szCs w:val="24"/>
          <w14:ligatures w14:val="none"/>
        </w:rPr>
        <w:t>Intifada hits the headlines: How the Israeli press misreported the outbreak of the Second Palestinian uprising.</w:t>
      </w:r>
      <w:r w:rsidRPr="00A97B15">
        <w:rPr>
          <w:rFonts w:asciiTheme="majorBidi" w:eastAsia="Times New Roman" w:hAnsiTheme="majorBidi" w:cstheme="majorBidi"/>
          <w:kern w:val="0"/>
          <w:sz w:val="24"/>
          <w:szCs w:val="24"/>
          <w14:ligatures w14:val="none"/>
        </w:rPr>
        <w:t xml:space="preserve"> Indiana University Press.</w:t>
      </w:r>
    </w:p>
    <w:p w14:paraId="01B5FF2C" w14:textId="77777777" w:rsidR="00441CB2" w:rsidRDefault="00441CB2" w:rsidP="00E72530">
      <w:pPr>
        <w:spacing w:after="120" w:line="360" w:lineRule="auto"/>
        <w:jc w:val="both"/>
        <w:rPr>
          <w:rFonts w:asciiTheme="majorBidi" w:eastAsia="Times New Roman" w:hAnsiTheme="majorBidi" w:cstheme="majorBidi"/>
          <w:kern w:val="0"/>
          <w:sz w:val="24"/>
          <w:szCs w:val="24"/>
          <w14:ligatures w14:val="none"/>
        </w:rPr>
      </w:pPr>
      <w:proofErr w:type="spellStart"/>
      <w:r w:rsidRPr="00BC4860">
        <w:rPr>
          <w:rFonts w:asciiTheme="majorBidi" w:eastAsia="Times New Roman" w:hAnsiTheme="majorBidi" w:cstheme="majorBidi"/>
          <w:kern w:val="0"/>
          <w:sz w:val="24"/>
          <w:szCs w:val="24"/>
          <w14:ligatures w14:val="none"/>
        </w:rPr>
        <w:t>Elishar</w:t>
      </w:r>
      <w:proofErr w:type="spellEnd"/>
      <w:r w:rsidRPr="00BC4860">
        <w:rPr>
          <w:rFonts w:asciiTheme="majorBidi" w:eastAsia="Times New Roman" w:hAnsiTheme="majorBidi" w:cstheme="majorBidi"/>
          <w:kern w:val="0"/>
          <w:sz w:val="24"/>
          <w:szCs w:val="24"/>
          <w14:ligatures w14:val="none"/>
        </w:rPr>
        <w:t xml:space="preserve">, V., Ariel, Y., &amp; Weimann Saks, D. (2025). Psychological dynamics and media influence on rumor propagation during the 2023–2024 Israel-Hamas war: A comparative analysis of early- and late-stage conflict. </w:t>
      </w:r>
      <w:r w:rsidRPr="00BC4860">
        <w:rPr>
          <w:rFonts w:asciiTheme="majorBidi" w:eastAsia="Times New Roman" w:hAnsiTheme="majorBidi" w:cstheme="majorBidi"/>
          <w:i/>
          <w:iCs/>
          <w:kern w:val="0"/>
          <w:sz w:val="24"/>
          <w:szCs w:val="24"/>
          <w14:ligatures w14:val="none"/>
        </w:rPr>
        <w:t>Asian Journal of Communication</w:t>
      </w:r>
      <w:r w:rsidRPr="00BC4860">
        <w:rPr>
          <w:rFonts w:asciiTheme="majorBidi" w:eastAsia="Times New Roman" w:hAnsiTheme="majorBidi" w:cstheme="majorBidi"/>
          <w:kern w:val="0"/>
          <w:sz w:val="24"/>
          <w:szCs w:val="24"/>
          <w14:ligatures w14:val="none"/>
        </w:rPr>
        <w:t xml:space="preserve">. </w:t>
      </w:r>
      <w:hyperlink r:id="rId17" w:history="1">
        <w:r w:rsidRPr="00E5074B">
          <w:rPr>
            <w:rStyle w:val="Hyperlink"/>
            <w:rFonts w:asciiTheme="majorBidi" w:eastAsia="Times New Roman" w:hAnsiTheme="majorBidi" w:cstheme="majorBidi"/>
            <w:kern w:val="0"/>
            <w:sz w:val="24"/>
            <w:szCs w:val="24"/>
            <w14:ligatures w14:val="none"/>
          </w:rPr>
          <w:t>https://doi.org/10.1080/01292986.2025.2531498</w:t>
        </w:r>
      </w:hyperlink>
    </w:p>
    <w:p w14:paraId="3E0AE6AB" w14:textId="77777777" w:rsidR="00441CB2" w:rsidRPr="00BC4860"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Feingold, D., Neria, Y., &amp; Tzur-Bitan, D. (2024). PTSD, distress and substance use in the aftermath of October 7th, 2023, terror attacks in Southern Israel. </w:t>
      </w:r>
      <w:r w:rsidRPr="00BC4860">
        <w:rPr>
          <w:rFonts w:asciiTheme="majorBidi" w:eastAsia="Times New Roman" w:hAnsiTheme="majorBidi" w:cstheme="majorBidi"/>
          <w:i/>
          <w:iCs/>
          <w:kern w:val="0"/>
          <w:sz w:val="24"/>
          <w:szCs w:val="24"/>
          <w14:ligatures w14:val="none"/>
        </w:rPr>
        <w:t>Journal of Psychiatric Research, 174</w:t>
      </w:r>
      <w:r w:rsidRPr="00BC4860">
        <w:rPr>
          <w:rFonts w:asciiTheme="majorBidi" w:eastAsia="Times New Roman" w:hAnsiTheme="majorBidi" w:cstheme="majorBidi"/>
          <w:kern w:val="0"/>
          <w:sz w:val="24"/>
          <w:szCs w:val="24"/>
          <w14:ligatures w14:val="none"/>
        </w:rPr>
        <w:t xml:space="preserve">, 153–158. </w:t>
      </w:r>
      <w:hyperlink r:id="rId18" w:tgtFrame="_new" w:history="1">
        <w:r w:rsidRPr="00BC4860">
          <w:rPr>
            <w:rStyle w:val="Hyperlink"/>
            <w:rFonts w:asciiTheme="majorBidi" w:eastAsia="Times New Roman" w:hAnsiTheme="majorBidi" w:cstheme="majorBidi"/>
            <w:color w:val="auto"/>
            <w:kern w:val="0"/>
            <w:sz w:val="24"/>
            <w:szCs w:val="24"/>
            <w14:ligatures w14:val="none"/>
          </w:rPr>
          <w:t>https://doi.org/10.1016/j.jpsychires.2024.04.022</w:t>
        </w:r>
      </w:hyperlink>
    </w:p>
    <w:p w14:paraId="434003FE"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proofErr w:type="spellStart"/>
      <w:r w:rsidRPr="00231363">
        <w:rPr>
          <w:rFonts w:asciiTheme="majorBidi" w:eastAsia="Times New Roman" w:hAnsiTheme="majorBidi" w:cstheme="majorBidi"/>
          <w:kern w:val="0"/>
          <w:sz w:val="24"/>
          <w:szCs w:val="24"/>
          <w14:ligatures w14:val="none"/>
        </w:rPr>
        <w:t>Galily</w:t>
      </w:r>
      <w:proofErr w:type="spellEnd"/>
      <w:r w:rsidRPr="00231363">
        <w:rPr>
          <w:rFonts w:asciiTheme="majorBidi" w:eastAsia="Times New Roman" w:hAnsiTheme="majorBidi" w:cstheme="majorBidi"/>
          <w:kern w:val="0"/>
          <w:sz w:val="24"/>
          <w:szCs w:val="24"/>
          <w14:ligatures w14:val="none"/>
        </w:rPr>
        <w:t xml:space="preserve">, Y. (2025). Balancing national solidarity and journalistic independence in the social media era: The rally-around-the-flag phenomenon among Israeli journalists during the 2024 Gaza war. </w:t>
      </w:r>
      <w:r w:rsidRPr="00231363">
        <w:rPr>
          <w:rFonts w:asciiTheme="majorBidi" w:eastAsia="Times New Roman" w:hAnsiTheme="majorBidi" w:cstheme="majorBidi"/>
          <w:i/>
          <w:iCs/>
          <w:kern w:val="0"/>
          <w:sz w:val="24"/>
          <w:szCs w:val="24"/>
          <w14:ligatures w14:val="none"/>
        </w:rPr>
        <w:t>Media, War &amp; Conflict</w:t>
      </w:r>
      <w:r w:rsidRPr="00231363">
        <w:rPr>
          <w:rFonts w:asciiTheme="majorBidi" w:eastAsia="Times New Roman" w:hAnsiTheme="majorBidi" w:cstheme="majorBidi"/>
          <w:kern w:val="0"/>
          <w:sz w:val="24"/>
          <w:szCs w:val="24"/>
          <w14:ligatures w14:val="none"/>
        </w:rPr>
        <w:t xml:space="preserve">. </w:t>
      </w:r>
      <w:hyperlink r:id="rId19" w:history="1">
        <w:r w:rsidRPr="00231363">
          <w:rPr>
            <w:rStyle w:val="Hyperlink"/>
            <w:rFonts w:asciiTheme="majorBidi" w:eastAsia="Times New Roman" w:hAnsiTheme="majorBidi" w:cstheme="majorBidi"/>
            <w:color w:val="auto"/>
            <w:kern w:val="0"/>
            <w:sz w:val="24"/>
            <w:szCs w:val="24"/>
            <w14:ligatures w14:val="none"/>
          </w:rPr>
          <w:t>https://doi.org/10.1177/17506352251317108</w:t>
        </w:r>
      </w:hyperlink>
    </w:p>
    <w:p w14:paraId="09E5F7E6" w14:textId="77777777" w:rsidR="00441CB2" w:rsidRPr="007E192A" w:rsidRDefault="00441CB2" w:rsidP="00286E67">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14:ligatures w14:val="none"/>
        </w:rPr>
        <w:t xml:space="preserve">Georgi, A. (2024, January 19). </w:t>
      </w:r>
      <w:r w:rsidRPr="00231363">
        <w:rPr>
          <w:rFonts w:asciiTheme="majorBidi" w:eastAsia="Times New Roman" w:hAnsiTheme="majorBidi" w:cstheme="majorBidi"/>
          <w:kern w:val="0"/>
          <w:sz w:val="24"/>
          <w:szCs w:val="24"/>
          <w:rtl/>
          <w14:ligatures w14:val="none"/>
        </w:rPr>
        <w:t>גם אחרי רצח רבין היה מי שקרא לפיוס ואחדות. היום כולם יודעים את מי זה שירת</w:t>
      </w:r>
      <w:r w:rsidRPr="00231363">
        <w:rPr>
          <w:rFonts w:asciiTheme="majorBidi" w:eastAsia="Times New Roman" w:hAnsiTheme="majorBidi" w:cstheme="majorBidi"/>
          <w:kern w:val="0"/>
          <w:sz w:val="24"/>
          <w:szCs w:val="24"/>
          <w14:ligatures w14:val="none"/>
        </w:rPr>
        <w:t xml:space="preserve"> [Even after Rabin’s murder there were calls for reconciliation and unity. Today everyone knows whom that served]. </w:t>
      </w:r>
      <w:proofErr w:type="spellStart"/>
      <w:r w:rsidRPr="00231363">
        <w:rPr>
          <w:rFonts w:asciiTheme="majorBidi" w:eastAsia="Times New Roman" w:hAnsiTheme="majorBidi" w:cstheme="majorBidi"/>
          <w:i/>
          <w:iCs/>
          <w:kern w:val="0"/>
          <w:sz w:val="24"/>
          <w:szCs w:val="24"/>
          <w14:ligatures w14:val="none"/>
        </w:rPr>
        <w:t>TheMarker</w:t>
      </w:r>
      <w:proofErr w:type="spellEnd"/>
      <w:r w:rsidRPr="00231363">
        <w:rPr>
          <w:rFonts w:asciiTheme="majorBidi" w:eastAsia="Times New Roman" w:hAnsiTheme="majorBidi" w:cstheme="majorBidi"/>
          <w:kern w:val="0"/>
          <w:sz w:val="24"/>
          <w:szCs w:val="24"/>
          <w14:ligatures w14:val="none"/>
        </w:rPr>
        <w:t xml:space="preserve">. </w:t>
      </w:r>
      <w:hyperlink r:id="rId20" w:history="1">
        <w:r w:rsidRPr="007E192A">
          <w:rPr>
            <w:rStyle w:val="Hyperlink"/>
            <w:rFonts w:asciiTheme="majorBidi" w:eastAsia="Times New Roman" w:hAnsiTheme="majorBidi" w:cstheme="majorBidi"/>
            <w:color w:val="auto"/>
            <w:kern w:val="0"/>
            <w:sz w:val="24"/>
            <w:szCs w:val="24"/>
            <w14:ligatures w14:val="none"/>
          </w:rPr>
          <w:t>https://www.themarker.com/allnews/2024-01-19/ty-article/.premium/0000018d-1b90-dd75-addd-fbf106c10000</w:t>
        </w:r>
      </w:hyperlink>
    </w:p>
    <w:p w14:paraId="5663F71D" w14:textId="77777777" w:rsidR="00441CB2" w:rsidRPr="007E192A" w:rsidRDefault="00441CB2" w:rsidP="00286E67">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lastRenderedPageBreak/>
        <w:t xml:space="preserve">Hartman, A. (2019). </w:t>
      </w:r>
      <w:r w:rsidRPr="006B7622">
        <w:rPr>
          <w:rFonts w:asciiTheme="majorBidi" w:eastAsia="Times New Roman" w:hAnsiTheme="majorBidi" w:cstheme="majorBidi"/>
          <w:i/>
          <w:iCs/>
          <w:kern w:val="0"/>
          <w:sz w:val="24"/>
          <w:szCs w:val="24"/>
          <w14:ligatures w14:val="none"/>
        </w:rPr>
        <w:t>A war for the soul of America: A history of the culture wars</w:t>
      </w:r>
      <w:r w:rsidRPr="006B7622">
        <w:rPr>
          <w:rFonts w:asciiTheme="majorBidi" w:eastAsia="Times New Roman" w:hAnsiTheme="majorBidi" w:cstheme="majorBidi"/>
          <w:kern w:val="0"/>
          <w:sz w:val="24"/>
          <w:szCs w:val="24"/>
          <w14:ligatures w14:val="none"/>
        </w:rPr>
        <w:t xml:space="preserve"> (2nd ed.). University of Chicago Press.</w:t>
      </w:r>
    </w:p>
    <w:p w14:paraId="540BF517" w14:textId="77777777" w:rsidR="00441CB2"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Hazan-Liran, B., &amp; Walter, O. (2025). Mediating role of social support in relations between psychological capital and subjective well-being among IDF soldiers during conflict: Insights from the 2023 Gaza war. </w:t>
      </w:r>
      <w:r w:rsidRPr="00BC4860">
        <w:rPr>
          <w:rFonts w:asciiTheme="majorBidi" w:eastAsia="Times New Roman" w:hAnsiTheme="majorBidi" w:cstheme="majorBidi"/>
          <w:i/>
          <w:iCs/>
          <w:kern w:val="0"/>
          <w:sz w:val="24"/>
          <w:szCs w:val="24"/>
          <w14:ligatures w14:val="none"/>
        </w:rPr>
        <w:t>Israel Journal of Health Policy Research, 14</w:t>
      </w:r>
      <w:r w:rsidRPr="00BC4860">
        <w:rPr>
          <w:rFonts w:asciiTheme="majorBidi" w:eastAsia="Times New Roman" w:hAnsiTheme="majorBidi" w:cstheme="majorBidi"/>
          <w:kern w:val="0"/>
          <w:sz w:val="24"/>
          <w:szCs w:val="24"/>
          <w14:ligatures w14:val="none"/>
        </w:rPr>
        <w:t xml:space="preserve">(1), 51. </w:t>
      </w:r>
      <w:hyperlink r:id="rId21" w:history="1">
        <w:r w:rsidRPr="00E5074B">
          <w:rPr>
            <w:rStyle w:val="Hyperlink"/>
            <w:rFonts w:asciiTheme="majorBidi" w:eastAsia="Times New Roman" w:hAnsiTheme="majorBidi" w:cstheme="majorBidi"/>
            <w:kern w:val="0"/>
            <w:sz w:val="24"/>
            <w:szCs w:val="24"/>
            <w14:ligatures w14:val="none"/>
          </w:rPr>
          <w:t>https://doi.org/10.1186/s13584-025-00713-4</w:t>
        </w:r>
      </w:hyperlink>
    </w:p>
    <w:p w14:paraId="69C66039" w14:textId="77777777" w:rsidR="00441CB2" w:rsidRPr="005059D2" w:rsidRDefault="00441CB2" w:rsidP="00CD7674">
      <w:pPr>
        <w:spacing w:after="120" w:line="360" w:lineRule="auto"/>
        <w:jc w:val="both"/>
        <w:rPr>
          <w:rFonts w:asciiTheme="majorBidi" w:hAnsiTheme="majorBidi" w:cstheme="majorBidi"/>
          <w:sz w:val="24"/>
          <w:szCs w:val="24"/>
        </w:rPr>
      </w:pPr>
      <w:r w:rsidRPr="005059D2">
        <w:rPr>
          <w:rFonts w:asciiTheme="majorBidi" w:hAnsiTheme="majorBidi" w:cstheme="majorBidi"/>
          <w:sz w:val="24"/>
          <w:szCs w:val="24"/>
        </w:rPr>
        <w:t xml:space="preserve">Horowitz, D., &amp; Lissak, M. (1989). </w:t>
      </w:r>
      <w:r w:rsidRPr="005059D2">
        <w:rPr>
          <w:rFonts w:asciiTheme="majorBidi" w:hAnsiTheme="majorBidi" w:cstheme="majorBidi"/>
          <w:i/>
          <w:iCs/>
          <w:sz w:val="24"/>
          <w:szCs w:val="24"/>
        </w:rPr>
        <w:t>Trouble in utopia: The overburdened polity of Israel</w:t>
      </w:r>
      <w:r w:rsidRPr="005059D2">
        <w:rPr>
          <w:rFonts w:asciiTheme="majorBidi" w:hAnsiTheme="majorBidi" w:cstheme="majorBidi"/>
          <w:sz w:val="24"/>
          <w:szCs w:val="24"/>
        </w:rPr>
        <w:t xml:space="preserve">. State University of New York Press. </w:t>
      </w:r>
    </w:p>
    <w:p w14:paraId="7A6667FC"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14:ligatures w14:val="none"/>
        </w:rPr>
        <w:t xml:space="preserve">Israel Democracy Institute (IDI). (2023). </w:t>
      </w:r>
      <w:r w:rsidRPr="00231363">
        <w:rPr>
          <w:rFonts w:asciiTheme="majorBidi" w:eastAsia="Times New Roman" w:hAnsiTheme="majorBidi" w:cstheme="majorBidi"/>
          <w:i/>
          <w:iCs/>
          <w:kern w:val="0"/>
          <w:sz w:val="24"/>
          <w:szCs w:val="24"/>
          <w14:ligatures w14:val="none"/>
        </w:rPr>
        <w:t>Unity and cohesion in Israeli education: Public opinion survey</w:t>
      </w:r>
      <w:r w:rsidRPr="00231363">
        <w:rPr>
          <w:rFonts w:asciiTheme="majorBidi" w:eastAsia="Times New Roman" w:hAnsiTheme="majorBidi" w:cstheme="majorBidi"/>
          <w:kern w:val="0"/>
          <w:sz w:val="24"/>
          <w:szCs w:val="24"/>
          <w14:ligatures w14:val="none"/>
        </w:rPr>
        <w:t xml:space="preserve">. Jerusalem: IDI. </w:t>
      </w:r>
      <w:hyperlink r:id="rId22" w:history="1">
        <w:r w:rsidRPr="007E192A">
          <w:rPr>
            <w:rStyle w:val="Hyperlink"/>
            <w:rFonts w:asciiTheme="majorBidi" w:hAnsiTheme="majorBidi" w:cstheme="majorBidi"/>
            <w:color w:val="auto"/>
            <w:sz w:val="24"/>
            <w:szCs w:val="24"/>
          </w:rPr>
          <w:t>https://en.idi.org.il/articles/55960</w:t>
        </w:r>
      </w:hyperlink>
      <w:r w:rsidRPr="007E192A">
        <w:rPr>
          <w:rFonts w:asciiTheme="majorBidi" w:hAnsiTheme="majorBidi" w:cstheme="majorBidi"/>
          <w:sz w:val="24"/>
          <w:szCs w:val="24"/>
        </w:rPr>
        <w:t xml:space="preserve">. In Hebrew: </w:t>
      </w:r>
      <w:hyperlink r:id="rId23" w:history="1">
        <w:r w:rsidRPr="007E192A">
          <w:rPr>
            <w:rStyle w:val="Hyperlink"/>
            <w:rFonts w:asciiTheme="majorBidi" w:hAnsiTheme="majorBidi" w:cstheme="majorBidi"/>
            <w:color w:val="auto"/>
            <w:sz w:val="24"/>
            <w:szCs w:val="24"/>
          </w:rPr>
          <w:t>https://www.idi.org.il/articles/55791</w:t>
        </w:r>
      </w:hyperlink>
    </w:p>
    <w:p w14:paraId="45B0235C" w14:textId="77777777" w:rsidR="00441CB2" w:rsidRPr="005059D2" w:rsidRDefault="00441CB2" w:rsidP="00CD7674">
      <w:pPr>
        <w:spacing w:after="120" w:line="360" w:lineRule="auto"/>
        <w:jc w:val="both"/>
        <w:rPr>
          <w:rFonts w:asciiTheme="majorBidi" w:hAnsiTheme="majorBidi" w:cstheme="majorBidi"/>
          <w:sz w:val="24"/>
          <w:szCs w:val="24"/>
        </w:rPr>
      </w:pPr>
      <w:r w:rsidRPr="005059D2">
        <w:rPr>
          <w:rFonts w:asciiTheme="majorBidi" w:hAnsiTheme="majorBidi" w:cstheme="majorBidi"/>
          <w:sz w:val="24"/>
          <w:szCs w:val="24"/>
        </w:rPr>
        <w:t xml:space="preserve">Israel Democracy Institute. (2023). </w:t>
      </w:r>
      <w:r w:rsidRPr="005059D2">
        <w:rPr>
          <w:rFonts w:asciiTheme="majorBidi" w:hAnsiTheme="majorBidi" w:cstheme="majorBidi"/>
          <w:i/>
          <w:iCs/>
          <w:sz w:val="24"/>
          <w:szCs w:val="24"/>
        </w:rPr>
        <w:t>The Israeli democracy index 2023</w:t>
      </w:r>
      <w:r w:rsidRPr="005059D2">
        <w:rPr>
          <w:rFonts w:asciiTheme="majorBidi" w:hAnsiTheme="majorBidi" w:cstheme="majorBidi"/>
          <w:sz w:val="24"/>
          <w:szCs w:val="24"/>
        </w:rPr>
        <w:t xml:space="preserve">. Israel Democracy Institute. </w:t>
      </w:r>
      <w:hyperlink r:id="rId24" w:history="1">
        <w:r w:rsidRPr="005059D2">
          <w:rPr>
            <w:rStyle w:val="Hyperlink"/>
            <w:rFonts w:asciiTheme="majorBidi" w:hAnsiTheme="majorBidi" w:cstheme="majorBidi"/>
            <w:color w:val="auto"/>
            <w:sz w:val="24"/>
            <w:szCs w:val="24"/>
          </w:rPr>
          <w:t>https://en.idi.org.il/publications/49331</w:t>
        </w:r>
      </w:hyperlink>
    </w:p>
    <w:p w14:paraId="11496128"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proofErr w:type="spellStart"/>
      <w:r w:rsidRPr="006B7622">
        <w:rPr>
          <w:rFonts w:asciiTheme="majorBidi" w:eastAsia="Times New Roman" w:hAnsiTheme="majorBidi" w:cstheme="majorBidi"/>
          <w:kern w:val="0"/>
          <w:sz w:val="24"/>
          <w:szCs w:val="24"/>
          <w14:ligatures w14:val="none"/>
        </w:rPr>
        <w:t>Jaffrelot</w:t>
      </w:r>
      <w:proofErr w:type="spellEnd"/>
      <w:r w:rsidRPr="006B7622">
        <w:rPr>
          <w:rFonts w:asciiTheme="majorBidi" w:eastAsia="Times New Roman" w:hAnsiTheme="majorBidi" w:cstheme="majorBidi"/>
          <w:kern w:val="0"/>
          <w:sz w:val="24"/>
          <w:szCs w:val="24"/>
          <w14:ligatures w14:val="none"/>
        </w:rPr>
        <w:t xml:space="preserve">, C. (2007). </w:t>
      </w:r>
      <w:r w:rsidRPr="006B7622">
        <w:rPr>
          <w:rFonts w:asciiTheme="majorBidi" w:eastAsia="Times New Roman" w:hAnsiTheme="majorBidi" w:cstheme="majorBidi"/>
          <w:i/>
          <w:iCs/>
          <w:kern w:val="0"/>
          <w:sz w:val="24"/>
          <w:szCs w:val="24"/>
          <w14:ligatures w14:val="none"/>
        </w:rPr>
        <w:t>Hindu nationalism: A reader</w:t>
      </w:r>
      <w:r w:rsidRPr="006B7622">
        <w:rPr>
          <w:rFonts w:asciiTheme="majorBidi" w:eastAsia="Times New Roman" w:hAnsiTheme="majorBidi" w:cstheme="majorBidi"/>
          <w:kern w:val="0"/>
          <w:sz w:val="24"/>
          <w:szCs w:val="24"/>
          <w14:ligatures w14:val="none"/>
        </w:rPr>
        <w:t>. Princeton University Press.</w:t>
      </w:r>
    </w:p>
    <w:p w14:paraId="4721021D" w14:textId="77777777" w:rsidR="00441CB2" w:rsidRPr="00BC4860"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Kaim, A., &amp; Bodas, M. (2024). The impact of 24/7 news coverage on the mental health of Israelis in the ‘Iron Swords’ War: A cross-sectional analysis among television audiences. </w:t>
      </w:r>
      <w:r w:rsidRPr="00BC4860">
        <w:rPr>
          <w:rFonts w:asciiTheme="majorBidi" w:eastAsia="Times New Roman" w:hAnsiTheme="majorBidi" w:cstheme="majorBidi"/>
          <w:i/>
          <w:iCs/>
          <w:kern w:val="0"/>
          <w:sz w:val="24"/>
          <w:szCs w:val="24"/>
          <w14:ligatures w14:val="none"/>
        </w:rPr>
        <w:t>Stress and Health, 40</w:t>
      </w:r>
      <w:r w:rsidRPr="00BC4860">
        <w:rPr>
          <w:rFonts w:asciiTheme="majorBidi" w:eastAsia="Times New Roman" w:hAnsiTheme="majorBidi" w:cstheme="majorBidi"/>
          <w:kern w:val="0"/>
          <w:sz w:val="24"/>
          <w:szCs w:val="24"/>
          <w14:ligatures w14:val="none"/>
        </w:rPr>
        <w:t xml:space="preserve">(4), e3398. </w:t>
      </w:r>
      <w:hyperlink r:id="rId25" w:tgtFrame="_new" w:history="1">
        <w:r w:rsidRPr="00BC4860">
          <w:rPr>
            <w:rStyle w:val="Hyperlink"/>
            <w:rFonts w:asciiTheme="majorBidi" w:eastAsia="Times New Roman" w:hAnsiTheme="majorBidi" w:cstheme="majorBidi"/>
            <w:color w:val="auto"/>
            <w:kern w:val="0"/>
            <w:sz w:val="24"/>
            <w:szCs w:val="24"/>
            <w14:ligatures w14:val="none"/>
          </w:rPr>
          <w:t>https://doi.org/10.1002/smi.3398</w:t>
        </w:r>
      </w:hyperlink>
    </w:p>
    <w:p w14:paraId="585AF06B" w14:textId="77777777" w:rsidR="00441CB2" w:rsidRPr="005A0977" w:rsidRDefault="00441CB2" w:rsidP="007E192A">
      <w:pPr>
        <w:spacing w:after="120" w:line="360" w:lineRule="auto"/>
        <w:jc w:val="both"/>
        <w:rPr>
          <w:rFonts w:asciiTheme="majorBidi" w:hAnsiTheme="majorBidi" w:cstheme="majorBidi"/>
          <w:sz w:val="24"/>
          <w:szCs w:val="24"/>
        </w:rPr>
      </w:pPr>
      <w:r w:rsidRPr="005A0977">
        <w:rPr>
          <w:rFonts w:asciiTheme="majorBidi" w:hAnsiTheme="majorBidi" w:cstheme="majorBidi"/>
          <w:sz w:val="24"/>
          <w:szCs w:val="24"/>
        </w:rPr>
        <w:t xml:space="preserve">Katz, E., &amp; Haas, H. (2001). Twenty years of television in Israel: Are there long-run effects on values and cultural practices? In H. Herzog &amp; E. Ben-Rafael (Eds.), </w:t>
      </w:r>
      <w:r w:rsidRPr="005A0977">
        <w:rPr>
          <w:rFonts w:asciiTheme="majorBidi" w:hAnsiTheme="majorBidi" w:cstheme="majorBidi"/>
          <w:i/>
          <w:iCs/>
          <w:sz w:val="24"/>
          <w:szCs w:val="24"/>
        </w:rPr>
        <w:t>Language and communication in Israel</w:t>
      </w:r>
      <w:r w:rsidRPr="005A0977">
        <w:rPr>
          <w:rFonts w:asciiTheme="majorBidi" w:hAnsiTheme="majorBidi" w:cstheme="majorBidi"/>
          <w:sz w:val="24"/>
          <w:szCs w:val="24"/>
        </w:rPr>
        <w:t xml:space="preserve"> (pp. 59–76). Transaction Publishers.</w:t>
      </w:r>
    </w:p>
    <w:p w14:paraId="33C62990" w14:textId="77777777" w:rsidR="00441CB2" w:rsidRPr="007E192A" w:rsidRDefault="00441CB2" w:rsidP="007E192A">
      <w:pPr>
        <w:spacing w:after="120" w:line="360" w:lineRule="auto"/>
        <w:jc w:val="both"/>
        <w:rPr>
          <w:rFonts w:asciiTheme="majorBidi" w:hAnsiTheme="majorBidi" w:cstheme="majorBidi"/>
          <w:sz w:val="24"/>
          <w:szCs w:val="24"/>
        </w:rPr>
      </w:pPr>
      <w:r w:rsidRPr="005A0977">
        <w:rPr>
          <w:rFonts w:asciiTheme="majorBidi" w:hAnsiTheme="majorBidi" w:cstheme="majorBidi"/>
          <w:sz w:val="24"/>
          <w:szCs w:val="24"/>
        </w:rPr>
        <w:t xml:space="preserve">Katz, E., </w:t>
      </w:r>
      <w:proofErr w:type="spellStart"/>
      <w:r w:rsidRPr="005A0977">
        <w:rPr>
          <w:rFonts w:asciiTheme="majorBidi" w:hAnsiTheme="majorBidi" w:cstheme="majorBidi"/>
          <w:sz w:val="24"/>
          <w:szCs w:val="24"/>
        </w:rPr>
        <w:t>Blumler</w:t>
      </w:r>
      <w:proofErr w:type="spellEnd"/>
      <w:r w:rsidRPr="005A0977">
        <w:rPr>
          <w:rFonts w:asciiTheme="majorBidi" w:hAnsiTheme="majorBidi" w:cstheme="majorBidi"/>
          <w:sz w:val="24"/>
          <w:szCs w:val="24"/>
        </w:rPr>
        <w:t xml:space="preserve">, J. G., &amp; Gurevitch, M. (1973). Uses and gratifications research. </w:t>
      </w:r>
      <w:r w:rsidRPr="005A0977">
        <w:rPr>
          <w:rFonts w:asciiTheme="majorBidi" w:hAnsiTheme="majorBidi" w:cstheme="majorBidi"/>
          <w:i/>
          <w:iCs/>
          <w:sz w:val="24"/>
          <w:szCs w:val="24"/>
        </w:rPr>
        <w:t>Public Opinion Quarterly, 37</w:t>
      </w:r>
      <w:r w:rsidRPr="005A0977">
        <w:rPr>
          <w:rFonts w:asciiTheme="majorBidi" w:hAnsiTheme="majorBidi" w:cstheme="majorBidi"/>
          <w:sz w:val="24"/>
          <w:szCs w:val="24"/>
        </w:rPr>
        <w:t xml:space="preserve">(4), 509–523. </w:t>
      </w:r>
      <w:hyperlink r:id="rId26" w:history="1">
        <w:r w:rsidRPr="005A0977">
          <w:rPr>
            <w:rStyle w:val="Hyperlink"/>
            <w:rFonts w:asciiTheme="majorBidi" w:hAnsiTheme="majorBidi" w:cstheme="majorBidi"/>
            <w:color w:val="auto"/>
            <w:sz w:val="24"/>
            <w:szCs w:val="24"/>
          </w:rPr>
          <w:t>https://doi.org/10.1086/268109</w:t>
        </w:r>
      </w:hyperlink>
    </w:p>
    <w:p w14:paraId="54355A58" w14:textId="77777777" w:rsidR="00441CB2" w:rsidRPr="005059D2" w:rsidRDefault="00441CB2" w:rsidP="00CD7674">
      <w:pPr>
        <w:spacing w:after="120" w:line="360" w:lineRule="auto"/>
        <w:jc w:val="both"/>
        <w:rPr>
          <w:rFonts w:asciiTheme="majorBidi" w:hAnsiTheme="majorBidi" w:cstheme="majorBidi"/>
          <w:sz w:val="24"/>
          <w:szCs w:val="24"/>
        </w:rPr>
      </w:pPr>
      <w:r w:rsidRPr="005059D2">
        <w:rPr>
          <w:rFonts w:asciiTheme="majorBidi" w:hAnsiTheme="majorBidi" w:cstheme="majorBidi"/>
          <w:sz w:val="24"/>
          <w:szCs w:val="24"/>
        </w:rPr>
        <w:t xml:space="preserve">Kimmerling, B. (2001). </w:t>
      </w:r>
      <w:r w:rsidRPr="005059D2">
        <w:rPr>
          <w:rFonts w:asciiTheme="majorBidi" w:hAnsiTheme="majorBidi" w:cstheme="majorBidi"/>
          <w:i/>
          <w:iCs/>
          <w:sz w:val="24"/>
          <w:szCs w:val="24"/>
        </w:rPr>
        <w:t xml:space="preserve">The invention and decline of </w:t>
      </w:r>
      <w:proofErr w:type="spellStart"/>
      <w:r w:rsidRPr="005059D2">
        <w:rPr>
          <w:rFonts w:asciiTheme="majorBidi" w:hAnsiTheme="majorBidi" w:cstheme="majorBidi"/>
          <w:i/>
          <w:iCs/>
          <w:sz w:val="24"/>
          <w:szCs w:val="24"/>
        </w:rPr>
        <w:t>Israeliness</w:t>
      </w:r>
      <w:proofErr w:type="spellEnd"/>
      <w:r w:rsidRPr="005059D2">
        <w:rPr>
          <w:rFonts w:asciiTheme="majorBidi" w:hAnsiTheme="majorBidi" w:cstheme="majorBidi"/>
          <w:i/>
          <w:iCs/>
          <w:sz w:val="24"/>
          <w:szCs w:val="24"/>
        </w:rPr>
        <w:t>: State, society, and the military</w:t>
      </w:r>
      <w:r w:rsidRPr="005059D2">
        <w:rPr>
          <w:rFonts w:asciiTheme="majorBidi" w:hAnsiTheme="majorBidi" w:cstheme="majorBidi"/>
          <w:sz w:val="24"/>
          <w:szCs w:val="24"/>
        </w:rPr>
        <w:t>. University of California Press.</w:t>
      </w:r>
    </w:p>
    <w:p w14:paraId="1DD7C46D" w14:textId="77777777" w:rsidR="00441CB2" w:rsidRPr="00BC4860"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Levi-Belz, Y., </w:t>
      </w:r>
      <w:proofErr w:type="spellStart"/>
      <w:r w:rsidRPr="00BC4860">
        <w:rPr>
          <w:rFonts w:asciiTheme="majorBidi" w:eastAsia="Times New Roman" w:hAnsiTheme="majorBidi" w:cstheme="majorBidi"/>
          <w:kern w:val="0"/>
          <w:sz w:val="24"/>
          <w:szCs w:val="24"/>
          <w14:ligatures w14:val="none"/>
        </w:rPr>
        <w:t>Groweiss</w:t>
      </w:r>
      <w:proofErr w:type="spellEnd"/>
      <w:r w:rsidRPr="00BC4860">
        <w:rPr>
          <w:rFonts w:asciiTheme="majorBidi" w:eastAsia="Times New Roman" w:hAnsiTheme="majorBidi" w:cstheme="majorBidi"/>
          <w:kern w:val="0"/>
          <w:sz w:val="24"/>
          <w:szCs w:val="24"/>
          <w14:ligatures w14:val="none"/>
        </w:rPr>
        <w:t xml:space="preserve">, Y., Blank, C., &amp; Neria, Y. (2024). PTSD, depression, and anxiety after the October 7, 2023 attack in Israel: A nationwide prospective study. </w:t>
      </w:r>
      <w:proofErr w:type="spellStart"/>
      <w:r w:rsidRPr="00BC4860">
        <w:rPr>
          <w:rFonts w:asciiTheme="majorBidi" w:eastAsia="Times New Roman" w:hAnsiTheme="majorBidi" w:cstheme="majorBidi"/>
          <w:i/>
          <w:iCs/>
          <w:kern w:val="0"/>
          <w:sz w:val="24"/>
          <w:szCs w:val="24"/>
          <w14:ligatures w14:val="none"/>
        </w:rPr>
        <w:t>EClinicalMedicine</w:t>
      </w:r>
      <w:proofErr w:type="spellEnd"/>
      <w:r w:rsidRPr="00BC4860">
        <w:rPr>
          <w:rFonts w:asciiTheme="majorBidi" w:eastAsia="Times New Roman" w:hAnsiTheme="majorBidi" w:cstheme="majorBidi"/>
          <w:i/>
          <w:iCs/>
          <w:kern w:val="0"/>
          <w:sz w:val="24"/>
          <w:szCs w:val="24"/>
          <w14:ligatures w14:val="none"/>
        </w:rPr>
        <w:t>, 68</w:t>
      </w:r>
      <w:r w:rsidRPr="00BC4860">
        <w:rPr>
          <w:rFonts w:asciiTheme="majorBidi" w:eastAsia="Times New Roman" w:hAnsiTheme="majorBidi" w:cstheme="majorBidi"/>
          <w:kern w:val="0"/>
          <w:sz w:val="24"/>
          <w:szCs w:val="24"/>
          <w14:ligatures w14:val="none"/>
        </w:rPr>
        <w:t xml:space="preserve">, 102343. </w:t>
      </w:r>
      <w:hyperlink r:id="rId27" w:tgtFrame="_new" w:history="1">
        <w:r w:rsidRPr="00BC4860">
          <w:rPr>
            <w:rStyle w:val="Hyperlink"/>
            <w:rFonts w:asciiTheme="majorBidi" w:eastAsia="Times New Roman" w:hAnsiTheme="majorBidi" w:cstheme="majorBidi"/>
            <w:color w:val="auto"/>
            <w:kern w:val="0"/>
            <w:sz w:val="24"/>
            <w:szCs w:val="24"/>
            <w14:ligatures w14:val="none"/>
          </w:rPr>
          <w:t>https://doi.org/10.1016/j.eclinm.2023.102418</w:t>
        </w:r>
      </w:hyperlink>
    </w:p>
    <w:p w14:paraId="799756FF" w14:textId="77777777" w:rsidR="00441CB2" w:rsidRPr="007E192A" w:rsidRDefault="00441CB2" w:rsidP="00286E67">
      <w:pPr>
        <w:spacing w:after="120" w:line="360" w:lineRule="auto"/>
        <w:jc w:val="both"/>
        <w:rPr>
          <w:rFonts w:asciiTheme="majorBidi" w:eastAsia="Times New Roman" w:hAnsiTheme="majorBidi" w:cstheme="majorBidi"/>
          <w:kern w:val="0"/>
          <w:sz w:val="24"/>
          <w:szCs w:val="24"/>
          <w14:ligatures w14:val="none"/>
        </w:rPr>
      </w:pPr>
      <w:r w:rsidRPr="007E192A">
        <w:rPr>
          <w:rFonts w:ascii="Times New Roman" w:eastAsia="Tahoma" w:hAnsi="Times New Roman" w:cs="Times New Roman"/>
          <w:sz w:val="24"/>
          <w:lang w:eastAsia="en-GB"/>
        </w:rPr>
        <w:t xml:space="preserve">Lev-On, A., &amp; </w:t>
      </w:r>
      <w:proofErr w:type="spellStart"/>
      <w:r w:rsidRPr="007E192A">
        <w:rPr>
          <w:rFonts w:ascii="Times New Roman" w:eastAsia="Tahoma" w:hAnsi="Times New Roman" w:cs="Times New Roman"/>
          <w:sz w:val="24"/>
          <w:lang w:eastAsia="en-GB"/>
        </w:rPr>
        <w:t>Yehezkelly</w:t>
      </w:r>
      <w:proofErr w:type="spellEnd"/>
      <w:r w:rsidRPr="007E192A">
        <w:rPr>
          <w:rFonts w:ascii="Times New Roman" w:eastAsia="Tahoma" w:hAnsi="Times New Roman" w:cs="Times New Roman"/>
          <w:sz w:val="24"/>
          <w:lang w:eastAsia="en-GB"/>
        </w:rPr>
        <w:t>, J. (</w:t>
      </w:r>
      <w:r w:rsidRPr="007E192A">
        <w:rPr>
          <w:rFonts w:ascii="Times New Roman" w:hAnsi="Times New Roman" w:cs="Times New Roman"/>
          <w:sz w:val="24"/>
        </w:rPr>
        <w:t>2024</w:t>
      </w:r>
      <w:r w:rsidRPr="007E192A">
        <w:rPr>
          <w:rFonts w:ascii="Times New Roman" w:eastAsia="Tahoma" w:hAnsi="Times New Roman" w:cs="Times New Roman"/>
          <w:sz w:val="24"/>
          <w:lang w:eastAsia="en-GB"/>
        </w:rPr>
        <w:t xml:space="preserve">). Covering a health Crisis as a military crisis? The Israeli media coverage of the first COVID-19 wave crisis. </w:t>
      </w:r>
      <w:r w:rsidRPr="007E192A">
        <w:rPr>
          <w:rFonts w:ascii="Times New Roman" w:eastAsia="Tahoma" w:hAnsi="Times New Roman" w:cs="Times New Roman"/>
          <w:i/>
          <w:iCs/>
          <w:sz w:val="24"/>
        </w:rPr>
        <w:t>Israel Affairs,</w:t>
      </w:r>
      <w:r w:rsidRPr="007E192A">
        <w:rPr>
          <w:rFonts w:cs="Times New Roman"/>
          <w:rtl/>
        </w:rPr>
        <w:t xml:space="preserve"> </w:t>
      </w:r>
      <w:r w:rsidRPr="007E192A">
        <w:rPr>
          <w:rFonts w:ascii="Times New Roman" w:eastAsia="Tahoma" w:hAnsi="Times New Roman" w:cs="Times New Roman"/>
          <w:i/>
          <w:iCs/>
          <w:sz w:val="24"/>
        </w:rPr>
        <w:t>30</w:t>
      </w:r>
      <w:r w:rsidRPr="007E192A">
        <w:rPr>
          <w:rFonts w:ascii="Times New Roman" w:eastAsia="Tahoma" w:hAnsi="Times New Roman" w:cs="Times New Roman"/>
          <w:sz w:val="24"/>
        </w:rPr>
        <w:t xml:space="preserve">(3), 462-481. </w:t>
      </w:r>
      <w:hyperlink r:id="rId28" w:history="1">
        <w:r w:rsidRPr="007E192A">
          <w:rPr>
            <w:rStyle w:val="Hyperlink"/>
            <w:rFonts w:ascii="Times New Roman" w:eastAsia="Tahoma" w:hAnsi="Times New Roman" w:cs="Times New Roman"/>
            <w:color w:val="auto"/>
            <w:sz w:val="24"/>
            <w:lang w:eastAsia="en-GB"/>
          </w:rPr>
          <w:t>https://doi.org/10.1080/13537121.2024.2342140</w:t>
        </w:r>
      </w:hyperlink>
      <w:r w:rsidRPr="007E192A">
        <w:rPr>
          <w:rFonts w:ascii="Times New Roman" w:eastAsia="Tahoma" w:hAnsi="Times New Roman" w:cs="Times New Roman"/>
          <w:i/>
          <w:iCs/>
          <w:sz w:val="24"/>
          <w:lang w:eastAsia="en-GB"/>
        </w:rPr>
        <w:t xml:space="preserve"> </w:t>
      </w:r>
    </w:p>
    <w:p w14:paraId="3DF166D4"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lastRenderedPageBreak/>
        <w:t xml:space="preserve">Mason, L. (2018). </w:t>
      </w:r>
      <w:r w:rsidRPr="006B7622">
        <w:rPr>
          <w:rFonts w:asciiTheme="majorBidi" w:eastAsia="Times New Roman" w:hAnsiTheme="majorBidi" w:cstheme="majorBidi"/>
          <w:i/>
          <w:iCs/>
          <w:kern w:val="0"/>
          <w:sz w:val="24"/>
          <w:szCs w:val="24"/>
          <w14:ligatures w14:val="none"/>
        </w:rPr>
        <w:t>Uncivil agreement: How politics became our identity</w:t>
      </w:r>
      <w:r w:rsidRPr="006B7622">
        <w:rPr>
          <w:rFonts w:asciiTheme="majorBidi" w:eastAsia="Times New Roman" w:hAnsiTheme="majorBidi" w:cstheme="majorBidi"/>
          <w:kern w:val="0"/>
          <w:sz w:val="24"/>
          <w:szCs w:val="24"/>
          <w14:ligatures w14:val="none"/>
        </w:rPr>
        <w:t>. University of Chicago Press.</w:t>
      </w:r>
    </w:p>
    <w:p w14:paraId="7102A5F5" w14:textId="77777777" w:rsidR="00441CB2" w:rsidRDefault="00441CB2" w:rsidP="00441CB2">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Neria, Y., Markowitz, J. C., Amsalem, D., Levi-Belz, Y., Roe, D., Lurie, I., Tzur-Bitan, D., Wainberg, M. L., &amp; Mendlovic, S. (2025). Israeli mental health in the aftermath of the October 7 terrorist attack: Risks, challenges, and recommendations. </w:t>
      </w:r>
      <w:r w:rsidRPr="00BC4860">
        <w:rPr>
          <w:rFonts w:asciiTheme="majorBidi" w:eastAsia="Times New Roman" w:hAnsiTheme="majorBidi" w:cstheme="majorBidi"/>
          <w:i/>
          <w:iCs/>
          <w:kern w:val="0"/>
          <w:sz w:val="24"/>
          <w:szCs w:val="24"/>
          <w14:ligatures w14:val="none"/>
        </w:rPr>
        <w:t>Israel Journal of Health Policy Research, 14</w:t>
      </w:r>
      <w:r w:rsidRPr="00BC4860">
        <w:rPr>
          <w:rFonts w:asciiTheme="majorBidi" w:eastAsia="Times New Roman" w:hAnsiTheme="majorBidi" w:cstheme="majorBidi"/>
          <w:kern w:val="0"/>
          <w:sz w:val="24"/>
          <w:szCs w:val="24"/>
          <w14:ligatures w14:val="none"/>
        </w:rPr>
        <w:t>(25).</w:t>
      </w:r>
      <w:r w:rsidRPr="00441CB2">
        <w:rPr>
          <w:rFonts w:ascii="Segoe UI" w:hAnsi="Segoe UI" w:cs="Segoe UI"/>
          <w:color w:val="333333"/>
          <w:shd w:val="clear" w:color="auto" w:fill="FFFFFF"/>
        </w:rPr>
        <w:t xml:space="preserve"> </w:t>
      </w:r>
      <w:hyperlink r:id="rId29" w:history="1">
        <w:r w:rsidRPr="00E5074B">
          <w:rPr>
            <w:rStyle w:val="Hyperlink"/>
            <w:rFonts w:asciiTheme="majorBidi" w:eastAsia="Times New Roman" w:hAnsiTheme="majorBidi" w:cstheme="majorBidi"/>
            <w:kern w:val="0"/>
            <w:sz w:val="24"/>
            <w:szCs w:val="24"/>
            <w14:ligatures w14:val="none"/>
          </w:rPr>
          <w:t>https://doi.org/10.1186/s13584-025-00682-8</w:t>
        </w:r>
      </w:hyperlink>
    </w:p>
    <w:p w14:paraId="0DA5AB22"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Nussbaum, M. C. (2007). </w:t>
      </w:r>
      <w:r w:rsidRPr="006B7622">
        <w:rPr>
          <w:rFonts w:asciiTheme="majorBidi" w:eastAsia="Times New Roman" w:hAnsiTheme="majorBidi" w:cstheme="majorBidi"/>
          <w:i/>
          <w:iCs/>
          <w:kern w:val="0"/>
          <w:sz w:val="24"/>
          <w:szCs w:val="24"/>
          <w14:ligatures w14:val="none"/>
        </w:rPr>
        <w:t>The clash within: Democracy, religious violence, and India’s future</w:t>
      </w:r>
      <w:r w:rsidRPr="006B7622">
        <w:rPr>
          <w:rFonts w:asciiTheme="majorBidi" w:eastAsia="Times New Roman" w:hAnsiTheme="majorBidi" w:cstheme="majorBidi"/>
          <w:kern w:val="0"/>
          <w:sz w:val="24"/>
          <w:szCs w:val="24"/>
          <w14:ligatures w14:val="none"/>
        </w:rPr>
        <w:t>. Harvard University Press.</w:t>
      </w:r>
    </w:p>
    <w:p w14:paraId="27A2E609" w14:textId="77777777" w:rsidR="00441CB2" w:rsidRPr="006B7622" w:rsidRDefault="00441CB2" w:rsidP="007B5400">
      <w:pPr>
        <w:spacing w:after="120" w:line="360" w:lineRule="auto"/>
        <w:jc w:val="both"/>
        <w:rPr>
          <w:rFonts w:asciiTheme="majorBidi" w:eastAsia="Times New Roman" w:hAnsiTheme="majorBidi" w:cstheme="majorBidi"/>
          <w:kern w:val="0"/>
          <w:sz w:val="24"/>
          <w:szCs w:val="24"/>
          <w:highlight w:val="red"/>
          <w14:ligatures w14:val="none"/>
        </w:rPr>
      </w:pPr>
      <w:r w:rsidRPr="006B7622">
        <w:rPr>
          <w:rFonts w:asciiTheme="majorBidi" w:eastAsia="Times New Roman" w:hAnsiTheme="majorBidi" w:cstheme="majorBidi"/>
          <w:kern w:val="0"/>
          <w:sz w:val="24"/>
          <w:szCs w:val="24"/>
          <w14:ligatures w14:val="none"/>
        </w:rPr>
        <w:t xml:space="preserve">Risse, T. (2010). </w:t>
      </w:r>
      <w:r w:rsidRPr="006B7622">
        <w:rPr>
          <w:rFonts w:asciiTheme="majorBidi" w:eastAsia="Times New Roman" w:hAnsiTheme="majorBidi" w:cstheme="majorBidi"/>
          <w:i/>
          <w:iCs/>
          <w:kern w:val="0"/>
          <w:sz w:val="24"/>
          <w:szCs w:val="24"/>
          <w14:ligatures w14:val="none"/>
        </w:rPr>
        <w:t>A community of Europeans? Transnational identities and public spheres</w:t>
      </w:r>
      <w:r w:rsidRPr="006B7622">
        <w:rPr>
          <w:rFonts w:asciiTheme="majorBidi" w:eastAsia="Times New Roman" w:hAnsiTheme="majorBidi" w:cstheme="majorBidi"/>
          <w:kern w:val="0"/>
          <w:sz w:val="24"/>
          <w:szCs w:val="24"/>
          <w14:ligatures w14:val="none"/>
        </w:rPr>
        <w:t>. Cornell University Press.</w:t>
      </w:r>
    </w:p>
    <w:p w14:paraId="2F5FA0F7" w14:textId="77777777" w:rsidR="00441CB2" w:rsidRPr="00BC4860"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Saar-Ashkenazy, R., Bergman, Y. S., Ashkenazy, O., &amp; Guez, J. (2024). Traumatic stress, active engagement and resilience in first responders and civilians in the outbreak of war. </w:t>
      </w:r>
      <w:r w:rsidRPr="00BC4860">
        <w:rPr>
          <w:rFonts w:asciiTheme="majorBidi" w:eastAsia="Times New Roman" w:hAnsiTheme="majorBidi" w:cstheme="majorBidi"/>
          <w:i/>
          <w:iCs/>
          <w:kern w:val="0"/>
          <w:sz w:val="24"/>
          <w:szCs w:val="24"/>
          <w14:ligatures w14:val="none"/>
        </w:rPr>
        <w:t xml:space="preserve">European Journal of </w:t>
      </w:r>
      <w:proofErr w:type="spellStart"/>
      <w:r w:rsidRPr="00BC4860">
        <w:rPr>
          <w:rFonts w:asciiTheme="majorBidi" w:eastAsia="Times New Roman" w:hAnsiTheme="majorBidi" w:cstheme="majorBidi"/>
          <w:i/>
          <w:iCs/>
          <w:kern w:val="0"/>
          <w:sz w:val="24"/>
          <w:szCs w:val="24"/>
          <w14:ligatures w14:val="none"/>
        </w:rPr>
        <w:t>Psychotraumatology</w:t>
      </w:r>
      <w:proofErr w:type="spellEnd"/>
      <w:r w:rsidRPr="00BC4860">
        <w:rPr>
          <w:rFonts w:asciiTheme="majorBidi" w:eastAsia="Times New Roman" w:hAnsiTheme="majorBidi" w:cstheme="majorBidi"/>
          <w:i/>
          <w:iCs/>
          <w:kern w:val="0"/>
          <w:sz w:val="24"/>
          <w:szCs w:val="24"/>
          <w14:ligatures w14:val="none"/>
        </w:rPr>
        <w:t>, 15</w:t>
      </w:r>
      <w:r w:rsidRPr="00BC4860">
        <w:rPr>
          <w:rFonts w:asciiTheme="majorBidi" w:eastAsia="Times New Roman" w:hAnsiTheme="majorBidi" w:cstheme="majorBidi"/>
          <w:kern w:val="0"/>
          <w:sz w:val="24"/>
          <w:szCs w:val="24"/>
          <w14:ligatures w14:val="none"/>
        </w:rPr>
        <w:t xml:space="preserve">(1), 2328506. </w:t>
      </w:r>
      <w:hyperlink r:id="rId30" w:tgtFrame="_new" w:history="1">
        <w:r w:rsidRPr="00BC4860">
          <w:rPr>
            <w:rStyle w:val="Hyperlink"/>
            <w:rFonts w:asciiTheme="majorBidi" w:eastAsia="Times New Roman" w:hAnsiTheme="majorBidi" w:cstheme="majorBidi"/>
            <w:color w:val="auto"/>
            <w:kern w:val="0"/>
            <w:sz w:val="24"/>
            <w:szCs w:val="24"/>
            <w14:ligatures w14:val="none"/>
          </w:rPr>
          <w:t>https://doi.org/10.1080/20008066.2024.2328506</w:t>
        </w:r>
      </w:hyperlink>
    </w:p>
    <w:p w14:paraId="02AEF854" w14:textId="77777777" w:rsidR="00441CB2" w:rsidRPr="00BC4860"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Sabag, Y., Reznikovsky-Koras, A., &amp; Arazi, T. (2024). </w:t>
      </w:r>
      <w:r w:rsidRPr="00BC4860">
        <w:rPr>
          <w:rFonts w:asciiTheme="majorBidi" w:eastAsia="Times New Roman" w:hAnsiTheme="majorBidi" w:cstheme="majorBidi"/>
          <w:i/>
          <w:iCs/>
          <w:kern w:val="0"/>
          <w:sz w:val="24"/>
          <w:szCs w:val="24"/>
          <w14:ligatures w14:val="none"/>
        </w:rPr>
        <w:t>The effects of the “Iron Swords” war on children and adolescents in Israel</w:t>
      </w:r>
      <w:r w:rsidRPr="00BC4860">
        <w:rPr>
          <w:rFonts w:asciiTheme="majorBidi" w:eastAsia="Times New Roman" w:hAnsiTheme="majorBidi" w:cstheme="majorBidi"/>
          <w:kern w:val="0"/>
          <w:sz w:val="24"/>
          <w:szCs w:val="24"/>
          <w14:ligatures w14:val="none"/>
        </w:rPr>
        <w:t xml:space="preserve">. Myers-JDC-Brookdale Institute. </w:t>
      </w:r>
      <w:hyperlink r:id="rId31" w:tgtFrame="_new" w:history="1">
        <w:r w:rsidRPr="00BC4860">
          <w:rPr>
            <w:rStyle w:val="Hyperlink"/>
            <w:rFonts w:asciiTheme="majorBidi" w:eastAsia="Times New Roman" w:hAnsiTheme="majorBidi" w:cstheme="majorBidi"/>
            <w:color w:val="auto"/>
            <w:kern w:val="0"/>
            <w:sz w:val="24"/>
            <w:szCs w:val="24"/>
            <w14:ligatures w14:val="none"/>
          </w:rPr>
          <w:t>https://brookdale-web.s3.amazonaws.com/uploads/files/Israel-Hamas_War_Children_and_Youth.pdf</w:t>
        </w:r>
      </w:hyperlink>
    </w:p>
    <w:p w14:paraId="0D7964C4" w14:textId="77777777" w:rsidR="00441CB2" w:rsidRPr="007E192A" w:rsidRDefault="00441CB2" w:rsidP="004346C5">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highlight w:val="red"/>
          <w14:ligatures w14:val="none"/>
        </w:rPr>
        <w:t xml:space="preserve">Sagi, A. (2025, September 21). </w:t>
      </w:r>
      <w:r w:rsidRPr="00231363">
        <w:rPr>
          <w:rFonts w:asciiTheme="majorBidi" w:eastAsia="Times New Roman" w:hAnsiTheme="majorBidi" w:cstheme="majorBidi"/>
          <w:kern w:val="0"/>
          <w:sz w:val="24"/>
          <w:szCs w:val="24"/>
          <w:highlight w:val="red"/>
          <w:rtl/>
          <w14:ligatures w14:val="none"/>
        </w:rPr>
        <w:t>אחדות ומשמעויותיה</w:t>
      </w:r>
      <w:r w:rsidRPr="00231363">
        <w:rPr>
          <w:rFonts w:asciiTheme="majorBidi" w:eastAsia="Times New Roman" w:hAnsiTheme="majorBidi" w:cstheme="majorBidi"/>
          <w:kern w:val="0"/>
          <w:sz w:val="24"/>
          <w:szCs w:val="24"/>
          <w:highlight w:val="red"/>
          <w14:ligatures w14:val="none"/>
        </w:rPr>
        <w:t xml:space="preserve"> [Unity and its meanings]. </w:t>
      </w:r>
      <w:r w:rsidRPr="00231363">
        <w:rPr>
          <w:rFonts w:asciiTheme="majorBidi" w:eastAsia="Times New Roman" w:hAnsiTheme="majorBidi" w:cstheme="majorBidi"/>
          <w:i/>
          <w:iCs/>
          <w:kern w:val="0"/>
          <w:sz w:val="24"/>
          <w:szCs w:val="24"/>
          <w:highlight w:val="red"/>
          <w14:ligatures w14:val="none"/>
        </w:rPr>
        <w:t>Ofakim</w:t>
      </w:r>
      <w:r w:rsidRPr="00231363">
        <w:rPr>
          <w:rFonts w:asciiTheme="majorBidi" w:eastAsia="Times New Roman" w:hAnsiTheme="majorBidi" w:cstheme="majorBidi"/>
          <w:kern w:val="0"/>
          <w:sz w:val="24"/>
          <w:szCs w:val="24"/>
          <w:highlight w:val="red"/>
          <w14:ligatures w14:val="none"/>
        </w:rPr>
        <w:t xml:space="preserve">, Shalom Hartman Institute. </w:t>
      </w:r>
      <w:hyperlink r:id="rId32" w:history="1">
        <w:r w:rsidRPr="00231363">
          <w:rPr>
            <w:rStyle w:val="Hyperlink"/>
            <w:rFonts w:asciiTheme="majorBidi" w:eastAsia="Times New Roman" w:hAnsiTheme="majorBidi" w:cstheme="majorBidi"/>
            <w:color w:val="auto"/>
            <w:kern w:val="0"/>
            <w:sz w:val="24"/>
            <w:szCs w:val="24"/>
            <w:highlight w:val="red"/>
            <w14:ligatures w14:val="none"/>
          </w:rPr>
          <w:t>https://heb.hartman.org.il/unity-sagi/</w:t>
        </w:r>
      </w:hyperlink>
    </w:p>
    <w:p w14:paraId="051B7A2B"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proofErr w:type="spellStart"/>
      <w:r w:rsidRPr="00231363">
        <w:rPr>
          <w:rFonts w:asciiTheme="majorBidi" w:eastAsia="Times New Roman" w:hAnsiTheme="majorBidi" w:cstheme="majorBidi"/>
          <w:kern w:val="0"/>
          <w:sz w:val="24"/>
          <w:szCs w:val="24"/>
          <w:highlight w:val="red"/>
          <w14:ligatures w14:val="none"/>
        </w:rPr>
        <w:t>Saliaka</w:t>
      </w:r>
      <w:proofErr w:type="spellEnd"/>
      <w:r w:rsidRPr="00231363">
        <w:rPr>
          <w:rFonts w:asciiTheme="majorBidi" w:eastAsia="Times New Roman" w:hAnsiTheme="majorBidi" w:cstheme="majorBidi"/>
          <w:kern w:val="0"/>
          <w:sz w:val="24"/>
          <w:szCs w:val="24"/>
          <w:highlight w:val="red"/>
          <w14:ligatures w14:val="none"/>
        </w:rPr>
        <w:t xml:space="preserve">, I. (2025, June 19). Crisis and cohesion: Understanding the rally-around-the-flag effect through the Israeli experience. </w:t>
      </w:r>
      <w:r w:rsidRPr="00231363">
        <w:rPr>
          <w:rFonts w:asciiTheme="majorBidi" w:eastAsia="Times New Roman" w:hAnsiTheme="majorBidi" w:cstheme="majorBidi"/>
          <w:i/>
          <w:iCs/>
          <w:kern w:val="0"/>
          <w:sz w:val="24"/>
          <w:szCs w:val="24"/>
          <w:highlight w:val="red"/>
          <w14:ligatures w14:val="none"/>
        </w:rPr>
        <w:t>Strategy International</w:t>
      </w:r>
      <w:r w:rsidRPr="00231363">
        <w:rPr>
          <w:rFonts w:asciiTheme="majorBidi" w:eastAsia="Times New Roman" w:hAnsiTheme="majorBidi" w:cstheme="majorBidi"/>
          <w:kern w:val="0"/>
          <w:sz w:val="24"/>
          <w:szCs w:val="24"/>
          <w:highlight w:val="red"/>
          <w14:ligatures w14:val="none"/>
        </w:rPr>
        <w:t xml:space="preserve">. </w:t>
      </w:r>
      <w:hyperlink r:id="rId33" w:history="1">
        <w:r w:rsidRPr="00231363">
          <w:rPr>
            <w:rStyle w:val="Hyperlink"/>
            <w:rFonts w:asciiTheme="majorBidi" w:eastAsia="Times New Roman" w:hAnsiTheme="majorBidi" w:cstheme="majorBidi"/>
            <w:color w:val="auto"/>
            <w:kern w:val="0"/>
            <w:sz w:val="24"/>
            <w:szCs w:val="24"/>
            <w:highlight w:val="red"/>
            <w14:ligatures w14:val="none"/>
          </w:rPr>
          <w:t>https://strategyinternational.org/2025/06/19/publication185/</w:t>
        </w:r>
      </w:hyperlink>
    </w:p>
    <w:p w14:paraId="0A2A6844" w14:textId="77777777" w:rsidR="00441CB2" w:rsidRPr="007E192A" w:rsidRDefault="00441CB2" w:rsidP="00CD7674">
      <w:pPr>
        <w:spacing w:after="120" w:line="360" w:lineRule="auto"/>
        <w:jc w:val="both"/>
        <w:rPr>
          <w:rFonts w:asciiTheme="majorBidi" w:hAnsiTheme="majorBidi" w:cstheme="majorBidi"/>
          <w:sz w:val="24"/>
          <w:szCs w:val="24"/>
          <w:rtl/>
        </w:rPr>
      </w:pPr>
      <w:r w:rsidRPr="005059D2">
        <w:rPr>
          <w:rFonts w:asciiTheme="majorBidi" w:hAnsiTheme="majorBidi" w:cstheme="majorBidi"/>
          <w:sz w:val="24"/>
          <w:szCs w:val="24"/>
        </w:rPr>
        <w:t xml:space="preserve">Shafir, G., &amp; Peled, Y. (2002). </w:t>
      </w:r>
      <w:r w:rsidRPr="005059D2">
        <w:rPr>
          <w:rFonts w:asciiTheme="majorBidi" w:hAnsiTheme="majorBidi" w:cstheme="majorBidi"/>
          <w:i/>
          <w:iCs/>
          <w:sz w:val="24"/>
          <w:szCs w:val="24"/>
        </w:rPr>
        <w:t>Being Israeli: The dynamics of multiple citizenship</w:t>
      </w:r>
      <w:r w:rsidRPr="005059D2">
        <w:rPr>
          <w:rFonts w:asciiTheme="majorBidi" w:hAnsiTheme="majorBidi" w:cstheme="majorBidi"/>
          <w:sz w:val="24"/>
          <w:szCs w:val="24"/>
        </w:rPr>
        <w:t>. Cambridge University Press.</w:t>
      </w:r>
    </w:p>
    <w:p w14:paraId="17EEA55D"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t xml:space="preserve">Shore, C. (2013). </w:t>
      </w:r>
      <w:r w:rsidRPr="006B7622">
        <w:rPr>
          <w:rFonts w:asciiTheme="majorBidi" w:eastAsia="Times New Roman" w:hAnsiTheme="majorBidi" w:cstheme="majorBidi"/>
          <w:i/>
          <w:iCs/>
          <w:kern w:val="0"/>
          <w:sz w:val="24"/>
          <w:szCs w:val="24"/>
          <w14:ligatures w14:val="none"/>
        </w:rPr>
        <w:t>Building Europe: The cultural politics of European integration</w:t>
      </w:r>
      <w:r w:rsidRPr="006B7622">
        <w:rPr>
          <w:rFonts w:asciiTheme="majorBidi" w:eastAsia="Times New Roman" w:hAnsiTheme="majorBidi" w:cstheme="majorBidi"/>
          <w:kern w:val="0"/>
          <w:sz w:val="24"/>
          <w:szCs w:val="24"/>
          <w14:ligatures w14:val="none"/>
        </w:rPr>
        <w:t>. Routledge.</w:t>
      </w:r>
    </w:p>
    <w:p w14:paraId="394A9E27" w14:textId="77777777" w:rsidR="00441CB2" w:rsidRPr="00BC4860" w:rsidRDefault="00441CB2" w:rsidP="00916166">
      <w:pPr>
        <w:spacing w:after="120" w:line="360" w:lineRule="auto"/>
        <w:jc w:val="both"/>
        <w:rPr>
          <w:rFonts w:asciiTheme="majorBidi" w:eastAsia="Times New Roman" w:hAnsiTheme="majorBidi" w:cstheme="majorBidi"/>
          <w:kern w:val="0"/>
          <w:sz w:val="24"/>
          <w:szCs w:val="24"/>
          <w14:ligatures w14:val="none"/>
        </w:rPr>
      </w:pPr>
      <w:r w:rsidRPr="00BC4860">
        <w:rPr>
          <w:rFonts w:asciiTheme="majorBidi" w:eastAsia="Times New Roman" w:hAnsiTheme="majorBidi" w:cstheme="majorBidi"/>
          <w:kern w:val="0"/>
          <w:sz w:val="24"/>
          <w:szCs w:val="24"/>
          <w14:ligatures w14:val="none"/>
        </w:rPr>
        <w:t xml:space="preserve">Turin, A., &amp; Krämer, H. (2024). </w:t>
      </w:r>
      <w:r w:rsidRPr="00BC4860">
        <w:rPr>
          <w:rFonts w:asciiTheme="majorBidi" w:eastAsia="Times New Roman" w:hAnsiTheme="majorBidi" w:cstheme="majorBidi"/>
          <w:kern w:val="0"/>
          <w:sz w:val="24"/>
          <w:szCs w:val="24"/>
          <w:rtl/>
          <w14:ligatures w14:val="none"/>
        </w:rPr>
        <w:t>הדים דיגיטליים: סרטוני הזוועה של שבעה באוקטובר בעיני יהודים וערבים</w:t>
      </w:r>
      <w:r w:rsidRPr="00BC4860">
        <w:rPr>
          <w:rFonts w:asciiTheme="majorBidi" w:eastAsia="Times New Roman" w:hAnsiTheme="majorBidi" w:cstheme="majorBidi"/>
          <w:kern w:val="0"/>
          <w:sz w:val="24"/>
          <w:szCs w:val="24"/>
          <w14:ligatures w14:val="none"/>
        </w:rPr>
        <w:t xml:space="preserve"> [Digital echoes: October 7 horror videos as perceived by Jews and Arabs]. </w:t>
      </w:r>
      <w:r w:rsidRPr="00BC4860">
        <w:rPr>
          <w:rFonts w:asciiTheme="majorBidi" w:eastAsia="Times New Roman" w:hAnsiTheme="majorBidi" w:cstheme="majorBidi"/>
          <w:i/>
          <w:iCs/>
          <w:kern w:val="0"/>
          <w:sz w:val="24"/>
          <w:szCs w:val="24"/>
          <w:rtl/>
          <w14:ligatures w14:val="none"/>
        </w:rPr>
        <w:t>מסגרות מדיה, 26</w:t>
      </w:r>
      <w:r w:rsidRPr="00BC4860">
        <w:rPr>
          <w:rFonts w:asciiTheme="majorBidi" w:eastAsia="Times New Roman" w:hAnsiTheme="majorBidi" w:cstheme="majorBidi"/>
          <w:kern w:val="0"/>
          <w:sz w:val="24"/>
          <w:szCs w:val="24"/>
          <w14:ligatures w14:val="none"/>
        </w:rPr>
        <w:t xml:space="preserve">(2), 97–126. </w:t>
      </w:r>
      <w:hyperlink r:id="rId34" w:tgtFrame="_new" w:history="1">
        <w:r w:rsidRPr="00BC4860">
          <w:rPr>
            <w:rStyle w:val="Hyperlink"/>
            <w:rFonts w:asciiTheme="majorBidi" w:eastAsia="Times New Roman" w:hAnsiTheme="majorBidi" w:cstheme="majorBidi"/>
            <w:color w:val="auto"/>
            <w:kern w:val="0"/>
            <w:sz w:val="24"/>
            <w:szCs w:val="24"/>
            <w14:ligatures w14:val="none"/>
          </w:rPr>
          <w:t>https://doi.org/10.57583/MF.2024.26.10070</w:t>
        </w:r>
      </w:hyperlink>
    </w:p>
    <w:p w14:paraId="7EA20EF0"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6B7622">
        <w:rPr>
          <w:rFonts w:asciiTheme="majorBidi" w:eastAsia="Times New Roman" w:hAnsiTheme="majorBidi" w:cstheme="majorBidi"/>
          <w:kern w:val="0"/>
          <w:sz w:val="24"/>
          <w:szCs w:val="24"/>
          <w14:ligatures w14:val="none"/>
        </w:rPr>
        <w:lastRenderedPageBreak/>
        <w:t xml:space="preserve">Varshney, A. (2002). </w:t>
      </w:r>
      <w:r w:rsidRPr="006B7622">
        <w:rPr>
          <w:rFonts w:asciiTheme="majorBidi" w:eastAsia="Times New Roman" w:hAnsiTheme="majorBidi" w:cstheme="majorBidi"/>
          <w:i/>
          <w:iCs/>
          <w:kern w:val="0"/>
          <w:sz w:val="24"/>
          <w:szCs w:val="24"/>
          <w14:ligatures w14:val="none"/>
        </w:rPr>
        <w:t>Ethnic conflict and civic life: Hindus and Muslims in India</w:t>
      </w:r>
      <w:r w:rsidRPr="006B7622">
        <w:rPr>
          <w:rFonts w:asciiTheme="majorBidi" w:eastAsia="Times New Roman" w:hAnsiTheme="majorBidi" w:cstheme="majorBidi"/>
          <w:kern w:val="0"/>
          <w:sz w:val="24"/>
          <w:szCs w:val="24"/>
          <w14:ligatures w14:val="none"/>
        </w:rPr>
        <w:t>. Yale University Press.</w:t>
      </w:r>
    </w:p>
    <w:p w14:paraId="2A24060C" w14:textId="77777777" w:rsidR="00441CB2" w:rsidRPr="007E192A" w:rsidRDefault="00441CB2" w:rsidP="007B5400">
      <w:pPr>
        <w:spacing w:after="120" w:line="360" w:lineRule="auto"/>
        <w:jc w:val="both"/>
        <w:rPr>
          <w:rFonts w:asciiTheme="majorBidi" w:eastAsia="Times New Roman" w:hAnsiTheme="majorBidi" w:cstheme="majorBidi"/>
          <w:kern w:val="0"/>
          <w:sz w:val="24"/>
          <w:szCs w:val="24"/>
          <w14:ligatures w14:val="none"/>
        </w:rPr>
      </w:pPr>
      <w:r w:rsidRPr="00231363">
        <w:rPr>
          <w:rFonts w:asciiTheme="majorBidi" w:eastAsia="Times New Roman" w:hAnsiTheme="majorBidi" w:cstheme="majorBidi"/>
          <w:kern w:val="0"/>
          <w:sz w:val="24"/>
          <w:szCs w:val="24"/>
          <w14:ligatures w14:val="none"/>
        </w:rPr>
        <w:t xml:space="preserve">Waxman, D. (2006). Israel’s dilemma: Unity or peace? </w:t>
      </w:r>
      <w:r w:rsidRPr="00231363">
        <w:rPr>
          <w:rFonts w:asciiTheme="majorBidi" w:eastAsia="Times New Roman" w:hAnsiTheme="majorBidi" w:cstheme="majorBidi"/>
          <w:i/>
          <w:iCs/>
          <w:kern w:val="0"/>
          <w:sz w:val="24"/>
          <w:szCs w:val="24"/>
          <w14:ligatures w14:val="none"/>
        </w:rPr>
        <w:t>Israel Affairs, 12</w:t>
      </w:r>
      <w:r w:rsidRPr="00231363">
        <w:rPr>
          <w:rFonts w:asciiTheme="majorBidi" w:eastAsia="Times New Roman" w:hAnsiTheme="majorBidi" w:cstheme="majorBidi"/>
          <w:kern w:val="0"/>
          <w:sz w:val="24"/>
          <w:szCs w:val="24"/>
          <w14:ligatures w14:val="none"/>
        </w:rPr>
        <w:t xml:space="preserve">(2), 200–220. </w:t>
      </w:r>
      <w:hyperlink r:id="rId35" w:history="1">
        <w:r w:rsidRPr="00231363">
          <w:rPr>
            <w:rStyle w:val="Hyperlink"/>
            <w:rFonts w:asciiTheme="majorBidi" w:eastAsia="Times New Roman" w:hAnsiTheme="majorBidi" w:cstheme="majorBidi"/>
            <w:color w:val="auto"/>
            <w:kern w:val="0"/>
            <w:sz w:val="24"/>
            <w:szCs w:val="24"/>
            <w14:ligatures w14:val="none"/>
          </w:rPr>
          <w:t>https://doi.org/10.1080/13537120500535100</w:t>
        </w:r>
      </w:hyperlink>
    </w:p>
    <w:p w14:paraId="4308D3C0" w14:textId="77777777" w:rsidR="00441CB2" w:rsidRPr="00A97B15" w:rsidRDefault="00441CB2" w:rsidP="004346C5">
      <w:pPr>
        <w:spacing w:after="120" w:line="360" w:lineRule="auto"/>
        <w:jc w:val="both"/>
        <w:rPr>
          <w:rFonts w:asciiTheme="majorBidi" w:eastAsia="Times New Roman" w:hAnsiTheme="majorBidi" w:cstheme="majorBidi"/>
          <w:kern w:val="0"/>
          <w:sz w:val="24"/>
          <w:szCs w:val="24"/>
          <w14:ligatures w14:val="none"/>
        </w:rPr>
      </w:pPr>
      <w:r w:rsidRPr="00A97B15">
        <w:rPr>
          <w:rFonts w:asciiTheme="majorBidi" w:eastAsia="Times New Roman" w:hAnsiTheme="majorBidi" w:cstheme="majorBidi"/>
          <w:kern w:val="0"/>
          <w:sz w:val="24"/>
          <w:szCs w:val="24"/>
          <w14:ligatures w14:val="none"/>
        </w:rPr>
        <w:t xml:space="preserve">Yadgar, Y. (2002). </w:t>
      </w:r>
      <w:r w:rsidRPr="00A97B15">
        <w:rPr>
          <w:rFonts w:asciiTheme="majorBidi" w:eastAsia="Times New Roman" w:hAnsiTheme="majorBidi" w:cstheme="majorBidi"/>
          <w:i/>
          <w:iCs/>
          <w:kern w:val="0"/>
          <w:sz w:val="24"/>
          <w:szCs w:val="24"/>
          <w14:ligatures w14:val="none"/>
        </w:rPr>
        <w:t>Our story: National narratives in the Israeli press.</w:t>
      </w:r>
      <w:r w:rsidRPr="00A97B15">
        <w:rPr>
          <w:rFonts w:asciiTheme="majorBidi" w:eastAsia="Times New Roman" w:hAnsiTheme="majorBidi" w:cstheme="majorBidi"/>
          <w:kern w:val="0"/>
          <w:sz w:val="24"/>
          <w:szCs w:val="24"/>
          <w14:ligatures w14:val="none"/>
        </w:rPr>
        <w:t xml:space="preserve"> Rowman &amp; Littlefield.</w:t>
      </w:r>
    </w:p>
    <w:p w14:paraId="44B03AFA" w14:textId="77777777" w:rsidR="00441CB2" w:rsidRDefault="00441CB2" w:rsidP="00916166">
      <w:pPr>
        <w:spacing w:after="120" w:line="360" w:lineRule="auto"/>
        <w:jc w:val="both"/>
        <w:rPr>
          <w:rFonts w:asciiTheme="majorBidi" w:eastAsia="Times New Roman" w:hAnsiTheme="majorBidi" w:cstheme="majorBidi"/>
          <w:kern w:val="0"/>
          <w:sz w:val="24"/>
          <w:szCs w:val="24"/>
          <w14:ligatures w14:val="none"/>
        </w:rPr>
      </w:pPr>
      <w:proofErr w:type="spellStart"/>
      <w:r w:rsidRPr="00BC4860">
        <w:rPr>
          <w:rFonts w:asciiTheme="majorBidi" w:eastAsia="Times New Roman" w:hAnsiTheme="majorBidi" w:cstheme="majorBidi"/>
          <w:kern w:val="0"/>
          <w:sz w:val="24"/>
          <w:szCs w:val="24"/>
          <w14:ligatures w14:val="none"/>
        </w:rPr>
        <w:t>Yavetz</w:t>
      </w:r>
      <w:proofErr w:type="spellEnd"/>
      <w:r w:rsidRPr="00BC4860">
        <w:rPr>
          <w:rFonts w:asciiTheme="majorBidi" w:eastAsia="Times New Roman" w:hAnsiTheme="majorBidi" w:cstheme="majorBidi"/>
          <w:kern w:val="0"/>
          <w:sz w:val="24"/>
          <w:szCs w:val="24"/>
          <w14:ligatures w14:val="none"/>
        </w:rPr>
        <w:t xml:space="preserve">, G., </w:t>
      </w:r>
      <w:proofErr w:type="spellStart"/>
      <w:r w:rsidRPr="00BC4860">
        <w:rPr>
          <w:rFonts w:asciiTheme="majorBidi" w:eastAsia="Times New Roman" w:hAnsiTheme="majorBidi" w:cstheme="majorBidi"/>
          <w:kern w:val="0"/>
          <w:sz w:val="24"/>
          <w:szCs w:val="24"/>
          <w14:ligatures w14:val="none"/>
        </w:rPr>
        <w:t>Zumofen</w:t>
      </w:r>
      <w:proofErr w:type="spellEnd"/>
      <w:r w:rsidRPr="00BC4860">
        <w:rPr>
          <w:rFonts w:asciiTheme="majorBidi" w:eastAsia="Times New Roman" w:hAnsiTheme="majorBidi" w:cstheme="majorBidi"/>
          <w:kern w:val="0"/>
          <w:sz w:val="24"/>
          <w:szCs w:val="24"/>
          <w14:ligatures w14:val="none"/>
        </w:rPr>
        <w:t xml:space="preserve">, R., &amp; </w:t>
      </w:r>
      <w:proofErr w:type="spellStart"/>
      <w:r w:rsidRPr="00BC4860">
        <w:rPr>
          <w:rFonts w:asciiTheme="majorBidi" w:eastAsia="Times New Roman" w:hAnsiTheme="majorBidi" w:cstheme="majorBidi"/>
          <w:kern w:val="0"/>
          <w:sz w:val="24"/>
          <w:szCs w:val="24"/>
          <w14:ligatures w14:val="none"/>
        </w:rPr>
        <w:t>Mabillard</w:t>
      </w:r>
      <w:proofErr w:type="spellEnd"/>
      <w:r w:rsidRPr="00BC4860">
        <w:rPr>
          <w:rFonts w:asciiTheme="majorBidi" w:eastAsia="Times New Roman" w:hAnsiTheme="majorBidi" w:cstheme="majorBidi"/>
          <w:kern w:val="0"/>
          <w:sz w:val="24"/>
          <w:szCs w:val="24"/>
          <w14:ligatures w14:val="none"/>
        </w:rPr>
        <w:t xml:space="preserve">, V. (2025). Trust in government and media consumption during an armed conflict: The case of the Israeli public during the Swords of Iron War. </w:t>
      </w:r>
      <w:r w:rsidRPr="00BC4860">
        <w:rPr>
          <w:rFonts w:asciiTheme="majorBidi" w:eastAsia="Times New Roman" w:hAnsiTheme="majorBidi" w:cstheme="majorBidi"/>
          <w:i/>
          <w:iCs/>
          <w:kern w:val="0"/>
          <w:sz w:val="24"/>
          <w:szCs w:val="24"/>
          <w14:ligatures w14:val="none"/>
        </w:rPr>
        <w:t>Armed Forces &amp; Society</w:t>
      </w:r>
      <w:r w:rsidRPr="00BC4860">
        <w:rPr>
          <w:rFonts w:asciiTheme="majorBidi" w:eastAsia="Times New Roman" w:hAnsiTheme="majorBidi" w:cstheme="majorBidi"/>
          <w:kern w:val="0"/>
          <w:sz w:val="24"/>
          <w:szCs w:val="24"/>
          <w14:ligatures w14:val="none"/>
        </w:rPr>
        <w:t xml:space="preserve">. </w:t>
      </w:r>
      <w:hyperlink r:id="rId36" w:history="1">
        <w:r w:rsidRPr="00E5074B">
          <w:rPr>
            <w:rStyle w:val="Hyperlink"/>
            <w:rFonts w:asciiTheme="majorBidi" w:eastAsia="Times New Roman" w:hAnsiTheme="majorBidi" w:cstheme="majorBidi"/>
            <w:kern w:val="0"/>
            <w:sz w:val="24"/>
            <w:szCs w:val="24"/>
            <w14:ligatures w14:val="none"/>
          </w:rPr>
          <w:t>http://dx.doi.org/10.1177/0095327X251365854</w:t>
        </w:r>
      </w:hyperlink>
    </w:p>
    <w:p w14:paraId="7AD1F8C1" w14:textId="77777777" w:rsidR="004346C5" w:rsidRPr="007E192A" w:rsidRDefault="004346C5" w:rsidP="008332A0">
      <w:pPr>
        <w:spacing w:after="120" w:line="360" w:lineRule="auto"/>
        <w:jc w:val="both"/>
        <w:rPr>
          <w:rFonts w:asciiTheme="majorBidi" w:eastAsia="Times New Roman" w:hAnsiTheme="majorBidi" w:cstheme="majorBidi"/>
          <w:kern w:val="0"/>
          <w:sz w:val="24"/>
          <w:szCs w:val="24"/>
          <w14:ligatures w14:val="none"/>
        </w:rPr>
      </w:pPr>
    </w:p>
    <w:p w14:paraId="39EF3B8B" w14:textId="77777777" w:rsidR="00A17963" w:rsidRPr="007E192A" w:rsidRDefault="00A17963" w:rsidP="008332A0">
      <w:pPr>
        <w:pStyle w:val="NormalWeb"/>
        <w:spacing w:before="0" w:beforeAutospacing="0" w:after="120" w:afterAutospacing="0" w:line="360" w:lineRule="auto"/>
        <w:jc w:val="both"/>
        <w:rPr>
          <w:rFonts w:asciiTheme="majorBidi" w:hAnsiTheme="majorBidi" w:cstheme="majorBidi"/>
          <w:b/>
          <w:bCs/>
        </w:rPr>
      </w:pPr>
      <w:commentRangeStart w:id="43"/>
      <w:r w:rsidRPr="007E192A">
        <w:rPr>
          <w:rFonts w:asciiTheme="majorBidi" w:hAnsiTheme="majorBidi" w:cstheme="majorBidi"/>
          <w:b/>
          <w:bCs/>
        </w:rPr>
        <w:t xml:space="preserve">Chapter 4: </w:t>
      </w:r>
      <w:commentRangeEnd w:id="43"/>
      <w:r w:rsidR="00A07F27">
        <w:rPr>
          <w:rStyle w:val="CommentReference"/>
          <w:kern w:val="2"/>
          <w14:ligatures w14:val="standardContextual"/>
        </w:rPr>
        <w:commentReference w:id="43"/>
      </w:r>
      <w:r w:rsidRPr="007E192A">
        <w:rPr>
          <w:rFonts w:asciiTheme="majorBidi" w:hAnsiTheme="majorBidi" w:cstheme="majorBidi"/>
          <w:b/>
          <w:bCs/>
        </w:rPr>
        <w:t>Timeline and Work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3"/>
        <w:gridCol w:w="1121"/>
        <w:gridCol w:w="882"/>
      </w:tblGrid>
      <w:tr w:rsidR="007E192A" w:rsidRPr="007E192A" w14:paraId="14967863" w14:textId="77777777" w:rsidTr="009F7249">
        <w:trPr>
          <w:tblHeader/>
          <w:tblCellSpacing w:w="15" w:type="dxa"/>
        </w:trPr>
        <w:tc>
          <w:tcPr>
            <w:tcW w:w="0" w:type="auto"/>
            <w:vAlign w:val="center"/>
            <w:hideMark/>
          </w:tcPr>
          <w:p w14:paraId="2E2747B8"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Research Objective Title</w:t>
            </w:r>
          </w:p>
        </w:tc>
        <w:tc>
          <w:tcPr>
            <w:tcW w:w="0" w:type="auto"/>
            <w:vAlign w:val="center"/>
            <w:hideMark/>
          </w:tcPr>
          <w:p w14:paraId="33F716B7"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Beginning</w:t>
            </w:r>
          </w:p>
        </w:tc>
        <w:tc>
          <w:tcPr>
            <w:tcW w:w="0" w:type="auto"/>
            <w:vAlign w:val="center"/>
            <w:hideMark/>
          </w:tcPr>
          <w:p w14:paraId="292F3F27"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End</w:t>
            </w:r>
          </w:p>
        </w:tc>
      </w:tr>
      <w:tr w:rsidR="007E192A" w:rsidRPr="007E192A" w14:paraId="7279443E" w14:textId="77777777" w:rsidTr="009F7249">
        <w:trPr>
          <w:tblCellSpacing w:w="15" w:type="dxa"/>
        </w:trPr>
        <w:tc>
          <w:tcPr>
            <w:tcW w:w="0" w:type="auto"/>
            <w:vAlign w:val="center"/>
            <w:hideMark/>
          </w:tcPr>
          <w:p w14:paraId="6B9530CC"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Finalizing literature review and theoretical background</w:t>
            </w:r>
          </w:p>
        </w:tc>
        <w:tc>
          <w:tcPr>
            <w:tcW w:w="0" w:type="auto"/>
            <w:vAlign w:val="center"/>
            <w:hideMark/>
          </w:tcPr>
          <w:p w14:paraId="557E0336" w14:textId="3068D34D"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10/202</w:t>
            </w:r>
            <w:r w:rsidR="009F1F02">
              <w:rPr>
                <w:rFonts w:asciiTheme="majorBidi" w:hAnsiTheme="majorBidi" w:cstheme="majorBidi"/>
              </w:rPr>
              <w:t>6</w:t>
            </w:r>
          </w:p>
        </w:tc>
        <w:tc>
          <w:tcPr>
            <w:tcW w:w="0" w:type="auto"/>
            <w:vAlign w:val="center"/>
            <w:hideMark/>
          </w:tcPr>
          <w:p w14:paraId="5E4E0741" w14:textId="60A71D78"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11/202</w:t>
            </w:r>
            <w:r w:rsidR="009F1F02">
              <w:rPr>
                <w:rFonts w:asciiTheme="majorBidi" w:hAnsiTheme="majorBidi" w:cstheme="majorBidi"/>
              </w:rPr>
              <w:t>6</w:t>
            </w:r>
          </w:p>
        </w:tc>
      </w:tr>
      <w:tr w:rsidR="007E192A" w:rsidRPr="007E192A" w14:paraId="5637F0B5" w14:textId="77777777" w:rsidTr="009F7249">
        <w:trPr>
          <w:tblCellSpacing w:w="15" w:type="dxa"/>
        </w:trPr>
        <w:tc>
          <w:tcPr>
            <w:tcW w:w="0" w:type="auto"/>
            <w:vAlign w:val="center"/>
            <w:hideMark/>
          </w:tcPr>
          <w:p w14:paraId="313BF37D"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Formulating detailed coding scheme and research tools</w:t>
            </w:r>
          </w:p>
        </w:tc>
        <w:tc>
          <w:tcPr>
            <w:tcW w:w="0" w:type="auto"/>
            <w:vAlign w:val="center"/>
            <w:hideMark/>
          </w:tcPr>
          <w:p w14:paraId="63F8CAB7" w14:textId="5D1E8B1B"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11/</w:t>
            </w:r>
            <w:r w:rsidR="009F1F02" w:rsidRPr="007E192A">
              <w:rPr>
                <w:rFonts w:asciiTheme="majorBidi" w:hAnsiTheme="majorBidi" w:cstheme="majorBidi"/>
              </w:rPr>
              <w:t>202</w:t>
            </w:r>
            <w:r w:rsidR="009F1F02">
              <w:rPr>
                <w:rFonts w:asciiTheme="majorBidi" w:hAnsiTheme="majorBidi" w:cstheme="majorBidi"/>
              </w:rPr>
              <w:t>6</w:t>
            </w:r>
          </w:p>
        </w:tc>
        <w:tc>
          <w:tcPr>
            <w:tcW w:w="0" w:type="auto"/>
            <w:vAlign w:val="center"/>
            <w:hideMark/>
          </w:tcPr>
          <w:p w14:paraId="5A85B32F" w14:textId="61B3EF8A"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12/</w:t>
            </w:r>
            <w:r w:rsidR="009F1F02" w:rsidRPr="007E192A">
              <w:rPr>
                <w:rFonts w:asciiTheme="majorBidi" w:hAnsiTheme="majorBidi" w:cstheme="majorBidi"/>
              </w:rPr>
              <w:t>202</w:t>
            </w:r>
            <w:r w:rsidR="009F1F02">
              <w:rPr>
                <w:rFonts w:asciiTheme="majorBidi" w:hAnsiTheme="majorBidi" w:cstheme="majorBidi"/>
              </w:rPr>
              <w:t>6</w:t>
            </w:r>
          </w:p>
        </w:tc>
      </w:tr>
      <w:tr w:rsidR="007E192A" w:rsidRPr="007E192A" w14:paraId="0E5CE65B" w14:textId="77777777" w:rsidTr="009F7249">
        <w:trPr>
          <w:tblCellSpacing w:w="15" w:type="dxa"/>
        </w:trPr>
        <w:tc>
          <w:tcPr>
            <w:tcW w:w="0" w:type="auto"/>
            <w:vAlign w:val="center"/>
            <w:hideMark/>
          </w:tcPr>
          <w:p w14:paraId="3B1A3967"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Retrieving and filtering media items (in collaboration with Yifat)</w:t>
            </w:r>
          </w:p>
        </w:tc>
        <w:tc>
          <w:tcPr>
            <w:tcW w:w="0" w:type="auto"/>
            <w:vAlign w:val="center"/>
            <w:hideMark/>
          </w:tcPr>
          <w:p w14:paraId="7819029A" w14:textId="4A497A9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12/</w:t>
            </w:r>
            <w:r w:rsidR="009F1F02" w:rsidRPr="007E192A">
              <w:rPr>
                <w:rFonts w:asciiTheme="majorBidi" w:hAnsiTheme="majorBidi" w:cstheme="majorBidi"/>
              </w:rPr>
              <w:t>202</w:t>
            </w:r>
            <w:r w:rsidR="009F1F02">
              <w:rPr>
                <w:rFonts w:asciiTheme="majorBidi" w:hAnsiTheme="majorBidi" w:cstheme="majorBidi"/>
              </w:rPr>
              <w:t>6</w:t>
            </w:r>
          </w:p>
        </w:tc>
        <w:tc>
          <w:tcPr>
            <w:tcW w:w="0" w:type="auto"/>
            <w:vAlign w:val="center"/>
            <w:hideMark/>
          </w:tcPr>
          <w:p w14:paraId="7285B425" w14:textId="2894021A"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1/202</w:t>
            </w:r>
            <w:r w:rsidR="009F1F02">
              <w:rPr>
                <w:rFonts w:asciiTheme="majorBidi" w:hAnsiTheme="majorBidi" w:cstheme="majorBidi"/>
              </w:rPr>
              <w:t>7</w:t>
            </w:r>
          </w:p>
        </w:tc>
      </w:tr>
      <w:tr w:rsidR="007E192A" w:rsidRPr="007E192A" w14:paraId="4B2355DA" w14:textId="77777777" w:rsidTr="009F7249">
        <w:trPr>
          <w:tblCellSpacing w:w="15" w:type="dxa"/>
        </w:trPr>
        <w:tc>
          <w:tcPr>
            <w:tcW w:w="0" w:type="auto"/>
            <w:vAlign w:val="center"/>
            <w:hideMark/>
          </w:tcPr>
          <w:p w14:paraId="1CFDEEBA"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Collecting official documents from Ministry of Education and Unity Day site</w:t>
            </w:r>
          </w:p>
        </w:tc>
        <w:tc>
          <w:tcPr>
            <w:tcW w:w="0" w:type="auto"/>
            <w:vAlign w:val="center"/>
            <w:hideMark/>
          </w:tcPr>
          <w:p w14:paraId="54BC1BDA" w14:textId="597D78AE"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12/202</w:t>
            </w:r>
            <w:r w:rsidR="009F1F02">
              <w:rPr>
                <w:rFonts w:asciiTheme="majorBidi" w:hAnsiTheme="majorBidi" w:cstheme="majorBidi"/>
              </w:rPr>
              <w:t>6</w:t>
            </w:r>
          </w:p>
        </w:tc>
        <w:tc>
          <w:tcPr>
            <w:tcW w:w="0" w:type="auto"/>
            <w:vAlign w:val="center"/>
            <w:hideMark/>
          </w:tcPr>
          <w:p w14:paraId="4F856292" w14:textId="2D1A2E48"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w:t>
            </w:r>
            <w:r w:rsidR="009F1F02" w:rsidRPr="007E192A">
              <w:rPr>
                <w:rFonts w:asciiTheme="majorBidi" w:hAnsiTheme="majorBidi" w:cstheme="majorBidi"/>
              </w:rPr>
              <w:t>202</w:t>
            </w:r>
            <w:r w:rsidR="009F1F02">
              <w:rPr>
                <w:rFonts w:asciiTheme="majorBidi" w:hAnsiTheme="majorBidi" w:cstheme="majorBidi"/>
              </w:rPr>
              <w:t>7</w:t>
            </w:r>
          </w:p>
        </w:tc>
      </w:tr>
      <w:tr w:rsidR="007E192A" w:rsidRPr="007E192A" w14:paraId="2A1E1130" w14:textId="77777777" w:rsidTr="009F7249">
        <w:trPr>
          <w:tblCellSpacing w:w="15" w:type="dxa"/>
        </w:trPr>
        <w:tc>
          <w:tcPr>
            <w:tcW w:w="0" w:type="auto"/>
            <w:vAlign w:val="center"/>
            <w:hideMark/>
          </w:tcPr>
          <w:p w14:paraId="25A16BBB"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Conducting content analysis of media items (Study A)</w:t>
            </w:r>
          </w:p>
        </w:tc>
        <w:tc>
          <w:tcPr>
            <w:tcW w:w="0" w:type="auto"/>
            <w:vAlign w:val="center"/>
            <w:hideMark/>
          </w:tcPr>
          <w:p w14:paraId="3CAEAF1D" w14:textId="7EACFCB1"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2/</w:t>
            </w:r>
            <w:r w:rsidR="009F1F02" w:rsidRPr="007E192A">
              <w:rPr>
                <w:rFonts w:asciiTheme="majorBidi" w:hAnsiTheme="majorBidi" w:cstheme="majorBidi"/>
              </w:rPr>
              <w:t>202</w:t>
            </w:r>
            <w:r w:rsidR="009F1F02">
              <w:rPr>
                <w:rFonts w:asciiTheme="majorBidi" w:hAnsiTheme="majorBidi" w:cstheme="majorBidi"/>
              </w:rPr>
              <w:t>7</w:t>
            </w:r>
          </w:p>
        </w:tc>
        <w:tc>
          <w:tcPr>
            <w:tcW w:w="0" w:type="auto"/>
            <w:vAlign w:val="center"/>
            <w:hideMark/>
          </w:tcPr>
          <w:p w14:paraId="1480BEA2" w14:textId="151D2D80"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4/</w:t>
            </w:r>
            <w:r w:rsidR="009F1F02" w:rsidRPr="007E192A">
              <w:rPr>
                <w:rFonts w:asciiTheme="majorBidi" w:hAnsiTheme="majorBidi" w:cstheme="majorBidi"/>
              </w:rPr>
              <w:t>202</w:t>
            </w:r>
            <w:r w:rsidR="009F1F02">
              <w:rPr>
                <w:rFonts w:asciiTheme="majorBidi" w:hAnsiTheme="majorBidi" w:cstheme="majorBidi"/>
              </w:rPr>
              <w:t>7</w:t>
            </w:r>
          </w:p>
        </w:tc>
      </w:tr>
      <w:tr w:rsidR="007E192A" w:rsidRPr="007E192A" w14:paraId="7CD1A94C" w14:textId="77777777" w:rsidTr="009F7249">
        <w:trPr>
          <w:tblCellSpacing w:w="15" w:type="dxa"/>
        </w:trPr>
        <w:tc>
          <w:tcPr>
            <w:tcW w:w="0" w:type="auto"/>
            <w:vAlign w:val="center"/>
            <w:hideMark/>
          </w:tcPr>
          <w:p w14:paraId="5E862B16"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Conducting content analysis of educational/government documents (Study B)</w:t>
            </w:r>
          </w:p>
        </w:tc>
        <w:tc>
          <w:tcPr>
            <w:tcW w:w="0" w:type="auto"/>
            <w:vAlign w:val="center"/>
            <w:hideMark/>
          </w:tcPr>
          <w:p w14:paraId="5C2FE43A" w14:textId="51CA783A"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2/</w:t>
            </w:r>
            <w:r w:rsidR="009F1F02" w:rsidRPr="007E192A">
              <w:rPr>
                <w:rFonts w:asciiTheme="majorBidi" w:hAnsiTheme="majorBidi" w:cstheme="majorBidi"/>
              </w:rPr>
              <w:t>202</w:t>
            </w:r>
            <w:r w:rsidR="009F1F02">
              <w:rPr>
                <w:rFonts w:asciiTheme="majorBidi" w:hAnsiTheme="majorBidi" w:cstheme="majorBidi"/>
              </w:rPr>
              <w:t>7</w:t>
            </w:r>
          </w:p>
        </w:tc>
        <w:tc>
          <w:tcPr>
            <w:tcW w:w="0" w:type="auto"/>
            <w:vAlign w:val="center"/>
            <w:hideMark/>
          </w:tcPr>
          <w:p w14:paraId="34535ADD" w14:textId="291B4F62"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4/</w:t>
            </w:r>
            <w:r w:rsidR="009F1F02" w:rsidRPr="007E192A">
              <w:rPr>
                <w:rFonts w:asciiTheme="majorBidi" w:hAnsiTheme="majorBidi" w:cstheme="majorBidi"/>
              </w:rPr>
              <w:t>202</w:t>
            </w:r>
            <w:r w:rsidR="009F1F02">
              <w:rPr>
                <w:rFonts w:asciiTheme="majorBidi" w:hAnsiTheme="majorBidi" w:cstheme="majorBidi"/>
              </w:rPr>
              <w:t>7</w:t>
            </w:r>
          </w:p>
        </w:tc>
      </w:tr>
      <w:tr w:rsidR="007E192A" w:rsidRPr="007E192A" w14:paraId="5C503BCE" w14:textId="77777777" w:rsidTr="009F7249">
        <w:trPr>
          <w:tblCellSpacing w:w="15" w:type="dxa"/>
        </w:trPr>
        <w:tc>
          <w:tcPr>
            <w:tcW w:w="0" w:type="auto"/>
            <w:vAlign w:val="center"/>
            <w:hideMark/>
          </w:tcPr>
          <w:p w14:paraId="1258C0B9"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Comparative synthesis of findings from both studies</w:t>
            </w:r>
          </w:p>
        </w:tc>
        <w:tc>
          <w:tcPr>
            <w:tcW w:w="0" w:type="auto"/>
            <w:vAlign w:val="center"/>
            <w:hideMark/>
          </w:tcPr>
          <w:p w14:paraId="71E63346" w14:textId="664FA14B"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5/</w:t>
            </w:r>
            <w:r w:rsidR="009F1F02" w:rsidRPr="007E192A">
              <w:rPr>
                <w:rFonts w:asciiTheme="majorBidi" w:hAnsiTheme="majorBidi" w:cstheme="majorBidi"/>
              </w:rPr>
              <w:t>202</w:t>
            </w:r>
            <w:r w:rsidR="009F1F02">
              <w:rPr>
                <w:rFonts w:asciiTheme="majorBidi" w:hAnsiTheme="majorBidi" w:cstheme="majorBidi"/>
              </w:rPr>
              <w:t>7</w:t>
            </w:r>
          </w:p>
        </w:tc>
        <w:tc>
          <w:tcPr>
            <w:tcW w:w="0" w:type="auto"/>
            <w:vAlign w:val="center"/>
            <w:hideMark/>
          </w:tcPr>
          <w:p w14:paraId="2749FBDE" w14:textId="511AE198"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6/</w:t>
            </w:r>
            <w:r w:rsidR="009F1F02" w:rsidRPr="007E192A">
              <w:rPr>
                <w:rFonts w:asciiTheme="majorBidi" w:hAnsiTheme="majorBidi" w:cstheme="majorBidi"/>
              </w:rPr>
              <w:t>202</w:t>
            </w:r>
            <w:r w:rsidR="009F1F02">
              <w:rPr>
                <w:rFonts w:asciiTheme="majorBidi" w:hAnsiTheme="majorBidi" w:cstheme="majorBidi"/>
              </w:rPr>
              <w:t>7</w:t>
            </w:r>
          </w:p>
        </w:tc>
      </w:tr>
      <w:tr w:rsidR="007E192A" w:rsidRPr="007E192A" w14:paraId="56EA51AA" w14:textId="77777777" w:rsidTr="009F7249">
        <w:trPr>
          <w:tblCellSpacing w:w="15" w:type="dxa"/>
        </w:trPr>
        <w:tc>
          <w:tcPr>
            <w:tcW w:w="0" w:type="auto"/>
            <w:vAlign w:val="center"/>
            <w:hideMark/>
          </w:tcPr>
          <w:p w14:paraId="0D13249B"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Drafting initial chapters (intro, theory, methodology)</w:t>
            </w:r>
          </w:p>
        </w:tc>
        <w:tc>
          <w:tcPr>
            <w:tcW w:w="0" w:type="auto"/>
            <w:vAlign w:val="center"/>
            <w:hideMark/>
          </w:tcPr>
          <w:p w14:paraId="32700ED3" w14:textId="0F7500BD"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6/</w:t>
            </w:r>
            <w:r w:rsidR="009F1F02" w:rsidRPr="007E192A">
              <w:rPr>
                <w:rFonts w:asciiTheme="majorBidi" w:hAnsiTheme="majorBidi" w:cstheme="majorBidi"/>
              </w:rPr>
              <w:t>202</w:t>
            </w:r>
            <w:r w:rsidR="009F1F02">
              <w:rPr>
                <w:rFonts w:asciiTheme="majorBidi" w:hAnsiTheme="majorBidi" w:cstheme="majorBidi"/>
              </w:rPr>
              <w:t>7</w:t>
            </w:r>
          </w:p>
        </w:tc>
        <w:tc>
          <w:tcPr>
            <w:tcW w:w="0" w:type="auto"/>
            <w:vAlign w:val="center"/>
            <w:hideMark/>
          </w:tcPr>
          <w:p w14:paraId="0FF57731" w14:textId="116B3348"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7/</w:t>
            </w:r>
            <w:r w:rsidR="009F1F02" w:rsidRPr="007E192A">
              <w:rPr>
                <w:rFonts w:asciiTheme="majorBidi" w:hAnsiTheme="majorBidi" w:cstheme="majorBidi"/>
              </w:rPr>
              <w:t>202</w:t>
            </w:r>
            <w:r w:rsidR="009F1F02">
              <w:rPr>
                <w:rFonts w:asciiTheme="majorBidi" w:hAnsiTheme="majorBidi" w:cstheme="majorBidi"/>
              </w:rPr>
              <w:t>7</w:t>
            </w:r>
          </w:p>
        </w:tc>
      </w:tr>
      <w:tr w:rsidR="007E192A" w:rsidRPr="007E192A" w14:paraId="5BC0FF9F" w14:textId="77777777" w:rsidTr="009F7249">
        <w:trPr>
          <w:tblCellSpacing w:w="15" w:type="dxa"/>
        </w:trPr>
        <w:tc>
          <w:tcPr>
            <w:tcW w:w="0" w:type="auto"/>
            <w:vAlign w:val="center"/>
            <w:hideMark/>
          </w:tcPr>
          <w:p w14:paraId="764BCFCE"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Writing findings and discussion chapters</w:t>
            </w:r>
          </w:p>
        </w:tc>
        <w:tc>
          <w:tcPr>
            <w:tcW w:w="0" w:type="auto"/>
            <w:vAlign w:val="center"/>
            <w:hideMark/>
          </w:tcPr>
          <w:p w14:paraId="55700500" w14:textId="3F84898D"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7/</w:t>
            </w:r>
            <w:r w:rsidR="009F1F02" w:rsidRPr="007E192A">
              <w:rPr>
                <w:rFonts w:asciiTheme="majorBidi" w:hAnsiTheme="majorBidi" w:cstheme="majorBidi"/>
              </w:rPr>
              <w:t>202</w:t>
            </w:r>
            <w:r w:rsidR="009F1F02">
              <w:rPr>
                <w:rFonts w:asciiTheme="majorBidi" w:hAnsiTheme="majorBidi" w:cstheme="majorBidi"/>
              </w:rPr>
              <w:t>7</w:t>
            </w:r>
          </w:p>
        </w:tc>
        <w:tc>
          <w:tcPr>
            <w:tcW w:w="0" w:type="auto"/>
            <w:vAlign w:val="center"/>
            <w:hideMark/>
          </w:tcPr>
          <w:p w14:paraId="457CB1E2" w14:textId="03B027C6"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9/</w:t>
            </w:r>
            <w:r w:rsidR="009F1F02" w:rsidRPr="007E192A">
              <w:rPr>
                <w:rFonts w:asciiTheme="majorBidi" w:hAnsiTheme="majorBidi" w:cstheme="majorBidi"/>
              </w:rPr>
              <w:t>202</w:t>
            </w:r>
            <w:r w:rsidR="009F1F02">
              <w:rPr>
                <w:rFonts w:asciiTheme="majorBidi" w:hAnsiTheme="majorBidi" w:cstheme="majorBidi"/>
              </w:rPr>
              <w:t>7</w:t>
            </w:r>
          </w:p>
        </w:tc>
      </w:tr>
      <w:tr w:rsidR="007E192A" w:rsidRPr="007E192A" w14:paraId="09EA9342" w14:textId="77777777" w:rsidTr="009F7249">
        <w:trPr>
          <w:tblCellSpacing w:w="15" w:type="dxa"/>
        </w:trPr>
        <w:tc>
          <w:tcPr>
            <w:tcW w:w="0" w:type="auto"/>
            <w:vAlign w:val="center"/>
            <w:hideMark/>
          </w:tcPr>
          <w:p w14:paraId="161B4C68"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Final revisions and feedback from advisors</w:t>
            </w:r>
          </w:p>
        </w:tc>
        <w:tc>
          <w:tcPr>
            <w:tcW w:w="0" w:type="auto"/>
            <w:vAlign w:val="center"/>
            <w:hideMark/>
          </w:tcPr>
          <w:p w14:paraId="304EFCDC" w14:textId="20DE391D"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10/</w:t>
            </w:r>
            <w:r w:rsidR="009F1F02" w:rsidRPr="007E192A">
              <w:rPr>
                <w:rFonts w:asciiTheme="majorBidi" w:hAnsiTheme="majorBidi" w:cstheme="majorBidi"/>
              </w:rPr>
              <w:t>202</w:t>
            </w:r>
            <w:r w:rsidR="009F1F02">
              <w:rPr>
                <w:rFonts w:asciiTheme="majorBidi" w:hAnsiTheme="majorBidi" w:cstheme="majorBidi"/>
              </w:rPr>
              <w:t>7</w:t>
            </w:r>
          </w:p>
        </w:tc>
        <w:tc>
          <w:tcPr>
            <w:tcW w:w="0" w:type="auto"/>
            <w:vAlign w:val="center"/>
            <w:hideMark/>
          </w:tcPr>
          <w:p w14:paraId="61475DE9" w14:textId="176A8254"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12/</w:t>
            </w:r>
            <w:r w:rsidR="009F1F02" w:rsidRPr="007E192A">
              <w:rPr>
                <w:rFonts w:asciiTheme="majorBidi" w:hAnsiTheme="majorBidi" w:cstheme="majorBidi"/>
              </w:rPr>
              <w:t>202</w:t>
            </w:r>
            <w:r w:rsidR="009F1F02">
              <w:rPr>
                <w:rFonts w:asciiTheme="majorBidi" w:hAnsiTheme="majorBidi" w:cstheme="majorBidi"/>
              </w:rPr>
              <w:t>7</w:t>
            </w:r>
          </w:p>
        </w:tc>
      </w:tr>
      <w:tr w:rsidR="007E192A" w:rsidRPr="007E192A" w14:paraId="239F7C6C" w14:textId="77777777" w:rsidTr="009F7249">
        <w:trPr>
          <w:tblCellSpacing w:w="15" w:type="dxa"/>
        </w:trPr>
        <w:tc>
          <w:tcPr>
            <w:tcW w:w="0" w:type="auto"/>
            <w:vAlign w:val="center"/>
            <w:hideMark/>
          </w:tcPr>
          <w:p w14:paraId="071FF5C4"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Preparing final submission</w:t>
            </w:r>
          </w:p>
        </w:tc>
        <w:tc>
          <w:tcPr>
            <w:tcW w:w="0" w:type="auto"/>
            <w:vAlign w:val="center"/>
            <w:hideMark/>
          </w:tcPr>
          <w:p w14:paraId="702408D0" w14:textId="712A8AAD"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1/202</w:t>
            </w:r>
            <w:r w:rsidR="009F1F02">
              <w:rPr>
                <w:rFonts w:asciiTheme="majorBidi" w:hAnsiTheme="majorBidi" w:cstheme="majorBidi"/>
              </w:rPr>
              <w:t>8</w:t>
            </w:r>
          </w:p>
        </w:tc>
        <w:tc>
          <w:tcPr>
            <w:tcW w:w="0" w:type="auto"/>
            <w:vAlign w:val="center"/>
            <w:hideMark/>
          </w:tcPr>
          <w:p w14:paraId="3172FEA3" w14:textId="155B3AC6"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2/</w:t>
            </w:r>
            <w:r w:rsidR="009F1F02" w:rsidRPr="007E192A">
              <w:rPr>
                <w:rFonts w:asciiTheme="majorBidi" w:hAnsiTheme="majorBidi" w:cstheme="majorBidi"/>
              </w:rPr>
              <w:t>202</w:t>
            </w:r>
            <w:r w:rsidR="009F1F02">
              <w:rPr>
                <w:rFonts w:asciiTheme="majorBidi" w:hAnsiTheme="majorBidi" w:cstheme="majorBidi"/>
              </w:rPr>
              <w:t>8</w:t>
            </w:r>
          </w:p>
        </w:tc>
      </w:tr>
      <w:tr w:rsidR="007E192A" w:rsidRPr="007E192A" w14:paraId="209C555D" w14:textId="77777777" w:rsidTr="009F7249">
        <w:trPr>
          <w:tblCellSpacing w:w="15" w:type="dxa"/>
        </w:trPr>
        <w:tc>
          <w:tcPr>
            <w:tcW w:w="0" w:type="auto"/>
            <w:vAlign w:val="center"/>
            <w:hideMark/>
          </w:tcPr>
          <w:p w14:paraId="38750078"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lastRenderedPageBreak/>
              <w:t>Submission of thesis and preparation for publication</w:t>
            </w:r>
          </w:p>
        </w:tc>
        <w:tc>
          <w:tcPr>
            <w:tcW w:w="0" w:type="auto"/>
            <w:vAlign w:val="center"/>
            <w:hideMark/>
          </w:tcPr>
          <w:p w14:paraId="7B9FCF23" w14:textId="581CDB82"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3/</w:t>
            </w:r>
            <w:r w:rsidR="009F1F02" w:rsidRPr="007E192A">
              <w:rPr>
                <w:rFonts w:asciiTheme="majorBidi" w:hAnsiTheme="majorBidi" w:cstheme="majorBidi"/>
              </w:rPr>
              <w:t>202</w:t>
            </w:r>
            <w:r w:rsidR="009F1F02">
              <w:rPr>
                <w:rFonts w:asciiTheme="majorBidi" w:hAnsiTheme="majorBidi" w:cstheme="majorBidi"/>
              </w:rPr>
              <w:t>8</w:t>
            </w:r>
          </w:p>
        </w:tc>
        <w:tc>
          <w:tcPr>
            <w:tcW w:w="0" w:type="auto"/>
            <w:vAlign w:val="center"/>
            <w:hideMark/>
          </w:tcPr>
          <w:p w14:paraId="3CDA5FDC" w14:textId="60F520A1"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9/</w:t>
            </w:r>
            <w:r w:rsidR="009F1F02" w:rsidRPr="007E192A">
              <w:rPr>
                <w:rFonts w:asciiTheme="majorBidi" w:hAnsiTheme="majorBidi" w:cstheme="majorBidi"/>
              </w:rPr>
              <w:t>202</w:t>
            </w:r>
            <w:r w:rsidR="009F1F02">
              <w:rPr>
                <w:rFonts w:asciiTheme="majorBidi" w:hAnsiTheme="majorBidi" w:cstheme="majorBidi"/>
              </w:rPr>
              <w:t>8</w:t>
            </w:r>
          </w:p>
        </w:tc>
      </w:tr>
    </w:tbl>
    <w:p w14:paraId="28838D7B" w14:textId="77777777" w:rsidR="00266937" w:rsidRPr="007E192A" w:rsidRDefault="009D135F" w:rsidP="008332A0">
      <w:pPr>
        <w:pStyle w:val="NormalWeb"/>
        <w:spacing w:before="0" w:beforeAutospacing="0" w:after="120" w:afterAutospacing="0" w:line="360" w:lineRule="auto"/>
        <w:jc w:val="both"/>
        <w:rPr>
          <w:rFonts w:asciiTheme="majorBidi" w:hAnsiTheme="majorBidi" w:cstheme="majorBidi"/>
        </w:rPr>
      </w:pPr>
      <w:r w:rsidRPr="009D135F">
        <w:rPr>
          <w:rFonts w:asciiTheme="majorBidi" w:hAnsiTheme="majorBidi" w:cstheme="majorBidi"/>
          <w:noProof/>
          <w14:ligatures w14:val="standardContextual"/>
        </w:rPr>
        <w:pict w14:anchorId="5AAA4652">
          <v:rect id="_x0000_i1029" alt="" style="width:368.3pt;height:.05pt;mso-width-percent:0;mso-height-percent:0;mso-width-percent:0;mso-height-percent:0" o:hrpct="787" o:hralign="center" o:hrstd="t" o:hr="t" fillcolor="#a0a0a0" stroked="f"/>
        </w:pict>
      </w:r>
    </w:p>
    <w:p w14:paraId="7A108C92" w14:textId="77777777" w:rsidR="003F5530" w:rsidRPr="007E192A" w:rsidRDefault="00266937" w:rsidP="008332A0">
      <w:pPr>
        <w:pStyle w:val="NormalWeb"/>
        <w:spacing w:before="0" w:beforeAutospacing="0" w:after="120" w:afterAutospacing="0" w:line="360" w:lineRule="auto"/>
        <w:jc w:val="both"/>
        <w:rPr>
          <w:rFonts w:asciiTheme="majorBidi" w:hAnsiTheme="majorBidi" w:cstheme="majorBidi"/>
        </w:rPr>
      </w:pPr>
      <w:commentRangeStart w:id="44"/>
      <w:r w:rsidRPr="007E192A">
        <w:rPr>
          <w:rFonts w:asciiTheme="majorBidi" w:hAnsiTheme="majorBidi" w:cstheme="majorBidi"/>
          <w:b/>
          <w:bCs/>
        </w:rPr>
        <w:t>Explanatory Notes:</w:t>
      </w:r>
      <w:commentRangeEnd w:id="44"/>
      <w:r w:rsidR="002E1D05">
        <w:rPr>
          <w:rStyle w:val="CommentReference"/>
          <w:kern w:val="2"/>
          <w14:ligatures w14:val="standardContextual"/>
        </w:rPr>
        <w:commentReference w:id="44"/>
      </w:r>
    </w:p>
    <w:p w14:paraId="59D7601A" w14:textId="2CE8DE1B"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 xml:space="preserve">Finalizing the literature review and constructing the theoretical framework are scheduled for </w:t>
      </w:r>
      <w:r w:rsidRPr="007E192A">
        <w:rPr>
          <w:rFonts w:asciiTheme="majorBidi" w:hAnsiTheme="majorBidi" w:cstheme="majorBidi"/>
          <w:b/>
          <w:bCs/>
        </w:rPr>
        <w:t>Months 1–</w:t>
      </w:r>
      <w:proofErr w:type="gramStart"/>
      <w:r w:rsidRPr="007E192A">
        <w:rPr>
          <w:rFonts w:asciiTheme="majorBidi" w:hAnsiTheme="majorBidi" w:cstheme="majorBidi"/>
          <w:b/>
          <w:bCs/>
        </w:rPr>
        <w:t>2</w:t>
      </w:r>
      <w:commentRangeStart w:id="45"/>
      <w:r w:rsidRPr="007E192A">
        <w:rPr>
          <w:rFonts w:asciiTheme="majorBidi" w:hAnsiTheme="majorBidi" w:cstheme="majorBidi"/>
        </w:rPr>
        <w:t xml:space="preserve"> </w:t>
      </w:r>
      <w:r w:rsidR="004A3C63">
        <w:rPr>
          <w:rFonts w:asciiTheme="majorBidi" w:hAnsiTheme="majorBidi" w:cstheme="majorBidi"/>
        </w:rPr>
        <w:t>:</w:t>
      </w:r>
      <w:proofErr w:type="gramEnd"/>
      <w:r w:rsidR="004A3C63">
        <w:rPr>
          <w:rFonts w:asciiTheme="majorBidi" w:hAnsiTheme="majorBidi" w:cstheme="majorBidi"/>
        </w:rPr>
        <w:t xml:space="preserve"> </w:t>
      </w:r>
      <w:commentRangeEnd w:id="45"/>
      <w:r w:rsidR="002E1D05">
        <w:rPr>
          <w:rStyle w:val="CommentReference"/>
          <w:kern w:val="2"/>
          <w14:ligatures w14:val="standardContextual"/>
        </w:rPr>
        <w:commentReference w:id="45"/>
      </w:r>
      <w:r w:rsidRPr="007E192A">
        <w:rPr>
          <w:rFonts w:asciiTheme="majorBidi" w:hAnsiTheme="majorBidi" w:cstheme="majorBidi"/>
        </w:rPr>
        <w:t xml:space="preserve">Formulating the coding scheme, retrieving media content and collecting official documents are planned for </w:t>
      </w:r>
      <w:r w:rsidRPr="007E192A">
        <w:rPr>
          <w:rFonts w:asciiTheme="majorBidi" w:hAnsiTheme="majorBidi" w:cstheme="majorBidi"/>
          <w:b/>
          <w:bCs/>
        </w:rPr>
        <w:t>Months 2–4</w:t>
      </w:r>
      <w:r w:rsidR="004A3C63">
        <w:rPr>
          <w:rFonts w:asciiTheme="majorBidi" w:hAnsiTheme="majorBidi" w:cstheme="majorBidi"/>
        </w:rPr>
        <w:t xml:space="preserve">. </w:t>
      </w:r>
      <w:r w:rsidRPr="007E192A">
        <w:rPr>
          <w:rFonts w:asciiTheme="majorBidi" w:hAnsiTheme="majorBidi" w:cstheme="majorBidi"/>
        </w:rPr>
        <w:t xml:space="preserve">Conducting the content analysis of media items and governmental/educational documents will take place in </w:t>
      </w:r>
      <w:r w:rsidRPr="007E192A">
        <w:rPr>
          <w:rFonts w:asciiTheme="majorBidi" w:hAnsiTheme="majorBidi" w:cstheme="majorBidi"/>
          <w:b/>
          <w:bCs/>
        </w:rPr>
        <w:t>Months 5–7</w:t>
      </w:r>
      <w:r w:rsidRPr="007E192A">
        <w:rPr>
          <w:rFonts w:asciiTheme="majorBidi" w:hAnsiTheme="majorBidi" w:cstheme="majorBidi"/>
        </w:rPr>
        <w:t xml:space="preserve">. A comparative synthesis of both studies and initial writing of core chapters (introduction, theoretical background, methodology) are planned for </w:t>
      </w:r>
      <w:r w:rsidRPr="007E192A">
        <w:rPr>
          <w:rFonts w:asciiTheme="majorBidi" w:hAnsiTheme="majorBidi" w:cstheme="majorBidi"/>
          <w:b/>
          <w:bCs/>
        </w:rPr>
        <w:t>Months 8–10</w:t>
      </w:r>
      <w:r w:rsidRPr="007E192A">
        <w:rPr>
          <w:rFonts w:asciiTheme="majorBidi" w:hAnsiTheme="majorBidi" w:cstheme="majorBidi"/>
        </w:rPr>
        <w:t xml:space="preserve">. Writing the findings and discussion chapters is scheduled for </w:t>
      </w:r>
      <w:r w:rsidRPr="007E192A">
        <w:rPr>
          <w:rFonts w:asciiTheme="majorBidi" w:hAnsiTheme="majorBidi" w:cstheme="majorBidi"/>
          <w:b/>
          <w:bCs/>
        </w:rPr>
        <w:t>Months 10–12</w:t>
      </w:r>
      <w:r w:rsidR="004A3C63">
        <w:rPr>
          <w:rFonts w:asciiTheme="majorBidi" w:hAnsiTheme="majorBidi" w:cstheme="majorBidi"/>
        </w:rPr>
        <w:t xml:space="preserve">. </w:t>
      </w:r>
      <w:r w:rsidRPr="007E192A">
        <w:rPr>
          <w:rFonts w:asciiTheme="majorBidi" w:hAnsiTheme="majorBidi" w:cstheme="majorBidi"/>
        </w:rPr>
        <w:t xml:space="preserve">Final revisions and advisor feedback will be integrated in </w:t>
      </w:r>
      <w:r w:rsidRPr="007E192A">
        <w:rPr>
          <w:rFonts w:asciiTheme="majorBidi" w:hAnsiTheme="majorBidi" w:cstheme="majorBidi"/>
          <w:b/>
          <w:bCs/>
        </w:rPr>
        <w:t>Months 13–15</w:t>
      </w:r>
      <w:r w:rsidRPr="007E192A">
        <w:rPr>
          <w:rFonts w:asciiTheme="majorBidi" w:hAnsiTheme="majorBidi" w:cstheme="majorBidi"/>
        </w:rPr>
        <w:t xml:space="preserve">, and the final submission and preparation for publication will be completed in </w:t>
      </w:r>
      <w:r w:rsidRPr="007E192A">
        <w:rPr>
          <w:rFonts w:asciiTheme="majorBidi" w:hAnsiTheme="majorBidi" w:cstheme="majorBidi"/>
          <w:b/>
          <w:bCs/>
        </w:rPr>
        <w:t>Months 16–24</w:t>
      </w:r>
      <w:r w:rsidRPr="007E192A">
        <w:rPr>
          <w:rFonts w:asciiTheme="majorBidi" w:hAnsiTheme="majorBidi" w:cstheme="majorBidi"/>
        </w:rPr>
        <w:t>.</w:t>
      </w:r>
    </w:p>
    <w:p w14:paraId="368EBD08" w14:textId="7C9D855A"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p>
    <w:p w14:paraId="1CF6B1DA"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Budget Details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9"/>
        <w:gridCol w:w="1550"/>
        <w:gridCol w:w="1390"/>
        <w:gridCol w:w="1598"/>
        <w:gridCol w:w="757"/>
        <w:gridCol w:w="772"/>
      </w:tblGrid>
      <w:tr w:rsidR="007E192A" w:rsidRPr="007E192A" w14:paraId="1393E713" w14:textId="77777777" w:rsidTr="009F7249">
        <w:trPr>
          <w:tblHeader/>
          <w:tblCellSpacing w:w="15" w:type="dxa"/>
        </w:trPr>
        <w:tc>
          <w:tcPr>
            <w:tcW w:w="0" w:type="auto"/>
            <w:vAlign w:val="center"/>
            <w:hideMark/>
          </w:tcPr>
          <w:p w14:paraId="3F11B8C9" w14:textId="77777777" w:rsidR="00266937" w:rsidRPr="007E192A" w:rsidRDefault="00266937" w:rsidP="00A07F27">
            <w:pPr>
              <w:pStyle w:val="NormalWeb"/>
              <w:spacing w:before="0" w:beforeAutospacing="0" w:after="120" w:afterAutospacing="0" w:line="360" w:lineRule="auto"/>
              <w:rPr>
                <w:rFonts w:asciiTheme="majorBidi" w:hAnsiTheme="majorBidi" w:cstheme="majorBidi"/>
                <w:b/>
                <w:bCs/>
              </w:rPr>
            </w:pPr>
            <w:r w:rsidRPr="007E192A">
              <w:rPr>
                <w:rFonts w:asciiTheme="majorBidi" w:hAnsiTheme="majorBidi" w:cstheme="majorBidi"/>
                <w:b/>
                <w:bCs/>
              </w:rPr>
              <w:t>Personnel Name (last, first)</w:t>
            </w:r>
          </w:p>
        </w:tc>
        <w:tc>
          <w:tcPr>
            <w:tcW w:w="0" w:type="auto"/>
            <w:vAlign w:val="center"/>
            <w:hideMark/>
          </w:tcPr>
          <w:p w14:paraId="25EAC087" w14:textId="77777777" w:rsidR="00266937" w:rsidRPr="007E192A" w:rsidRDefault="00266937" w:rsidP="00A07F27">
            <w:pPr>
              <w:pStyle w:val="NormalWeb"/>
              <w:spacing w:before="0" w:beforeAutospacing="0" w:after="120" w:afterAutospacing="0" w:line="360" w:lineRule="auto"/>
              <w:rPr>
                <w:rFonts w:asciiTheme="majorBidi" w:hAnsiTheme="majorBidi" w:cstheme="majorBidi"/>
                <w:b/>
                <w:bCs/>
              </w:rPr>
            </w:pPr>
            <w:r w:rsidRPr="007E192A">
              <w:rPr>
                <w:rFonts w:asciiTheme="majorBidi" w:hAnsiTheme="majorBidi" w:cstheme="majorBidi"/>
                <w:b/>
                <w:bCs/>
              </w:rPr>
              <w:t>Role in project</w:t>
            </w:r>
          </w:p>
        </w:tc>
        <w:tc>
          <w:tcPr>
            <w:tcW w:w="0" w:type="auto"/>
            <w:vAlign w:val="center"/>
            <w:hideMark/>
          </w:tcPr>
          <w:p w14:paraId="39E8B5CA" w14:textId="77777777" w:rsidR="00266937" w:rsidRPr="007E192A" w:rsidRDefault="00266937" w:rsidP="00A07F27">
            <w:pPr>
              <w:pStyle w:val="NormalWeb"/>
              <w:spacing w:before="0" w:beforeAutospacing="0" w:after="120" w:afterAutospacing="0" w:line="360" w:lineRule="auto"/>
              <w:rPr>
                <w:rFonts w:asciiTheme="majorBidi" w:hAnsiTheme="majorBidi" w:cstheme="majorBidi"/>
                <w:b/>
                <w:bCs/>
              </w:rPr>
            </w:pPr>
            <w:r w:rsidRPr="007E192A">
              <w:rPr>
                <w:rFonts w:asciiTheme="majorBidi" w:hAnsiTheme="majorBidi" w:cstheme="majorBidi"/>
                <w:b/>
                <w:bCs/>
              </w:rPr>
              <w:t>% time devoted</w:t>
            </w:r>
          </w:p>
        </w:tc>
        <w:tc>
          <w:tcPr>
            <w:tcW w:w="0" w:type="auto"/>
            <w:vAlign w:val="center"/>
            <w:hideMark/>
          </w:tcPr>
          <w:p w14:paraId="2F92C972" w14:textId="77777777" w:rsidR="00266937" w:rsidRPr="007E192A" w:rsidRDefault="00266937" w:rsidP="00A07F27">
            <w:pPr>
              <w:pStyle w:val="NormalWeb"/>
              <w:spacing w:before="0" w:beforeAutospacing="0" w:after="120" w:afterAutospacing="0" w:line="360" w:lineRule="auto"/>
              <w:rPr>
                <w:rFonts w:asciiTheme="majorBidi" w:hAnsiTheme="majorBidi" w:cstheme="majorBidi"/>
                <w:b/>
                <w:bCs/>
              </w:rPr>
            </w:pPr>
            <w:r w:rsidRPr="007E192A">
              <w:rPr>
                <w:rFonts w:asciiTheme="majorBidi" w:hAnsiTheme="majorBidi" w:cstheme="majorBidi"/>
                <w:b/>
                <w:bCs/>
              </w:rPr>
              <w:t>Salaries (in NIS)</w:t>
            </w:r>
          </w:p>
        </w:tc>
        <w:tc>
          <w:tcPr>
            <w:tcW w:w="0" w:type="auto"/>
            <w:vAlign w:val="center"/>
            <w:hideMark/>
          </w:tcPr>
          <w:p w14:paraId="2D46E3B2" w14:textId="77777777" w:rsidR="00266937" w:rsidRPr="007E192A" w:rsidRDefault="00266937" w:rsidP="00A07F27">
            <w:pPr>
              <w:pStyle w:val="NormalWeb"/>
              <w:spacing w:before="0" w:beforeAutospacing="0" w:after="120" w:afterAutospacing="0" w:line="360" w:lineRule="auto"/>
              <w:rPr>
                <w:rFonts w:asciiTheme="majorBidi" w:hAnsiTheme="majorBidi" w:cstheme="majorBidi"/>
                <w:b/>
                <w:bCs/>
              </w:rPr>
            </w:pPr>
            <w:r w:rsidRPr="007E192A">
              <w:rPr>
                <w:rFonts w:asciiTheme="majorBidi" w:hAnsiTheme="majorBidi" w:cstheme="majorBidi"/>
                <w:b/>
                <w:bCs/>
              </w:rPr>
              <w:t>Year 1</w:t>
            </w:r>
          </w:p>
        </w:tc>
        <w:tc>
          <w:tcPr>
            <w:tcW w:w="0" w:type="auto"/>
            <w:vAlign w:val="center"/>
            <w:hideMark/>
          </w:tcPr>
          <w:p w14:paraId="1399EFDF" w14:textId="77777777" w:rsidR="00266937" w:rsidRPr="007E192A" w:rsidRDefault="00266937" w:rsidP="00A07F27">
            <w:pPr>
              <w:pStyle w:val="NormalWeb"/>
              <w:spacing w:before="0" w:beforeAutospacing="0" w:after="120" w:afterAutospacing="0" w:line="360" w:lineRule="auto"/>
              <w:rPr>
                <w:rFonts w:asciiTheme="majorBidi" w:hAnsiTheme="majorBidi" w:cstheme="majorBidi"/>
                <w:b/>
                <w:bCs/>
              </w:rPr>
            </w:pPr>
            <w:r w:rsidRPr="007E192A">
              <w:rPr>
                <w:rFonts w:asciiTheme="majorBidi" w:hAnsiTheme="majorBidi" w:cstheme="majorBidi"/>
                <w:b/>
                <w:bCs/>
              </w:rPr>
              <w:t>Year 2</w:t>
            </w:r>
          </w:p>
        </w:tc>
      </w:tr>
      <w:tr w:rsidR="007E192A" w:rsidRPr="007E192A" w14:paraId="1E95AB5A" w14:textId="77777777" w:rsidTr="009F7249">
        <w:trPr>
          <w:tblCellSpacing w:w="15" w:type="dxa"/>
        </w:trPr>
        <w:tc>
          <w:tcPr>
            <w:tcW w:w="0" w:type="auto"/>
            <w:vAlign w:val="center"/>
            <w:hideMark/>
          </w:tcPr>
          <w:p w14:paraId="2C148C0F"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Lev-On, Azi</w:t>
            </w:r>
          </w:p>
        </w:tc>
        <w:tc>
          <w:tcPr>
            <w:tcW w:w="0" w:type="auto"/>
            <w:vAlign w:val="center"/>
            <w:hideMark/>
          </w:tcPr>
          <w:p w14:paraId="2B4DF238"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PI</w:t>
            </w:r>
          </w:p>
        </w:tc>
        <w:tc>
          <w:tcPr>
            <w:tcW w:w="0" w:type="auto"/>
            <w:vAlign w:val="center"/>
            <w:hideMark/>
          </w:tcPr>
          <w:p w14:paraId="68520EDB"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30%</w:t>
            </w:r>
          </w:p>
        </w:tc>
        <w:tc>
          <w:tcPr>
            <w:tcW w:w="0" w:type="auto"/>
            <w:vAlign w:val="center"/>
            <w:hideMark/>
          </w:tcPr>
          <w:p w14:paraId="2F10D076"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c>
          <w:tcPr>
            <w:tcW w:w="0" w:type="auto"/>
            <w:vAlign w:val="center"/>
            <w:hideMark/>
          </w:tcPr>
          <w:p w14:paraId="3319FDBC"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c>
          <w:tcPr>
            <w:tcW w:w="0" w:type="auto"/>
            <w:vAlign w:val="center"/>
            <w:hideMark/>
          </w:tcPr>
          <w:p w14:paraId="0727D7FD"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r>
      <w:tr w:rsidR="007E192A" w:rsidRPr="007E192A" w14:paraId="21E4797B" w14:textId="77777777" w:rsidTr="009F7249">
        <w:trPr>
          <w:tblCellSpacing w:w="15" w:type="dxa"/>
        </w:trPr>
        <w:tc>
          <w:tcPr>
            <w:tcW w:w="0" w:type="auto"/>
            <w:vAlign w:val="center"/>
            <w:hideMark/>
          </w:tcPr>
          <w:p w14:paraId="6EDB5623" w14:textId="339B00E0" w:rsidR="00266937" w:rsidRPr="007E192A" w:rsidRDefault="00E1315F" w:rsidP="008332A0">
            <w:pPr>
              <w:pStyle w:val="NormalWeb"/>
              <w:spacing w:before="0" w:beforeAutospacing="0" w:after="120" w:afterAutospacing="0" w:line="360" w:lineRule="auto"/>
              <w:jc w:val="both"/>
              <w:rPr>
                <w:rFonts w:asciiTheme="majorBidi" w:hAnsiTheme="majorBidi" w:cstheme="majorBidi"/>
              </w:rPr>
            </w:pPr>
            <w:r>
              <w:rPr>
                <w:rFonts w:asciiTheme="majorBidi" w:hAnsiTheme="majorBidi" w:cstheme="majorBidi"/>
              </w:rPr>
              <w:t>Yehuda, Raz</w:t>
            </w:r>
          </w:p>
        </w:tc>
        <w:tc>
          <w:tcPr>
            <w:tcW w:w="0" w:type="auto"/>
            <w:vAlign w:val="center"/>
            <w:hideMark/>
          </w:tcPr>
          <w:p w14:paraId="6F8470A0"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Research Assistant</w:t>
            </w:r>
          </w:p>
        </w:tc>
        <w:tc>
          <w:tcPr>
            <w:tcW w:w="0" w:type="auto"/>
            <w:vAlign w:val="center"/>
            <w:hideMark/>
          </w:tcPr>
          <w:p w14:paraId="46E1AA54"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50%</w:t>
            </w:r>
          </w:p>
        </w:tc>
        <w:tc>
          <w:tcPr>
            <w:tcW w:w="0" w:type="auto"/>
            <w:vAlign w:val="center"/>
            <w:hideMark/>
          </w:tcPr>
          <w:p w14:paraId="5A502A43"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4,000/month</w:t>
            </w:r>
          </w:p>
        </w:tc>
        <w:tc>
          <w:tcPr>
            <w:tcW w:w="0" w:type="auto"/>
            <w:vAlign w:val="center"/>
            <w:hideMark/>
          </w:tcPr>
          <w:p w14:paraId="50722CB2"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48,000</w:t>
            </w:r>
          </w:p>
        </w:tc>
        <w:tc>
          <w:tcPr>
            <w:tcW w:w="0" w:type="auto"/>
            <w:vAlign w:val="center"/>
            <w:hideMark/>
          </w:tcPr>
          <w:p w14:paraId="47299922"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48,000</w:t>
            </w:r>
          </w:p>
        </w:tc>
      </w:tr>
      <w:tr w:rsidR="007E192A" w:rsidRPr="007E192A" w14:paraId="70B2C67F" w14:textId="77777777" w:rsidTr="009F7249">
        <w:trPr>
          <w:tblCellSpacing w:w="15" w:type="dxa"/>
        </w:trPr>
        <w:tc>
          <w:tcPr>
            <w:tcW w:w="0" w:type="auto"/>
            <w:vAlign w:val="center"/>
            <w:hideMark/>
          </w:tcPr>
          <w:p w14:paraId="55152C23"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Total Personnel</w:t>
            </w:r>
          </w:p>
        </w:tc>
        <w:tc>
          <w:tcPr>
            <w:tcW w:w="0" w:type="auto"/>
            <w:vAlign w:val="center"/>
            <w:hideMark/>
          </w:tcPr>
          <w:p w14:paraId="284B2D5B"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p>
        </w:tc>
        <w:tc>
          <w:tcPr>
            <w:tcW w:w="0" w:type="auto"/>
            <w:vAlign w:val="center"/>
            <w:hideMark/>
          </w:tcPr>
          <w:p w14:paraId="6717D273"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p>
        </w:tc>
        <w:tc>
          <w:tcPr>
            <w:tcW w:w="0" w:type="auto"/>
            <w:vAlign w:val="center"/>
            <w:hideMark/>
          </w:tcPr>
          <w:p w14:paraId="17F1702E"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p>
        </w:tc>
        <w:tc>
          <w:tcPr>
            <w:tcW w:w="0" w:type="auto"/>
            <w:vAlign w:val="center"/>
            <w:hideMark/>
          </w:tcPr>
          <w:p w14:paraId="2469457E"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48,000</w:t>
            </w:r>
          </w:p>
        </w:tc>
        <w:tc>
          <w:tcPr>
            <w:tcW w:w="0" w:type="auto"/>
            <w:vAlign w:val="center"/>
            <w:hideMark/>
          </w:tcPr>
          <w:p w14:paraId="759BAFC3"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48,000</w:t>
            </w:r>
          </w:p>
        </w:tc>
      </w:tr>
    </w:tbl>
    <w:p w14:paraId="1575DD51" w14:textId="77777777" w:rsidR="00266937" w:rsidRPr="007E192A" w:rsidRDefault="009D135F" w:rsidP="008332A0">
      <w:pPr>
        <w:pStyle w:val="NormalWeb"/>
        <w:spacing w:before="0" w:beforeAutospacing="0" w:after="120" w:afterAutospacing="0" w:line="360" w:lineRule="auto"/>
        <w:jc w:val="both"/>
        <w:rPr>
          <w:rFonts w:asciiTheme="majorBidi" w:hAnsiTheme="majorBidi" w:cstheme="majorBidi"/>
        </w:rPr>
      </w:pPr>
      <w:r w:rsidRPr="009D135F">
        <w:rPr>
          <w:rFonts w:asciiTheme="majorBidi" w:hAnsiTheme="majorBidi" w:cstheme="majorBidi"/>
          <w:noProof/>
          <w14:ligatures w14:val="standardContextual"/>
        </w:rPr>
        <w:pict w14:anchorId="512A78E1">
          <v:rect id="_x0000_i1028" alt="" style="width:368.3pt;height:.05pt;mso-width-percent:0;mso-height-percent:0;mso-width-percent:0;mso-height-percent:0" o:hrpct="787" o:hralign="center" o:hrstd="t" o:hr="t" fillcolor="#a0a0a0" stroked="f"/>
        </w:pict>
      </w:r>
    </w:p>
    <w:p w14:paraId="65B8248C"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Justification for Requested Personnel</w:t>
      </w:r>
    </w:p>
    <w:p w14:paraId="645EEA92"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Calculation is based on 50% occupation (4,000 NIS per month; 48,000 NIS annually) for the two years of the project. Throughout the study, the research assistant will be responsible for coordinating communication with external suppliers and official bodies, retrieving media and institutional materials, participating in content analysis coding, assisting with documentation and writing, and managing the workflow of both sub-</w:t>
      </w:r>
      <w:r w:rsidRPr="007E192A">
        <w:rPr>
          <w:rFonts w:asciiTheme="majorBidi" w:hAnsiTheme="majorBidi" w:cstheme="majorBidi"/>
        </w:rPr>
        <w:lastRenderedPageBreak/>
        <w:t>studies. This role is essential to ensure the consistency, accuracy, and continuity of the research process across all phases.</w:t>
      </w:r>
    </w:p>
    <w:p w14:paraId="2859C978" w14:textId="77777777" w:rsidR="00266937" w:rsidRPr="007E192A" w:rsidRDefault="009D135F" w:rsidP="008332A0">
      <w:pPr>
        <w:pStyle w:val="NormalWeb"/>
        <w:spacing w:before="0" w:beforeAutospacing="0" w:after="120" w:afterAutospacing="0" w:line="360" w:lineRule="auto"/>
        <w:jc w:val="both"/>
        <w:rPr>
          <w:rFonts w:asciiTheme="majorBidi" w:hAnsiTheme="majorBidi" w:cstheme="majorBidi"/>
        </w:rPr>
      </w:pPr>
      <w:r w:rsidRPr="009D135F">
        <w:rPr>
          <w:rFonts w:asciiTheme="majorBidi" w:hAnsiTheme="majorBidi" w:cstheme="majorBidi"/>
          <w:noProof/>
          <w14:ligatures w14:val="standardContextual"/>
        </w:rPr>
        <w:pict w14:anchorId="656C30EB">
          <v:rect id="_x0000_i1027" alt="" style="width:368.3pt;height:.05pt;mso-width-percent:0;mso-height-percent:0;mso-width-percent:0;mso-height-percent:0" o:hrpct="787" o:hralign="center" o:hrstd="t" o:hr="t" fillcolor="#a0a0a0" stroked="f"/>
        </w:pict>
      </w:r>
    </w:p>
    <w:p w14:paraId="1792BFB0"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Services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5"/>
        <w:gridCol w:w="1507"/>
        <w:gridCol w:w="1616"/>
      </w:tblGrid>
      <w:tr w:rsidR="007E192A" w:rsidRPr="007E192A" w14:paraId="242EF597" w14:textId="77777777" w:rsidTr="009F7249">
        <w:trPr>
          <w:tblHeader/>
          <w:tblCellSpacing w:w="15" w:type="dxa"/>
        </w:trPr>
        <w:tc>
          <w:tcPr>
            <w:tcW w:w="0" w:type="auto"/>
            <w:vAlign w:val="center"/>
            <w:hideMark/>
          </w:tcPr>
          <w:p w14:paraId="73D0742A"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Item</w:t>
            </w:r>
          </w:p>
        </w:tc>
        <w:tc>
          <w:tcPr>
            <w:tcW w:w="0" w:type="auto"/>
            <w:vAlign w:val="center"/>
            <w:hideMark/>
          </w:tcPr>
          <w:p w14:paraId="1F055610"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1st year (NIS)</w:t>
            </w:r>
          </w:p>
        </w:tc>
        <w:tc>
          <w:tcPr>
            <w:tcW w:w="0" w:type="auto"/>
            <w:vAlign w:val="center"/>
            <w:hideMark/>
          </w:tcPr>
          <w:p w14:paraId="2AC35F62"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2nd year (NIS)</w:t>
            </w:r>
          </w:p>
        </w:tc>
      </w:tr>
      <w:tr w:rsidR="007E192A" w:rsidRPr="007E192A" w14:paraId="11BE5669" w14:textId="77777777" w:rsidTr="009F7249">
        <w:trPr>
          <w:tblCellSpacing w:w="15" w:type="dxa"/>
        </w:trPr>
        <w:tc>
          <w:tcPr>
            <w:tcW w:w="0" w:type="auto"/>
            <w:vAlign w:val="center"/>
            <w:hideMark/>
          </w:tcPr>
          <w:p w14:paraId="3890642B"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Statistical consultation</w:t>
            </w:r>
          </w:p>
        </w:tc>
        <w:tc>
          <w:tcPr>
            <w:tcW w:w="0" w:type="auto"/>
            <w:vAlign w:val="center"/>
            <w:hideMark/>
          </w:tcPr>
          <w:p w14:paraId="165F95F2"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20,000</w:t>
            </w:r>
          </w:p>
        </w:tc>
        <w:tc>
          <w:tcPr>
            <w:tcW w:w="0" w:type="auto"/>
            <w:vAlign w:val="center"/>
            <w:hideMark/>
          </w:tcPr>
          <w:p w14:paraId="6C0833F6"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20,000</w:t>
            </w:r>
          </w:p>
        </w:tc>
      </w:tr>
      <w:tr w:rsidR="007E192A" w:rsidRPr="007E192A" w14:paraId="6454C78E" w14:textId="77777777" w:rsidTr="009F7249">
        <w:trPr>
          <w:tblCellSpacing w:w="15" w:type="dxa"/>
        </w:trPr>
        <w:tc>
          <w:tcPr>
            <w:tcW w:w="0" w:type="auto"/>
            <w:vAlign w:val="center"/>
            <w:hideMark/>
          </w:tcPr>
          <w:p w14:paraId="4E05BF4E"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Total Services</w:t>
            </w:r>
          </w:p>
        </w:tc>
        <w:tc>
          <w:tcPr>
            <w:tcW w:w="0" w:type="auto"/>
            <w:vAlign w:val="center"/>
            <w:hideMark/>
          </w:tcPr>
          <w:p w14:paraId="4D88DFEA"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20,000</w:t>
            </w:r>
          </w:p>
        </w:tc>
        <w:tc>
          <w:tcPr>
            <w:tcW w:w="0" w:type="auto"/>
            <w:vAlign w:val="center"/>
            <w:hideMark/>
          </w:tcPr>
          <w:p w14:paraId="1702DFEA"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20,000</w:t>
            </w:r>
          </w:p>
        </w:tc>
      </w:tr>
    </w:tbl>
    <w:p w14:paraId="1942C7F1" w14:textId="77777777" w:rsidR="00A07F27" w:rsidRDefault="00A07F27" w:rsidP="008332A0">
      <w:pPr>
        <w:pStyle w:val="NormalWeb"/>
        <w:spacing w:before="0" w:beforeAutospacing="0" w:after="120" w:afterAutospacing="0" w:line="360" w:lineRule="auto"/>
        <w:jc w:val="both"/>
        <w:rPr>
          <w:rFonts w:asciiTheme="majorBidi" w:hAnsiTheme="majorBidi" w:cstheme="majorBidi"/>
          <w:b/>
          <w:bCs/>
        </w:rPr>
      </w:pPr>
    </w:p>
    <w:p w14:paraId="4E4B88F4" w14:textId="6F43DB59" w:rsidR="003F5530"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Justification for requested Services:</w:t>
      </w:r>
    </w:p>
    <w:p w14:paraId="23789197" w14:textId="22F28E58"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Statistical expertise is essential for this research, especially for analyzing coded content from thousands of media items and comparing patterns across variables. A professional statistician will support the selection of appropriate tests and techniques, ensure data reliability, and assist in identifying confounding variables and drawing valid conclusions.</w:t>
      </w:r>
    </w:p>
    <w:p w14:paraId="6376231F" w14:textId="77777777" w:rsidR="00266937" w:rsidRPr="007E192A" w:rsidRDefault="009D135F" w:rsidP="008332A0">
      <w:pPr>
        <w:pStyle w:val="NormalWeb"/>
        <w:spacing w:before="0" w:beforeAutospacing="0" w:after="120" w:afterAutospacing="0" w:line="360" w:lineRule="auto"/>
        <w:jc w:val="both"/>
        <w:rPr>
          <w:rFonts w:asciiTheme="majorBidi" w:hAnsiTheme="majorBidi" w:cstheme="majorBidi"/>
        </w:rPr>
      </w:pPr>
      <w:r w:rsidRPr="009D135F">
        <w:rPr>
          <w:rFonts w:asciiTheme="majorBidi" w:hAnsiTheme="majorBidi" w:cstheme="majorBidi"/>
          <w:noProof/>
          <w14:ligatures w14:val="standardContextual"/>
        </w:rPr>
        <w:pict w14:anchorId="029D97C5">
          <v:rect id="_x0000_i1026" alt="" style="width:368.3pt;height:.05pt;mso-width-percent:0;mso-height-percent:0;mso-width-percent:0;mso-height-percent:0" o:hrpct="787" o:hralign="center" o:hrstd="t" o:hr="t" fillcolor="#a0a0a0" stroked="f"/>
        </w:pict>
      </w:r>
    </w:p>
    <w:p w14:paraId="462E513A"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Computers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08"/>
        <w:gridCol w:w="1507"/>
        <w:gridCol w:w="1616"/>
      </w:tblGrid>
      <w:tr w:rsidR="007E192A" w:rsidRPr="007E192A" w14:paraId="23865B60" w14:textId="77777777" w:rsidTr="009F7249">
        <w:trPr>
          <w:tblHeader/>
          <w:tblCellSpacing w:w="15" w:type="dxa"/>
        </w:trPr>
        <w:tc>
          <w:tcPr>
            <w:tcW w:w="0" w:type="auto"/>
            <w:vAlign w:val="center"/>
            <w:hideMark/>
          </w:tcPr>
          <w:p w14:paraId="79EEE64C"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Item</w:t>
            </w:r>
          </w:p>
        </w:tc>
        <w:tc>
          <w:tcPr>
            <w:tcW w:w="0" w:type="auto"/>
            <w:vAlign w:val="center"/>
            <w:hideMark/>
          </w:tcPr>
          <w:p w14:paraId="5D05F5B5"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1st year (NIS)</w:t>
            </w:r>
          </w:p>
        </w:tc>
        <w:tc>
          <w:tcPr>
            <w:tcW w:w="0" w:type="auto"/>
            <w:vAlign w:val="center"/>
            <w:hideMark/>
          </w:tcPr>
          <w:p w14:paraId="48B00396"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2nd year (NIS)</w:t>
            </w:r>
          </w:p>
        </w:tc>
      </w:tr>
      <w:tr w:rsidR="007E192A" w:rsidRPr="007E192A" w14:paraId="3F8DF092" w14:textId="77777777" w:rsidTr="009F7249">
        <w:trPr>
          <w:tblCellSpacing w:w="15" w:type="dxa"/>
        </w:trPr>
        <w:tc>
          <w:tcPr>
            <w:tcW w:w="0" w:type="auto"/>
            <w:vAlign w:val="center"/>
            <w:hideMark/>
          </w:tcPr>
          <w:p w14:paraId="746C2918"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Personal computer for the researcher</w:t>
            </w:r>
          </w:p>
        </w:tc>
        <w:tc>
          <w:tcPr>
            <w:tcW w:w="0" w:type="auto"/>
            <w:vAlign w:val="center"/>
            <w:hideMark/>
          </w:tcPr>
          <w:p w14:paraId="747178E6"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5,000</w:t>
            </w:r>
          </w:p>
        </w:tc>
        <w:tc>
          <w:tcPr>
            <w:tcW w:w="0" w:type="auto"/>
            <w:vAlign w:val="center"/>
            <w:hideMark/>
          </w:tcPr>
          <w:p w14:paraId="40380112"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r>
      <w:tr w:rsidR="007E192A" w:rsidRPr="007E192A" w14:paraId="0D06A151" w14:textId="77777777" w:rsidTr="009F7249">
        <w:trPr>
          <w:tblCellSpacing w:w="15" w:type="dxa"/>
        </w:trPr>
        <w:tc>
          <w:tcPr>
            <w:tcW w:w="0" w:type="auto"/>
            <w:vAlign w:val="center"/>
            <w:hideMark/>
          </w:tcPr>
          <w:p w14:paraId="4352F37F"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Personal computer for students/research assistants</w:t>
            </w:r>
          </w:p>
        </w:tc>
        <w:tc>
          <w:tcPr>
            <w:tcW w:w="0" w:type="auto"/>
            <w:vAlign w:val="center"/>
            <w:hideMark/>
          </w:tcPr>
          <w:p w14:paraId="60541C89"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5,000</w:t>
            </w:r>
          </w:p>
        </w:tc>
        <w:tc>
          <w:tcPr>
            <w:tcW w:w="0" w:type="auto"/>
            <w:vAlign w:val="center"/>
            <w:hideMark/>
          </w:tcPr>
          <w:p w14:paraId="15D7A5F7"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r>
      <w:tr w:rsidR="007E192A" w:rsidRPr="007E192A" w14:paraId="27C38F06" w14:textId="77777777" w:rsidTr="009F7249">
        <w:trPr>
          <w:tblCellSpacing w:w="15" w:type="dxa"/>
        </w:trPr>
        <w:tc>
          <w:tcPr>
            <w:tcW w:w="0" w:type="auto"/>
            <w:vAlign w:val="center"/>
            <w:hideMark/>
          </w:tcPr>
          <w:p w14:paraId="526756D3"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 xml:space="preserve">Software (e.g., GPT, transcription tools, </w:t>
            </w:r>
            <w:proofErr w:type="spellStart"/>
            <w:r w:rsidRPr="007E192A">
              <w:rPr>
                <w:rFonts w:asciiTheme="majorBidi" w:hAnsiTheme="majorBidi" w:cstheme="majorBidi"/>
              </w:rPr>
              <w:t>Atlas.ti</w:t>
            </w:r>
            <w:proofErr w:type="spellEnd"/>
            <w:r w:rsidRPr="007E192A">
              <w:rPr>
                <w:rFonts w:asciiTheme="majorBidi" w:hAnsiTheme="majorBidi" w:cstheme="majorBidi"/>
              </w:rPr>
              <w:t>)</w:t>
            </w:r>
          </w:p>
        </w:tc>
        <w:tc>
          <w:tcPr>
            <w:tcW w:w="0" w:type="auto"/>
            <w:vAlign w:val="center"/>
            <w:hideMark/>
          </w:tcPr>
          <w:p w14:paraId="617AB18B"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5,000</w:t>
            </w:r>
          </w:p>
        </w:tc>
        <w:tc>
          <w:tcPr>
            <w:tcW w:w="0" w:type="auto"/>
            <w:vAlign w:val="center"/>
            <w:hideMark/>
          </w:tcPr>
          <w:p w14:paraId="3AFA19FB"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r>
      <w:tr w:rsidR="007E192A" w:rsidRPr="007E192A" w14:paraId="6131B05B" w14:textId="77777777" w:rsidTr="009F7249">
        <w:trPr>
          <w:tblCellSpacing w:w="15" w:type="dxa"/>
        </w:trPr>
        <w:tc>
          <w:tcPr>
            <w:tcW w:w="0" w:type="auto"/>
            <w:vAlign w:val="center"/>
            <w:hideMark/>
          </w:tcPr>
          <w:p w14:paraId="14528EAE"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Total Computers</w:t>
            </w:r>
          </w:p>
        </w:tc>
        <w:tc>
          <w:tcPr>
            <w:tcW w:w="0" w:type="auto"/>
            <w:vAlign w:val="center"/>
            <w:hideMark/>
          </w:tcPr>
          <w:p w14:paraId="3E387736"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15,000</w:t>
            </w:r>
          </w:p>
        </w:tc>
        <w:tc>
          <w:tcPr>
            <w:tcW w:w="0" w:type="auto"/>
            <w:vAlign w:val="center"/>
            <w:hideMark/>
          </w:tcPr>
          <w:p w14:paraId="17422FD5"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0</w:t>
            </w:r>
          </w:p>
        </w:tc>
      </w:tr>
    </w:tbl>
    <w:p w14:paraId="703284CC" w14:textId="77777777" w:rsidR="003F5530"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Justification for requested Computers:</w:t>
      </w:r>
    </w:p>
    <w:p w14:paraId="4A4772D1" w14:textId="08BDB0C1"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 xml:space="preserve">Funding is requested to purchase basic computing infrastructure for the researcher and research assistant. In addition, software licenses are required for transcription, AI-based text analysis (e.g., GPT), and qualitative coding software such as </w:t>
      </w:r>
      <w:proofErr w:type="spellStart"/>
      <w:r w:rsidRPr="007E192A">
        <w:rPr>
          <w:rFonts w:asciiTheme="majorBidi" w:hAnsiTheme="majorBidi" w:cstheme="majorBidi"/>
        </w:rPr>
        <w:t>Atlas.ti</w:t>
      </w:r>
      <w:commentRangeStart w:id="46"/>
      <w:proofErr w:type="spellEnd"/>
      <w:r w:rsidR="00316A78" w:rsidRPr="007E192A">
        <w:rPr>
          <w:rFonts w:asciiTheme="majorBidi" w:hAnsiTheme="majorBidi" w:cstheme="majorBidi"/>
        </w:rPr>
        <w:t>-</w:t>
      </w:r>
      <w:r w:rsidRPr="007E192A">
        <w:rPr>
          <w:rFonts w:asciiTheme="majorBidi" w:hAnsiTheme="majorBidi" w:cstheme="majorBidi"/>
        </w:rPr>
        <w:t xml:space="preserve"> </w:t>
      </w:r>
      <w:commentRangeEnd w:id="46"/>
      <w:r w:rsidR="002E1D05">
        <w:rPr>
          <w:rStyle w:val="CommentReference"/>
          <w:kern w:val="2"/>
          <w14:ligatures w14:val="standardContextual"/>
        </w:rPr>
        <w:commentReference w:id="46"/>
      </w:r>
      <w:r w:rsidRPr="007E192A">
        <w:rPr>
          <w:rFonts w:asciiTheme="majorBidi" w:hAnsiTheme="majorBidi" w:cstheme="majorBidi"/>
        </w:rPr>
        <w:t>all essential for carrying out the research at each stage.</w:t>
      </w:r>
    </w:p>
    <w:p w14:paraId="320C9B03" w14:textId="77777777" w:rsidR="00266937" w:rsidRPr="007E192A" w:rsidRDefault="009D135F" w:rsidP="008332A0">
      <w:pPr>
        <w:pStyle w:val="NormalWeb"/>
        <w:spacing w:before="0" w:beforeAutospacing="0" w:after="120" w:afterAutospacing="0" w:line="360" w:lineRule="auto"/>
        <w:jc w:val="both"/>
        <w:rPr>
          <w:rFonts w:asciiTheme="majorBidi" w:hAnsiTheme="majorBidi" w:cstheme="majorBidi"/>
        </w:rPr>
      </w:pPr>
      <w:r w:rsidRPr="009D135F">
        <w:rPr>
          <w:rFonts w:asciiTheme="majorBidi" w:hAnsiTheme="majorBidi" w:cstheme="majorBidi"/>
          <w:noProof/>
          <w14:ligatures w14:val="standardContextual"/>
        </w:rPr>
        <w:lastRenderedPageBreak/>
        <w:pict w14:anchorId="72D3FF5C">
          <v:rect id="_x0000_i1025" alt="" style="width:368.3pt;height:.05pt;mso-width-percent:0;mso-height-percent:0;mso-width-percent:0;mso-height-percent:0" o:hrpct="787" o:hralign="center" o:hrstd="t" o:hr="t" fillcolor="#a0a0a0" stroked="f"/>
        </w:pict>
      </w:r>
    </w:p>
    <w:p w14:paraId="28A388D3"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Miscellaneous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1331"/>
        <w:gridCol w:w="1441"/>
      </w:tblGrid>
      <w:tr w:rsidR="007E192A" w:rsidRPr="007E192A" w14:paraId="4C2CD6E8" w14:textId="77777777" w:rsidTr="009F7249">
        <w:trPr>
          <w:tblHeader/>
          <w:tblCellSpacing w:w="15" w:type="dxa"/>
        </w:trPr>
        <w:tc>
          <w:tcPr>
            <w:tcW w:w="0" w:type="auto"/>
            <w:vAlign w:val="center"/>
            <w:hideMark/>
          </w:tcPr>
          <w:p w14:paraId="24C4CC1D"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Item</w:t>
            </w:r>
          </w:p>
        </w:tc>
        <w:tc>
          <w:tcPr>
            <w:tcW w:w="0" w:type="auto"/>
            <w:vAlign w:val="center"/>
            <w:hideMark/>
          </w:tcPr>
          <w:p w14:paraId="2CD736A0"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1st year (NIS)</w:t>
            </w:r>
          </w:p>
        </w:tc>
        <w:tc>
          <w:tcPr>
            <w:tcW w:w="0" w:type="auto"/>
            <w:vAlign w:val="center"/>
            <w:hideMark/>
          </w:tcPr>
          <w:p w14:paraId="5757538B"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b/>
                <w:bCs/>
              </w:rPr>
            </w:pPr>
            <w:r w:rsidRPr="007E192A">
              <w:rPr>
                <w:rFonts w:asciiTheme="majorBidi" w:hAnsiTheme="majorBidi" w:cstheme="majorBidi"/>
                <w:b/>
                <w:bCs/>
              </w:rPr>
              <w:t>2nd year (NIS)</w:t>
            </w:r>
          </w:p>
        </w:tc>
      </w:tr>
      <w:tr w:rsidR="007E192A" w:rsidRPr="007E192A" w14:paraId="4BBB7E66" w14:textId="77777777" w:rsidTr="009F7249">
        <w:trPr>
          <w:tblCellSpacing w:w="15" w:type="dxa"/>
        </w:trPr>
        <w:tc>
          <w:tcPr>
            <w:tcW w:w="0" w:type="auto"/>
            <w:vAlign w:val="center"/>
            <w:hideMark/>
          </w:tcPr>
          <w:p w14:paraId="6F3D7332"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Photocopies and office supplies</w:t>
            </w:r>
          </w:p>
        </w:tc>
        <w:tc>
          <w:tcPr>
            <w:tcW w:w="0" w:type="auto"/>
            <w:vAlign w:val="center"/>
            <w:hideMark/>
          </w:tcPr>
          <w:p w14:paraId="23793B1A"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c>
          <w:tcPr>
            <w:tcW w:w="0" w:type="auto"/>
            <w:vAlign w:val="center"/>
            <w:hideMark/>
          </w:tcPr>
          <w:p w14:paraId="7CDD2AAF"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10,000</w:t>
            </w:r>
          </w:p>
        </w:tc>
      </w:tr>
      <w:tr w:rsidR="007E192A" w:rsidRPr="007E192A" w14:paraId="562D3F39" w14:textId="77777777" w:rsidTr="009F7249">
        <w:trPr>
          <w:tblCellSpacing w:w="15" w:type="dxa"/>
        </w:trPr>
        <w:tc>
          <w:tcPr>
            <w:tcW w:w="0" w:type="auto"/>
            <w:vAlign w:val="center"/>
            <w:hideMark/>
          </w:tcPr>
          <w:p w14:paraId="72ECEE96"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Publication charges in scientific journals (incl. editing/translation)</w:t>
            </w:r>
          </w:p>
        </w:tc>
        <w:tc>
          <w:tcPr>
            <w:tcW w:w="0" w:type="auto"/>
            <w:vAlign w:val="center"/>
            <w:hideMark/>
          </w:tcPr>
          <w:p w14:paraId="0689E10A"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c>
          <w:tcPr>
            <w:tcW w:w="0" w:type="auto"/>
            <w:vAlign w:val="center"/>
            <w:hideMark/>
          </w:tcPr>
          <w:p w14:paraId="728AE983"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20,000</w:t>
            </w:r>
          </w:p>
        </w:tc>
      </w:tr>
      <w:tr w:rsidR="007E192A" w:rsidRPr="007E192A" w14:paraId="62CA6F90" w14:textId="77777777" w:rsidTr="009F7249">
        <w:trPr>
          <w:tblCellSpacing w:w="15" w:type="dxa"/>
        </w:trPr>
        <w:tc>
          <w:tcPr>
            <w:tcW w:w="0" w:type="auto"/>
            <w:vAlign w:val="center"/>
            <w:hideMark/>
          </w:tcPr>
          <w:p w14:paraId="20DF58A2"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Memberships in scientific associations</w:t>
            </w:r>
          </w:p>
        </w:tc>
        <w:tc>
          <w:tcPr>
            <w:tcW w:w="0" w:type="auto"/>
            <w:vAlign w:val="center"/>
            <w:hideMark/>
          </w:tcPr>
          <w:p w14:paraId="3357FA0C"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2,000</w:t>
            </w:r>
          </w:p>
        </w:tc>
        <w:tc>
          <w:tcPr>
            <w:tcW w:w="0" w:type="auto"/>
            <w:vAlign w:val="center"/>
            <w:hideMark/>
          </w:tcPr>
          <w:p w14:paraId="512064DE"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0</w:t>
            </w:r>
          </w:p>
        </w:tc>
      </w:tr>
      <w:tr w:rsidR="007E192A" w:rsidRPr="007E192A" w14:paraId="7F4B426E" w14:textId="77777777" w:rsidTr="009F7249">
        <w:trPr>
          <w:tblCellSpacing w:w="15" w:type="dxa"/>
        </w:trPr>
        <w:tc>
          <w:tcPr>
            <w:tcW w:w="0" w:type="auto"/>
            <w:vAlign w:val="center"/>
            <w:hideMark/>
          </w:tcPr>
          <w:p w14:paraId="0B26DC21"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Total Miscellaneous</w:t>
            </w:r>
          </w:p>
        </w:tc>
        <w:tc>
          <w:tcPr>
            <w:tcW w:w="0" w:type="auto"/>
            <w:vAlign w:val="center"/>
            <w:hideMark/>
          </w:tcPr>
          <w:p w14:paraId="6CD79848"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2,000</w:t>
            </w:r>
          </w:p>
        </w:tc>
        <w:tc>
          <w:tcPr>
            <w:tcW w:w="0" w:type="auto"/>
            <w:vAlign w:val="center"/>
            <w:hideMark/>
          </w:tcPr>
          <w:p w14:paraId="25F9E823" w14:textId="77777777" w:rsidR="00266937"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30,000</w:t>
            </w:r>
          </w:p>
        </w:tc>
      </w:tr>
    </w:tbl>
    <w:p w14:paraId="566287A1" w14:textId="77777777" w:rsidR="00A07F27" w:rsidRDefault="00A07F27" w:rsidP="008332A0">
      <w:pPr>
        <w:pStyle w:val="NormalWeb"/>
        <w:spacing w:before="0" w:beforeAutospacing="0" w:after="120" w:afterAutospacing="0" w:line="360" w:lineRule="auto"/>
        <w:jc w:val="both"/>
        <w:rPr>
          <w:rFonts w:asciiTheme="majorBidi" w:hAnsiTheme="majorBidi" w:cstheme="majorBidi"/>
          <w:b/>
          <w:bCs/>
        </w:rPr>
      </w:pPr>
    </w:p>
    <w:p w14:paraId="04AD56F8" w14:textId="31FD1D87" w:rsidR="003F17DC" w:rsidRPr="007E192A" w:rsidRDefault="00266937" w:rsidP="008332A0">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b/>
          <w:bCs/>
        </w:rPr>
        <w:t>Justification for requested Miscellaneous:</w:t>
      </w:r>
    </w:p>
    <w:p w14:paraId="7EC068B1" w14:textId="05D4BEBB" w:rsidR="00287CB0" w:rsidRPr="00686809" w:rsidRDefault="00266937" w:rsidP="00686809">
      <w:pPr>
        <w:pStyle w:val="NormalWeb"/>
        <w:spacing w:before="0" w:beforeAutospacing="0" w:after="120" w:afterAutospacing="0" w:line="360" w:lineRule="auto"/>
        <w:jc w:val="both"/>
        <w:rPr>
          <w:rFonts w:asciiTheme="majorBidi" w:hAnsiTheme="majorBidi" w:cstheme="majorBidi"/>
        </w:rPr>
      </w:pPr>
      <w:r w:rsidRPr="007E192A">
        <w:rPr>
          <w:rFonts w:asciiTheme="majorBidi" w:hAnsiTheme="majorBidi" w:cstheme="majorBidi"/>
        </w:rPr>
        <w:t>Budget is required to cover basic office supplies in the second year, as well as editing, translation, and open-access publication charges. Additionally, membership in relevant academic associations during the first year is important for research networking and dissemination.</w:t>
      </w:r>
    </w:p>
    <w:sectPr w:rsidR="00287CB0" w:rsidRPr="00686809" w:rsidSect="002B6C17">
      <w:headerReference w:type="default" r:id="rId37"/>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jla Asimovic" w:date="2025-10-16T11:10:00Z" w:initials="NA">
    <w:p w14:paraId="2EEDACAE" w14:textId="5CB798D8" w:rsidR="00D7206A" w:rsidRDefault="00D7206A">
      <w:pPr>
        <w:pStyle w:val="CommentText"/>
      </w:pPr>
      <w:r>
        <w:rPr>
          <w:rStyle w:val="CommentReference"/>
        </w:rPr>
        <w:annotationRef/>
      </w:r>
      <w:r>
        <w:t>We spoke already about changing the title.</w:t>
      </w:r>
    </w:p>
  </w:comment>
  <w:comment w:id="1" w:author="Nejla Asimovic" w:date="2025-10-16T11:14:00Z" w:initials="NA">
    <w:p w14:paraId="0A6F6B97" w14:textId="2CA4F01B" w:rsidR="00D7206A" w:rsidRDefault="00D7206A">
      <w:pPr>
        <w:pStyle w:val="CommentText"/>
      </w:pPr>
      <w:r>
        <w:rPr>
          <w:rStyle w:val="CommentReference"/>
        </w:rPr>
        <w:annotationRef/>
      </w:r>
      <w:r>
        <w:t>This seems to be long for an abstract; I suggest double-checking if there is a word count to abide by. I didn’t see one in the official guidelines, but I would expect an abstract to be ~250 words.</w:t>
      </w:r>
    </w:p>
  </w:comment>
  <w:comment w:id="2" w:author="Nejla Asimovic" w:date="2025-10-15T07:57:00Z" w:initials="NA">
    <w:p w14:paraId="6A6EA92C" w14:textId="67D83B0E" w:rsidR="00082454" w:rsidRPr="00FD68FE" w:rsidRDefault="00082454">
      <w:pPr>
        <w:pStyle w:val="CommentText"/>
        <w:rPr>
          <w:sz w:val="24"/>
          <w:szCs w:val="24"/>
        </w:rPr>
      </w:pPr>
      <w:r w:rsidRPr="00FD68FE">
        <w:rPr>
          <w:rStyle w:val="CommentReference"/>
          <w:sz w:val="24"/>
          <w:szCs w:val="24"/>
        </w:rPr>
        <w:annotationRef/>
      </w:r>
      <w:r w:rsidRPr="00FD68FE">
        <w:rPr>
          <w:sz w:val="24"/>
          <w:szCs w:val="24"/>
        </w:rPr>
        <w:t xml:space="preserve">Instead of highlighting conceptual vagueness and the “precision of the definition”, I suggest flipping the order of the two and ending the paragraph with </w:t>
      </w:r>
      <w:r w:rsidR="00CF6A73">
        <w:rPr>
          <w:sz w:val="24"/>
          <w:szCs w:val="24"/>
        </w:rPr>
        <w:t xml:space="preserve">perhaps: </w:t>
      </w:r>
      <w:r w:rsidRPr="00FD68FE">
        <w:rPr>
          <w:sz w:val="24"/>
          <w:szCs w:val="24"/>
        </w:rPr>
        <w:t>“</w:t>
      </w:r>
      <w:r w:rsidRPr="00FD68FE">
        <w:rPr>
          <w:rFonts w:asciiTheme="majorBidi" w:hAnsiTheme="majorBidi" w:cstheme="majorBidi"/>
          <w:sz w:val="24"/>
          <w:szCs w:val="24"/>
        </w:rPr>
        <w:t xml:space="preserve">The appeal to unity becomes especially salient in moments of emergency and collective trauma—wars, terror attacks, or natural disasters—when public discourse emphasizes civic mobilization, social cohesion, and a shared </w:t>
      </w:r>
      <w:r w:rsidRPr="00FD68FE">
        <w:rPr>
          <w:sz w:val="24"/>
          <w:szCs w:val="24"/>
        </w:rPr>
        <w:t xml:space="preserve">sense of belonging as both coping mechanisms and national imperatives. </w:t>
      </w:r>
      <w:r w:rsidRPr="00FD68FE">
        <w:rPr>
          <w:color w:val="000000"/>
          <w:sz w:val="24"/>
          <w:szCs w:val="24"/>
        </w:rPr>
        <w:t>In such moments, “unity” functions not merely as a slogan but as a strategy through which political actors and media seek to frame collective identity, legitimate authority, and manage public affect.”</w:t>
      </w:r>
    </w:p>
  </w:comment>
  <w:comment w:id="3" w:author="Nejla Asimovic" w:date="2025-10-15T08:06:00Z" w:initials="NA">
    <w:p w14:paraId="02EBFBD3" w14:textId="023F788B" w:rsidR="00082454" w:rsidRPr="00FD68FE" w:rsidRDefault="00082454">
      <w:pPr>
        <w:pStyle w:val="CommentText"/>
        <w:rPr>
          <w:sz w:val="24"/>
          <w:szCs w:val="24"/>
        </w:rPr>
      </w:pPr>
      <w:r w:rsidRPr="00FD68FE">
        <w:rPr>
          <w:rStyle w:val="CommentReference"/>
          <w:sz w:val="24"/>
          <w:szCs w:val="24"/>
        </w:rPr>
        <w:annotationRef/>
      </w:r>
      <w:r w:rsidRPr="00FD68FE">
        <w:rPr>
          <w:sz w:val="24"/>
          <w:szCs w:val="24"/>
        </w:rPr>
        <w:t>Transition between the paragraphs – “</w:t>
      </w:r>
      <w:r w:rsidRPr="00FD68FE">
        <w:rPr>
          <w:rFonts w:ascii="-webkit-standard" w:hAnsi="-webkit-standard"/>
          <w:color w:val="000000"/>
          <w:sz w:val="24"/>
          <w:szCs w:val="24"/>
        </w:rPr>
        <w:t xml:space="preserve">This dynamic became visible during the outbreak </w:t>
      </w:r>
      <w:proofErr w:type="gramStart"/>
      <w:r w:rsidRPr="00FD68FE">
        <w:rPr>
          <w:rFonts w:ascii="-webkit-standard" w:hAnsi="-webkit-standard"/>
          <w:color w:val="000000"/>
          <w:sz w:val="24"/>
          <w:szCs w:val="24"/>
        </w:rPr>
        <w:t>of..</w:t>
      </w:r>
      <w:proofErr w:type="gramEnd"/>
      <w:r w:rsidRPr="00FD68FE">
        <w:rPr>
          <w:rFonts w:ascii="-webkit-standard" w:hAnsi="-webkit-standard"/>
          <w:color w:val="000000"/>
          <w:sz w:val="24"/>
          <w:szCs w:val="24"/>
        </w:rPr>
        <w:t>”</w:t>
      </w:r>
    </w:p>
  </w:comment>
  <w:comment w:id="4" w:author="Nejla Asimovic" w:date="2025-10-15T08:08:00Z" w:initials="NA">
    <w:p w14:paraId="58002C42" w14:textId="41806FA0" w:rsidR="00CF6A73" w:rsidRPr="00FD68FE" w:rsidRDefault="00082454" w:rsidP="00CF6A73">
      <w:pPr>
        <w:pStyle w:val="CommentText"/>
        <w:rPr>
          <w:sz w:val="24"/>
          <w:szCs w:val="24"/>
        </w:rPr>
      </w:pPr>
      <w:r w:rsidRPr="00FD68FE">
        <w:rPr>
          <w:rStyle w:val="CommentReference"/>
          <w:sz w:val="24"/>
          <w:szCs w:val="24"/>
        </w:rPr>
        <w:annotationRef/>
      </w:r>
      <w:r w:rsidR="00CF6A73">
        <w:rPr>
          <w:sz w:val="24"/>
          <w:szCs w:val="24"/>
        </w:rPr>
        <w:t>Perhaps – </w:t>
      </w:r>
      <w:r w:rsidR="00CF6A73">
        <w:rPr>
          <w:rFonts w:ascii="-webkit-standard" w:hAnsi="-webkit-standard"/>
          <w:color w:val="000000"/>
          <w:sz w:val="27"/>
          <w:szCs w:val="27"/>
        </w:rPr>
        <w:t>how the concept of “unity” is constructed, invoked, and contested within Israeli public discourse, through an analysis of its usage across media narratives and official government communications.</w:t>
      </w:r>
    </w:p>
  </w:comment>
  <w:comment w:id="5" w:author="Nejla Asimovic" w:date="2025-10-15T08:09:00Z" w:initials="NA">
    <w:p w14:paraId="002A3DD8" w14:textId="0C68537C" w:rsidR="00082454" w:rsidRPr="00CF6A73" w:rsidRDefault="00082454">
      <w:pPr>
        <w:pStyle w:val="CommentText"/>
        <w:rPr>
          <w:sz w:val="24"/>
          <w:szCs w:val="24"/>
        </w:rPr>
      </w:pPr>
      <w:r w:rsidRPr="00FD68FE">
        <w:rPr>
          <w:rStyle w:val="CommentReference"/>
          <w:sz w:val="24"/>
          <w:szCs w:val="24"/>
        </w:rPr>
        <w:annotationRef/>
      </w:r>
      <w:r w:rsidRPr="00CF6A73">
        <w:rPr>
          <w:sz w:val="24"/>
          <w:szCs w:val="24"/>
        </w:rPr>
        <w:t>Given the conflict described above – how it’s used by critical voices vs. political leaders/public campaigns, why only mainstream media? This should then be framed as by the use of the term by powerful political actors</w:t>
      </w:r>
      <w:r w:rsidR="00CF6A73" w:rsidRPr="00CF6A73">
        <w:rPr>
          <w:sz w:val="24"/>
          <w:szCs w:val="24"/>
        </w:rPr>
        <w:t xml:space="preserve"> (as mainstream tends to be understood </w:t>
      </w:r>
      <w:r w:rsidR="00CF6A73">
        <w:rPr>
          <w:sz w:val="24"/>
          <w:szCs w:val="24"/>
        </w:rPr>
        <w:t xml:space="preserve">as </w:t>
      </w:r>
      <w:r w:rsidR="00CF6A73" w:rsidRPr="00CF6A73">
        <w:rPr>
          <w:color w:val="000000"/>
          <w:sz w:val="27"/>
          <w:szCs w:val="27"/>
        </w:rPr>
        <w:t>close with dominant</w:t>
      </w:r>
      <w:r w:rsidR="00CF6A73">
        <w:rPr>
          <w:color w:val="000000"/>
          <w:sz w:val="27"/>
          <w:szCs w:val="27"/>
        </w:rPr>
        <w:t>/</w:t>
      </w:r>
      <w:r w:rsidR="00CF6A73" w:rsidRPr="00CF6A73">
        <w:rPr>
          <w:color w:val="000000"/>
          <w:sz w:val="27"/>
          <w:szCs w:val="27"/>
        </w:rPr>
        <w:t>government-aligned narratives</w:t>
      </w:r>
      <w:r w:rsidR="00CF6A73" w:rsidRPr="00CF6A73">
        <w:rPr>
          <w:sz w:val="24"/>
          <w:szCs w:val="24"/>
        </w:rPr>
        <w:t>)</w:t>
      </w:r>
      <w:r w:rsidRPr="00CF6A73">
        <w:rPr>
          <w:sz w:val="24"/>
          <w:szCs w:val="24"/>
        </w:rPr>
        <w:t>; curious to read later where more critical content would come in.</w:t>
      </w:r>
      <w:r w:rsidR="00CF6A73" w:rsidRPr="00CF6A73">
        <w:rPr>
          <w:sz w:val="24"/>
          <w:szCs w:val="24"/>
        </w:rPr>
        <w:t xml:space="preserve"> Perhaps popular media?</w:t>
      </w:r>
    </w:p>
    <w:p w14:paraId="006B4F05" w14:textId="77777777" w:rsidR="00CF6A73" w:rsidRDefault="00CF6A73">
      <w:pPr>
        <w:pStyle w:val="CommentText"/>
        <w:rPr>
          <w:sz w:val="24"/>
          <w:szCs w:val="24"/>
        </w:rPr>
      </w:pPr>
    </w:p>
    <w:p w14:paraId="72F184D2" w14:textId="6BD1C4BD" w:rsidR="00CF6A73" w:rsidRPr="00FD68FE" w:rsidRDefault="00CF6A73">
      <w:pPr>
        <w:pStyle w:val="CommentText"/>
        <w:rPr>
          <w:sz w:val="24"/>
          <w:szCs w:val="24"/>
        </w:rPr>
      </w:pPr>
    </w:p>
  </w:comment>
  <w:comment w:id="6" w:author="Nejla Asimovic" w:date="2025-10-15T08:14:00Z" w:initials="NA">
    <w:p w14:paraId="6975654B" w14:textId="32F140C7" w:rsidR="00082454" w:rsidRPr="00FD68FE" w:rsidRDefault="00082454">
      <w:pPr>
        <w:pStyle w:val="CommentText"/>
        <w:rPr>
          <w:sz w:val="24"/>
          <w:szCs w:val="24"/>
        </w:rPr>
      </w:pPr>
      <w:r w:rsidRPr="00FD68FE">
        <w:rPr>
          <w:rStyle w:val="CommentReference"/>
          <w:sz w:val="24"/>
          <w:szCs w:val="24"/>
        </w:rPr>
        <w:annotationRef/>
      </w:r>
      <w:r w:rsidRPr="00FD68FE">
        <w:rPr>
          <w:sz w:val="24"/>
          <w:szCs w:val="24"/>
        </w:rPr>
        <w:t xml:space="preserve">This needs a why it matters statement. Doesn’t have to have a policy implication be useful; understanding is useful as well but it should be explicated why? Is it that this is </w:t>
      </w:r>
      <w:r w:rsidRPr="00FD68FE">
        <w:rPr>
          <w:color w:val="000000"/>
          <w:sz w:val="24"/>
          <w:szCs w:val="24"/>
        </w:rPr>
        <w:t xml:space="preserve">an essential step toward explaining how narratives of unity shaped public perception and political dynamics during the war? Also – deepen the understanding suggests we have some understanding of this already and </w:t>
      </w:r>
      <w:r w:rsidR="00CF6A73">
        <w:rPr>
          <w:color w:val="000000"/>
          <w:sz w:val="24"/>
          <w:szCs w:val="24"/>
        </w:rPr>
        <w:t xml:space="preserve">we want to </w:t>
      </w:r>
      <w:r w:rsidR="00CF6A73" w:rsidRPr="00CF6A73">
        <w:rPr>
          <w:color w:val="000000"/>
          <w:sz w:val="24"/>
          <w:szCs w:val="24"/>
        </w:rPr>
        <w:t xml:space="preserve">emphasize novelty/originality for this </w:t>
      </w:r>
      <w:r w:rsidRPr="00CF6A73">
        <w:rPr>
          <w:color w:val="000000"/>
          <w:sz w:val="24"/>
          <w:szCs w:val="24"/>
        </w:rPr>
        <w:t>grant application</w:t>
      </w:r>
      <w:r w:rsidR="00CF6A73" w:rsidRPr="00CF6A73">
        <w:rPr>
          <w:color w:val="000000"/>
          <w:sz w:val="24"/>
          <w:szCs w:val="24"/>
        </w:rPr>
        <w:t>. P</w:t>
      </w:r>
      <w:r w:rsidRPr="00CF6A73">
        <w:rPr>
          <w:color w:val="000000"/>
          <w:sz w:val="24"/>
          <w:szCs w:val="24"/>
        </w:rPr>
        <w:t xml:space="preserve">erhaps reveal </w:t>
      </w:r>
      <w:r w:rsidR="00CF6A73" w:rsidRPr="00CF6A73">
        <w:rPr>
          <w:color w:val="000000"/>
          <w:sz w:val="27"/>
          <w:szCs w:val="27"/>
        </w:rPr>
        <w:t>how the discourse of unity has been employed as a tool of political communication and social mobilization</w:t>
      </w:r>
      <w:r w:rsidR="00CF6A73">
        <w:rPr>
          <w:color w:val="000000"/>
          <w:sz w:val="27"/>
          <w:szCs w:val="27"/>
        </w:rPr>
        <w:t>?</w:t>
      </w:r>
    </w:p>
  </w:comment>
  <w:comment w:id="7" w:author="Nejla Asimovic" w:date="2025-10-15T08:22:00Z" w:initials="NA">
    <w:p w14:paraId="4A221F84" w14:textId="263BC801" w:rsidR="00082454" w:rsidRPr="00FD68FE" w:rsidRDefault="00082454">
      <w:pPr>
        <w:pStyle w:val="CommentText"/>
        <w:rPr>
          <w:sz w:val="24"/>
          <w:szCs w:val="24"/>
        </w:rPr>
      </w:pPr>
      <w:r w:rsidRPr="00FD68FE">
        <w:rPr>
          <w:rStyle w:val="CommentReference"/>
          <w:sz w:val="24"/>
          <w:szCs w:val="24"/>
        </w:rPr>
        <w:annotationRef/>
      </w:r>
      <w:r w:rsidRPr="00FD68FE">
        <w:rPr>
          <w:sz w:val="24"/>
          <w:szCs w:val="24"/>
        </w:rPr>
        <w:t xml:space="preserve">Might be nice to start with </w:t>
      </w:r>
      <w:r w:rsidRPr="00FD68FE">
        <w:rPr>
          <w:rFonts w:asciiTheme="majorBidi" w:hAnsiTheme="majorBidi" w:cstheme="majorBidi"/>
          <w:kern w:val="0"/>
          <w:sz w:val="24"/>
          <w:szCs w:val="24"/>
          <w14:ligatures w14:val="none"/>
        </w:rPr>
        <w:t>rally-around-the-flag effect and then dive into how this has been prominent in Israeli public discourse. Lot of research there, so to strengthen the references + scientific background.</w:t>
      </w:r>
    </w:p>
  </w:comment>
  <w:comment w:id="8" w:author="Nejla Asimovic" w:date="2025-10-15T08:54:00Z" w:initials="NA">
    <w:p w14:paraId="5E749372" w14:textId="6C4EDD4B" w:rsidR="00082454" w:rsidRPr="00FD68FE" w:rsidRDefault="00082454">
      <w:pPr>
        <w:pStyle w:val="CommentText"/>
        <w:rPr>
          <w:sz w:val="24"/>
          <w:szCs w:val="24"/>
        </w:rPr>
      </w:pPr>
      <w:r w:rsidRPr="00FD68FE">
        <w:rPr>
          <w:rStyle w:val="CommentReference"/>
          <w:sz w:val="24"/>
          <w:szCs w:val="24"/>
        </w:rPr>
        <w:annotationRef/>
      </w:r>
      <w:r w:rsidRPr="00FD68FE">
        <w:rPr>
          <w:sz w:val="24"/>
          <w:szCs w:val="24"/>
        </w:rPr>
        <w:t>Since this sentence could hold for many/if not all countries, could you expand on why/how is this of particular importance in this context? Perhaps just providing a bit more from Bar-Tal (2013)</w:t>
      </w:r>
      <w:r w:rsidR="00CF6A73">
        <w:rPr>
          <w:sz w:val="24"/>
          <w:szCs w:val="24"/>
        </w:rPr>
        <w:t>.</w:t>
      </w:r>
    </w:p>
  </w:comment>
  <w:comment w:id="9" w:author="Nejla Asimovic" w:date="2025-10-15T08:56:00Z" w:initials="NA">
    <w:p w14:paraId="28552459" w14:textId="34ED8C7F" w:rsidR="00082454" w:rsidRPr="00FD68FE" w:rsidRDefault="00082454">
      <w:pPr>
        <w:pStyle w:val="CommentText"/>
        <w:rPr>
          <w:sz w:val="24"/>
          <w:szCs w:val="24"/>
        </w:rPr>
      </w:pPr>
      <w:r w:rsidRPr="00FD68FE">
        <w:rPr>
          <w:rStyle w:val="CommentReference"/>
          <w:sz w:val="24"/>
          <w:szCs w:val="24"/>
        </w:rPr>
        <w:annotationRef/>
      </w:r>
      <w:r w:rsidRPr="00FD68FE">
        <w:rPr>
          <w:sz w:val="24"/>
          <w:szCs w:val="24"/>
        </w:rPr>
        <w:t>References</w:t>
      </w:r>
      <w:r w:rsidR="00CF6A73">
        <w:rPr>
          <w:sz w:val="24"/>
          <w:szCs w:val="24"/>
        </w:rPr>
        <w:t xml:space="preserve"> for these studies missing here?</w:t>
      </w:r>
    </w:p>
  </w:comment>
  <w:comment w:id="10" w:author="Nejla Asimovic" w:date="2025-10-15T08:57:00Z" w:initials="NA">
    <w:p w14:paraId="0A3DD50C" w14:textId="5BBC9AFF" w:rsidR="00082454" w:rsidRPr="00FD68FE" w:rsidRDefault="00082454">
      <w:pPr>
        <w:pStyle w:val="CommentText"/>
        <w:rPr>
          <w:sz w:val="24"/>
          <w:szCs w:val="24"/>
        </w:rPr>
      </w:pPr>
      <w:r w:rsidRPr="00FD68FE">
        <w:rPr>
          <w:rStyle w:val="CommentReference"/>
          <w:sz w:val="24"/>
          <w:szCs w:val="24"/>
        </w:rPr>
        <w:annotationRef/>
      </w:r>
      <w:r w:rsidR="00CF6A73">
        <w:rPr>
          <w:sz w:val="24"/>
          <w:szCs w:val="24"/>
        </w:rPr>
        <w:t>At the</w:t>
      </w:r>
      <w:r w:rsidRPr="00FD68FE">
        <w:rPr>
          <w:sz w:val="24"/>
          <w:szCs w:val="24"/>
        </w:rPr>
        <w:t xml:space="preserve"> expense of “complex social contexts”</w:t>
      </w:r>
      <w:r w:rsidR="00CF6A73">
        <w:rPr>
          <w:sz w:val="24"/>
          <w:szCs w:val="24"/>
        </w:rPr>
        <w:t xml:space="preserve"> could be rephrased. </w:t>
      </w:r>
      <w:r w:rsidRPr="00FD68FE">
        <w:rPr>
          <w:sz w:val="24"/>
          <w:szCs w:val="24"/>
        </w:rPr>
        <w:t xml:space="preserve">At the expense of revealing the full complexity of the social context? </w:t>
      </w:r>
    </w:p>
  </w:comment>
  <w:comment w:id="11" w:author="Nejla Asimovic" w:date="2025-10-15T08:57:00Z" w:initials="NA">
    <w:p w14:paraId="0E2CFD5F" w14:textId="2BBBCBC5" w:rsidR="00082454" w:rsidRPr="00FD68FE" w:rsidRDefault="00082454">
      <w:pPr>
        <w:pStyle w:val="CommentText"/>
        <w:rPr>
          <w:sz w:val="24"/>
          <w:szCs w:val="24"/>
        </w:rPr>
      </w:pPr>
      <w:r w:rsidRPr="00FD68FE">
        <w:rPr>
          <w:rStyle w:val="CommentReference"/>
          <w:sz w:val="24"/>
          <w:szCs w:val="24"/>
        </w:rPr>
        <w:annotationRef/>
      </w:r>
      <w:r w:rsidRPr="00FD68FE">
        <w:rPr>
          <w:sz w:val="24"/>
          <w:szCs w:val="24"/>
        </w:rPr>
        <w:t>Delete comma</w:t>
      </w:r>
    </w:p>
  </w:comment>
  <w:comment w:id="12" w:author="Nejla Asimovic" w:date="2025-10-15T08:58:00Z" w:initials="NA">
    <w:p w14:paraId="0FFBE636" w14:textId="45C52278"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In addition to “see</w:t>
      </w:r>
      <w:r w:rsidR="00CF6A73">
        <w:rPr>
          <w:sz w:val="24"/>
          <w:szCs w:val="24"/>
        </w:rPr>
        <w:t xml:space="preserve"> </w:t>
      </w:r>
      <w:r w:rsidRPr="00FD68FE">
        <w:rPr>
          <w:sz w:val="24"/>
          <w:szCs w:val="24"/>
        </w:rPr>
        <w:t>as inappropriate”, is part of this also fear of retribution/negative career consequences as well? Or training; how are these norms created?</w:t>
      </w:r>
    </w:p>
  </w:comment>
  <w:comment w:id="13" w:author="Nejla Asimovic" w:date="2025-10-15T09:02:00Z" w:initials="NA">
    <w:p w14:paraId="6ADB64C2" w14:textId="5969DBA3" w:rsidR="00F75592" w:rsidRPr="00FD68FE" w:rsidRDefault="00F75592" w:rsidP="00F75592">
      <w:pPr>
        <w:spacing w:after="120" w:line="360" w:lineRule="auto"/>
        <w:jc w:val="both"/>
        <w:rPr>
          <w:rFonts w:ascii="Times New Roman" w:hAnsi="Times New Roman" w:cs="Times New Roman"/>
          <w:sz w:val="24"/>
          <w:szCs w:val="24"/>
        </w:rPr>
      </w:pPr>
      <w:r w:rsidRPr="00FD68FE">
        <w:rPr>
          <w:rStyle w:val="CommentReference"/>
          <w:sz w:val="24"/>
          <w:szCs w:val="24"/>
        </w:rPr>
        <w:annotationRef/>
      </w:r>
      <w:r w:rsidRPr="00FD68FE">
        <w:rPr>
          <w:rFonts w:ascii="Times New Roman" w:hAnsi="Times New Roman" w:cs="Times New Roman"/>
          <w:sz w:val="24"/>
          <w:szCs w:val="24"/>
        </w:rPr>
        <w:t xml:space="preserve">This reads as the central argument, rather than part of the scientific background. </w:t>
      </w:r>
    </w:p>
    <w:p w14:paraId="40A1E0BD" w14:textId="77777777" w:rsidR="00F75592" w:rsidRPr="00FD68FE" w:rsidRDefault="00F75592" w:rsidP="00F75592">
      <w:pPr>
        <w:spacing w:after="120" w:line="360" w:lineRule="auto"/>
        <w:jc w:val="both"/>
        <w:rPr>
          <w:rFonts w:ascii="Times New Roman" w:hAnsi="Times New Roman" w:cs="Times New Roman"/>
          <w:sz w:val="24"/>
          <w:szCs w:val="24"/>
        </w:rPr>
      </w:pPr>
    </w:p>
    <w:p w14:paraId="616735B4" w14:textId="36C82757" w:rsidR="00F75592" w:rsidRPr="00FD68FE" w:rsidRDefault="00F75592" w:rsidP="00F75592">
      <w:pPr>
        <w:pStyle w:val="NormalWeb"/>
        <w:rPr>
          <w:rFonts w:ascii="-webkit-standard" w:hAnsi="-webkit-standard"/>
          <w:color w:val="000000"/>
        </w:rPr>
      </w:pPr>
      <w:r w:rsidRPr="00FD68FE">
        <w:t xml:space="preserve">Perhaps something along the lines of - The Israeli case demonstrates that unity is a </w:t>
      </w:r>
      <w:r w:rsidRPr="00FD68FE">
        <w:rPr>
          <w:i/>
          <w:iCs/>
        </w:rPr>
        <w:t>double-edged ideal</w:t>
      </w:r>
      <w:r w:rsidRPr="00FD68FE">
        <w:t xml:space="preserve">. </w:t>
      </w:r>
      <w:r w:rsidRPr="00FD68FE">
        <w:rPr>
          <w:color w:val="000000"/>
        </w:rPr>
        <w:t>Scholars are starting to point out how it can sustain resilience, bolster morale, and enable collective action at moments when fragmentation would be perilous. Yet unity can also be weaponized – invoked to delegitimize dissent, enforce conformity, or shield leaders from accountability. Advancing these observations by identifying who deploys such rhetoric and with what consequences in the context of the recent war constitutes a critical step in explaining the dynamics of the recent war</w:t>
      </w:r>
      <w:r w:rsidR="00CF6A73">
        <w:rPr>
          <w:color w:val="000000"/>
        </w:rPr>
        <w:t>.</w:t>
      </w:r>
    </w:p>
    <w:p w14:paraId="5CA04BDB" w14:textId="4F841FEB" w:rsidR="00F75592" w:rsidRPr="00FD68FE" w:rsidRDefault="00F75592">
      <w:pPr>
        <w:pStyle w:val="CommentText"/>
        <w:rPr>
          <w:sz w:val="24"/>
          <w:szCs w:val="24"/>
        </w:rPr>
      </w:pPr>
    </w:p>
  </w:comment>
  <w:comment w:id="14" w:author="Nejla Asimovic" w:date="2025-10-15T09:09:00Z" w:initials="NA">
    <w:p w14:paraId="09C8D2A7" w14:textId="13EAD872" w:rsidR="00F75592" w:rsidRPr="00FD68FE" w:rsidRDefault="00F75592">
      <w:pPr>
        <w:pStyle w:val="CommentText"/>
        <w:rPr>
          <w:sz w:val="24"/>
          <w:szCs w:val="24"/>
        </w:rPr>
      </w:pPr>
      <w:r w:rsidRPr="00FD68FE">
        <w:rPr>
          <w:rStyle w:val="CommentReference"/>
          <w:sz w:val="24"/>
          <w:szCs w:val="24"/>
        </w:rPr>
        <w:annotationRef/>
      </w:r>
      <w:r w:rsidR="00CF6A73">
        <w:rPr>
          <w:sz w:val="24"/>
          <w:szCs w:val="24"/>
        </w:rPr>
        <w:t>I agree that it doesn’t add much.</w:t>
      </w:r>
      <w:r w:rsidRPr="00FD68FE">
        <w:rPr>
          <w:sz w:val="24"/>
          <w:szCs w:val="24"/>
        </w:rPr>
        <w:t xml:space="preserve"> These </w:t>
      </w:r>
      <w:r w:rsidR="00CF6A73">
        <w:rPr>
          <w:sz w:val="24"/>
          <w:szCs w:val="24"/>
        </w:rPr>
        <w:t xml:space="preserve">strike me as </w:t>
      </w:r>
      <w:r w:rsidRPr="00FD68FE">
        <w:rPr>
          <w:sz w:val="24"/>
          <w:szCs w:val="24"/>
        </w:rPr>
        <w:t xml:space="preserve">such different cases and experiences with unity that </w:t>
      </w:r>
      <w:r w:rsidR="00CF6A73">
        <w:rPr>
          <w:sz w:val="24"/>
          <w:szCs w:val="24"/>
        </w:rPr>
        <w:t>it does not align as nicely</w:t>
      </w:r>
      <w:r w:rsidRPr="00FD68FE">
        <w:rPr>
          <w:sz w:val="24"/>
          <w:szCs w:val="24"/>
        </w:rPr>
        <w:t xml:space="preserve"> given the focus on wartime in this project. Instead, </w:t>
      </w:r>
      <w:r w:rsidR="00CF6A73">
        <w:rPr>
          <w:sz w:val="24"/>
          <w:szCs w:val="24"/>
        </w:rPr>
        <w:t>I wonder if you want to focus on</w:t>
      </w:r>
      <w:r w:rsidRPr="00FD68FE">
        <w:rPr>
          <w:sz w:val="24"/>
          <w:szCs w:val="24"/>
        </w:rPr>
        <w:t xml:space="preserve"> rally around the flag examples during wartime</w:t>
      </w:r>
      <w:r w:rsidR="00CF6A73">
        <w:rPr>
          <w:sz w:val="24"/>
          <w:szCs w:val="24"/>
        </w:rPr>
        <w:t>/conflict</w:t>
      </w:r>
      <w:r w:rsidRPr="00FD68FE">
        <w:rPr>
          <w:sz w:val="24"/>
          <w:szCs w:val="24"/>
        </w:rPr>
        <w:t xml:space="preserve"> from other contexts (perhaps these 3 even) and then some observations of how the Israeli case is similar or different to these. </w:t>
      </w:r>
    </w:p>
  </w:comment>
  <w:comment w:id="15" w:author="Nejla Asimovic" w:date="2025-10-15T21:45:00Z" w:initials="NA">
    <w:p w14:paraId="739811FB" w14:textId="77777777" w:rsidR="00F75592" w:rsidRPr="00FD68FE" w:rsidRDefault="00F75592" w:rsidP="00F75592">
      <w:pPr>
        <w:spacing w:after="120" w:line="360" w:lineRule="auto"/>
        <w:jc w:val="both"/>
        <w:rPr>
          <w:rFonts w:asciiTheme="majorBidi" w:hAnsiTheme="majorBidi" w:cstheme="majorBidi"/>
          <w:sz w:val="24"/>
          <w:szCs w:val="24"/>
          <w:highlight w:val="yellow"/>
        </w:rPr>
      </w:pPr>
      <w:r w:rsidRPr="00FD68FE">
        <w:rPr>
          <w:rStyle w:val="CommentReference"/>
          <w:sz w:val="24"/>
          <w:szCs w:val="24"/>
        </w:rPr>
        <w:annotationRef/>
      </w:r>
      <w:r w:rsidRPr="00FD68FE">
        <w:rPr>
          <w:sz w:val="24"/>
          <w:szCs w:val="24"/>
        </w:rPr>
        <w:t xml:space="preserve">Reading the below, it seems that you have this within </w:t>
      </w:r>
      <w:r w:rsidRPr="00FD68FE">
        <w:rPr>
          <w:rFonts w:asciiTheme="majorBidi" w:eastAsia="Times New Roman" w:hAnsiTheme="majorBidi" w:cstheme="majorBidi"/>
          <w:b/>
          <w:bCs/>
          <w:kern w:val="0"/>
          <w:sz w:val="24"/>
          <w:szCs w:val="24"/>
          <w14:ligatures w14:val="none"/>
        </w:rPr>
        <w:t>Israel’s Deep Divides as a Context for Unity Discourse</w:t>
      </w:r>
    </w:p>
    <w:p w14:paraId="36278436" w14:textId="2BF6B841" w:rsidR="00F75592" w:rsidRPr="00FD68FE" w:rsidRDefault="00F75592">
      <w:pPr>
        <w:pStyle w:val="CommentText"/>
        <w:rPr>
          <w:sz w:val="24"/>
          <w:szCs w:val="24"/>
        </w:rPr>
      </w:pPr>
    </w:p>
  </w:comment>
  <w:comment w:id="16" w:author="Nejla Asimovic" w:date="2025-10-16T11:24:00Z" w:initials="NA">
    <w:p w14:paraId="337E4251" w14:textId="1EA9AE48" w:rsidR="00CF6A73" w:rsidRDefault="00CF6A73">
      <w:pPr>
        <w:pStyle w:val="CommentText"/>
      </w:pPr>
      <w:r>
        <w:rPr>
          <w:rStyle w:val="CommentReference"/>
        </w:rPr>
        <w:annotationRef/>
      </w:r>
      <w:r>
        <w:t>Is manifested? Manifests itself?</w:t>
      </w:r>
    </w:p>
  </w:comment>
  <w:comment w:id="17" w:author="Nejla Asimovic" w:date="2025-10-16T11:25:00Z" w:initials="NA">
    <w:p w14:paraId="052DF114" w14:textId="0986709C" w:rsidR="00CF6A73" w:rsidRDefault="00CF6A73">
      <w:pPr>
        <w:pStyle w:val="CommentText"/>
      </w:pPr>
      <w:r>
        <w:rPr>
          <w:rStyle w:val="CommentReference"/>
        </w:rPr>
        <w:annotationRef/>
      </w:r>
      <w:r>
        <w:t xml:space="preserve">Perhaps – </w:t>
      </w:r>
      <w:r w:rsidRPr="00CF6A73">
        <w:t xml:space="preserve">whether </w:t>
      </w:r>
      <w:r w:rsidRPr="00CF6A73">
        <w:rPr>
          <w:color w:val="000000"/>
          <w:sz w:val="27"/>
          <w:szCs w:val="27"/>
        </w:rPr>
        <w:t>wartime rhetoric of unity functions as an inclusive national ethos or instead frames unity as alignment with the perspectives and interests of majority groups, and how these framings shape broader social dynamics?</w:t>
      </w:r>
    </w:p>
  </w:comment>
  <w:comment w:id="18" w:author="Nejla Asimovic" w:date="2025-10-15T22:30:00Z" w:initials="NA">
    <w:p w14:paraId="1C9C4B63" w14:textId="6C28DB0E"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Public discourse or mainstream media?</w:t>
      </w:r>
    </w:p>
  </w:comment>
  <w:comment w:id="19" w:author="Nejla Asimovic" w:date="2025-10-15T22:31:00Z" w:initials="NA">
    <w:p w14:paraId="1798D69A" w14:textId="792D6B45"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Consider moving this entire section within Scientific Background above; feels misplaced here.</w:t>
      </w:r>
    </w:p>
  </w:comment>
  <w:comment w:id="20" w:author="Nejla Asimovic" w:date="2025-10-16T10:25:00Z" w:initials="NA">
    <w:p w14:paraId="19BF7D2F" w14:textId="7239A273" w:rsidR="00FD68FE" w:rsidRPr="00FD68FE" w:rsidRDefault="00FD68FE">
      <w:pPr>
        <w:pStyle w:val="CommentText"/>
        <w:rPr>
          <w:sz w:val="24"/>
          <w:szCs w:val="24"/>
        </w:rPr>
      </w:pPr>
      <w:r w:rsidRPr="00FD68FE">
        <w:rPr>
          <w:rStyle w:val="CommentReference"/>
          <w:sz w:val="24"/>
          <w:szCs w:val="24"/>
        </w:rPr>
        <w:annotationRef/>
      </w:r>
      <w:r w:rsidRPr="00FD68FE">
        <w:rPr>
          <w:sz w:val="24"/>
          <w:szCs w:val="24"/>
        </w:rPr>
        <w:t xml:space="preserve">Add a sentence here on how you will use these two frameworks. Is it that you will integrate the two and enrich the theory; is it that they are useful to apply in a new context, so you will be drawing on them as they are? </w:t>
      </w:r>
    </w:p>
  </w:comment>
  <w:comment w:id="21" w:author="Nejla Asimovic" w:date="2025-10-16T10:29:00Z" w:initials="NA">
    <w:p w14:paraId="2819FBAE" w14:textId="12ED5759" w:rsidR="00FD68FE" w:rsidRPr="00FD68FE" w:rsidRDefault="00FD68FE">
      <w:pPr>
        <w:pStyle w:val="CommentText"/>
        <w:rPr>
          <w:sz w:val="24"/>
          <w:szCs w:val="24"/>
        </w:rPr>
      </w:pPr>
      <w:r w:rsidRPr="00FD68FE">
        <w:rPr>
          <w:rStyle w:val="CommentReference"/>
          <w:sz w:val="24"/>
          <w:szCs w:val="24"/>
        </w:rPr>
        <w:annotationRef/>
      </w:r>
      <w:r w:rsidR="00A07F27">
        <w:rPr>
          <w:sz w:val="24"/>
          <w:szCs w:val="24"/>
        </w:rPr>
        <w:t>You could consider moving this to the Research Design section</w:t>
      </w:r>
    </w:p>
  </w:comment>
  <w:comment w:id="22" w:author="Nejla Asimovic" w:date="2025-10-16T00:08:00Z" w:initials="NA">
    <w:p w14:paraId="167564FD" w14:textId="2B565C60"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Systematically analyze – can you be more specific about the method? Which news platforms – mainstream/print/online?</w:t>
      </w:r>
    </w:p>
  </w:comment>
  <w:comment w:id="23" w:author="Nejla Asimovic" w:date="2025-10-16T00:40:00Z" w:initials="NA">
    <w:p w14:paraId="725913E3" w14:textId="2111A7C7" w:rsidR="00F75592" w:rsidRPr="00CF6A73" w:rsidRDefault="00F75592">
      <w:pPr>
        <w:pStyle w:val="CommentText"/>
        <w:rPr>
          <w:sz w:val="24"/>
          <w:szCs w:val="24"/>
        </w:rPr>
      </w:pPr>
      <w:r w:rsidRPr="00FD68FE">
        <w:rPr>
          <w:rStyle w:val="CommentReference"/>
          <w:sz w:val="24"/>
          <w:szCs w:val="24"/>
        </w:rPr>
        <w:annotationRef/>
      </w:r>
      <w:r w:rsidRPr="00CF6A73">
        <w:rPr>
          <w:sz w:val="24"/>
          <w:szCs w:val="24"/>
        </w:rPr>
        <w:t xml:space="preserve">Perhaps </w:t>
      </w:r>
      <w:r w:rsidR="00FD68FE" w:rsidRPr="00CF6A73">
        <w:rPr>
          <w:sz w:val="24"/>
          <w:szCs w:val="24"/>
        </w:rPr>
        <w:t>“</w:t>
      </w:r>
      <w:r w:rsidRPr="00CF6A73">
        <w:rPr>
          <w:color w:val="000000"/>
          <w:sz w:val="24"/>
          <w:szCs w:val="24"/>
        </w:rPr>
        <w:t>define and operationalize</w:t>
      </w:r>
      <w:r w:rsidR="00FD68FE" w:rsidRPr="00CF6A73">
        <w:rPr>
          <w:color w:val="000000"/>
          <w:sz w:val="24"/>
          <w:szCs w:val="24"/>
        </w:rPr>
        <w:t>”</w:t>
      </w:r>
    </w:p>
  </w:comment>
  <w:comment w:id="24" w:author="Nejla Asimovic" w:date="2025-10-16T00:16:00Z" w:initials="NA">
    <w:p w14:paraId="5F0457FC" w14:textId="59BAF238"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What government institution is in charge of writing these documents? How many official docs surrounding this Day are there?</w:t>
      </w:r>
    </w:p>
  </w:comment>
  <w:comment w:id="25" w:author="Nejla Asimovic" w:date="2025-10-16T00:14:00Z" w:initials="NA">
    <w:p w14:paraId="2B22965C" w14:textId="713AB83F"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 xml:space="preserve">Reads as vague; which frameworks? </w:t>
      </w:r>
      <w:r w:rsidR="00FD68FE" w:rsidRPr="00FD68FE">
        <w:rPr>
          <w:sz w:val="24"/>
          <w:szCs w:val="24"/>
        </w:rPr>
        <w:t>The way unity is used?</w:t>
      </w:r>
    </w:p>
  </w:comment>
  <w:comment w:id="26" w:author="Nejla Asimovic" w:date="2025-10-16T00:16:00Z" w:initials="NA">
    <w:p w14:paraId="73EB3DAF" w14:textId="3F4FA95E"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 xml:space="preserve">Again, would be good to clear here on what media. Earlier it said mainstream but here it is written more broadly as “journalistic sphere” – if just mainstream media, then not sure if this is really juxtaposition? </w:t>
      </w:r>
      <w:r w:rsidR="00FD68FE" w:rsidRPr="00FD68FE">
        <w:rPr>
          <w:sz w:val="24"/>
          <w:szCs w:val="24"/>
        </w:rPr>
        <w:t>The</w:t>
      </w:r>
      <w:r w:rsidRPr="00FD68FE">
        <w:rPr>
          <w:sz w:val="24"/>
          <w:szCs w:val="24"/>
        </w:rPr>
        <w:t xml:space="preserve"> mainstream media </w:t>
      </w:r>
      <w:r w:rsidR="00FD68FE" w:rsidRPr="00FD68FE">
        <w:rPr>
          <w:sz w:val="24"/>
          <w:szCs w:val="24"/>
        </w:rPr>
        <w:t>is likely to go along with the c</w:t>
      </w:r>
      <w:r w:rsidRPr="00FD68FE">
        <w:rPr>
          <w:sz w:val="24"/>
          <w:szCs w:val="24"/>
        </w:rPr>
        <w:t>ontent in state education materials, no?</w:t>
      </w:r>
    </w:p>
  </w:comment>
  <w:comment w:id="27" w:author="Nejla Asimovic" w:date="2025-10-16T10:31:00Z" w:initials="NA">
    <w:p w14:paraId="0756253E" w14:textId="77777777" w:rsidR="00FD68FE" w:rsidRDefault="00FD68FE">
      <w:pPr>
        <w:pStyle w:val="CommentText"/>
        <w:rPr>
          <w:color w:val="000000"/>
          <w:sz w:val="24"/>
          <w:szCs w:val="24"/>
        </w:rPr>
      </w:pPr>
      <w:r w:rsidRPr="00FD68FE">
        <w:rPr>
          <w:rStyle w:val="CommentReference"/>
          <w:sz w:val="24"/>
          <w:szCs w:val="24"/>
        </w:rPr>
        <w:annotationRef/>
      </w:r>
      <w:r w:rsidRPr="00FD68FE">
        <w:rPr>
          <w:sz w:val="24"/>
          <w:szCs w:val="24"/>
        </w:rPr>
        <w:t xml:space="preserve">Ideally, a stronger term than contribute – especially when the item itself is “conceptual innovation”. Perhaps that the study </w:t>
      </w:r>
      <w:r w:rsidRPr="00FD68FE">
        <w:rPr>
          <w:color w:val="000000"/>
          <w:sz w:val="24"/>
          <w:szCs w:val="24"/>
        </w:rPr>
        <w:t>advances conceptual debates in communication and political sociology on how discourse constructs power, belonging, and legitimacy? Or even stronger – that it redefines unity as a rhetorical resource rather than a fixed ideal, thereby extending theoretical frameworks in communication and political sociology on how discourse shapes power, belonging, and legitimacy in moments of crisis.</w:t>
      </w:r>
    </w:p>
    <w:p w14:paraId="2BC38F68" w14:textId="77777777" w:rsidR="00A07F27" w:rsidRDefault="00A07F27">
      <w:pPr>
        <w:pStyle w:val="CommentText"/>
        <w:rPr>
          <w:color w:val="000000"/>
          <w:sz w:val="24"/>
          <w:szCs w:val="24"/>
        </w:rPr>
      </w:pPr>
    </w:p>
    <w:p w14:paraId="55461A5A" w14:textId="520F108B" w:rsidR="00A07F27" w:rsidRPr="00FD68FE" w:rsidRDefault="00A07F27">
      <w:pPr>
        <w:pStyle w:val="CommentText"/>
        <w:rPr>
          <w:sz w:val="24"/>
          <w:szCs w:val="24"/>
        </w:rPr>
      </w:pPr>
      <w:r>
        <w:rPr>
          <w:color w:val="000000"/>
          <w:sz w:val="24"/>
          <w:szCs w:val="24"/>
        </w:rPr>
        <w:t xml:space="preserve">Especially as one of the main criteria is originality and innovation, a reader needs more persuading here that this is original and innovative (I </w:t>
      </w:r>
      <w:r w:rsidR="00CF6A73">
        <w:rPr>
          <w:color w:val="000000"/>
          <w:sz w:val="24"/>
          <w:szCs w:val="24"/>
        </w:rPr>
        <w:t xml:space="preserve">do </w:t>
      </w:r>
      <w:r>
        <w:rPr>
          <w:color w:val="000000"/>
          <w:sz w:val="24"/>
          <w:szCs w:val="24"/>
        </w:rPr>
        <w:t>believe it is, but “contribute” doesn’t suggest that).</w:t>
      </w:r>
    </w:p>
  </w:comment>
  <w:comment w:id="28" w:author="Nejla Asimovic" w:date="2025-10-16T10:36:00Z" w:initials="NA">
    <w:p w14:paraId="71675E72" w14:textId="73487696" w:rsidR="00FD68FE" w:rsidRDefault="00FD68FE">
      <w:pPr>
        <w:pStyle w:val="CommentText"/>
      </w:pPr>
      <w:r>
        <w:rPr>
          <w:rStyle w:val="CommentReference"/>
        </w:rPr>
        <w:annotationRef/>
      </w:r>
      <w:r>
        <w:t xml:space="preserve">A bit more concrete? What is systematic about the approach; what are the empirics? Just a sentence should be enough. </w:t>
      </w:r>
    </w:p>
  </w:comment>
  <w:comment w:id="29" w:author="Nejla Asimovic" w:date="2025-10-16T00:42:00Z" w:initials="NA">
    <w:p w14:paraId="67D5CFFE" w14:textId="3DFA5027"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 xml:space="preserve"> Can you be more concrete? Is it that </w:t>
      </w:r>
      <w:r w:rsidRPr="00FD68FE">
        <w:rPr>
          <w:color w:val="000000"/>
          <w:sz w:val="24"/>
          <w:szCs w:val="24"/>
        </w:rPr>
        <w:t>it can inform curriculum design and teacher training; help organizations set up civic programs that foster unity/solidarity but without suppressing difference?</w:t>
      </w:r>
    </w:p>
  </w:comment>
  <w:comment w:id="30" w:author="Nejla Asimovic" w:date="2025-10-16T10:39:00Z" w:initials="NA">
    <w:p w14:paraId="2AC55176" w14:textId="77777777" w:rsidR="00A07F27" w:rsidRDefault="00FD68FE">
      <w:pPr>
        <w:pStyle w:val="CommentText"/>
      </w:pPr>
      <w:r>
        <w:rPr>
          <w:rStyle w:val="CommentReference"/>
        </w:rPr>
        <w:annotationRef/>
      </w:r>
      <w:r>
        <w:t>Might want to add an explanation of why limit to a year – should the expectations be different at the outbreak vs. later?</w:t>
      </w:r>
    </w:p>
    <w:p w14:paraId="2B9C6FC9" w14:textId="77777777" w:rsidR="00A07F27" w:rsidRDefault="00A07F27">
      <w:pPr>
        <w:pStyle w:val="CommentText"/>
      </w:pPr>
    </w:p>
    <w:p w14:paraId="06F902EE" w14:textId="09F53598" w:rsidR="00FD68FE" w:rsidRDefault="00A07F27">
      <w:pPr>
        <w:pStyle w:val="CommentText"/>
      </w:pPr>
      <w:r>
        <w:t>This is obvious, but I still think that highlighting how timely and real-world relevant this work is would be helpful.</w:t>
      </w:r>
      <w:r w:rsidR="00FD68FE">
        <w:t xml:space="preserve">  </w:t>
      </w:r>
    </w:p>
  </w:comment>
  <w:comment w:id="31" w:author="Nejla Asimovic" w:date="2025-10-16T10:42:00Z" w:initials="NA">
    <w:p w14:paraId="3D1FF353" w14:textId="25168D8A" w:rsidR="00FD68FE" w:rsidRDefault="00FD68FE">
      <w:pPr>
        <w:pStyle w:val="CommentText"/>
      </w:pPr>
      <w:r>
        <w:rPr>
          <w:rStyle w:val="CommentReference"/>
        </w:rPr>
        <w:annotationRef/>
      </w:r>
      <w:r>
        <w:t>Your reviewers will likely already know this; in general, I’d say that having a sentence of their political orientation would be useful (how much ideological difference do you cover with these outlets). If a lot, then that works in the project’s favor and should be highlighted!</w:t>
      </w:r>
    </w:p>
  </w:comment>
  <w:comment w:id="32" w:author="Nejla Asimovic" w:date="2025-10-16T10:44:00Z" w:initials="NA">
    <w:p w14:paraId="6D40BEDF" w14:textId="79907DF5" w:rsidR="00FD68FE" w:rsidRPr="00CF6A73" w:rsidRDefault="00FD68FE">
      <w:pPr>
        <w:pStyle w:val="CommentText"/>
      </w:pPr>
      <w:r>
        <w:rPr>
          <w:rStyle w:val="CommentReference"/>
        </w:rPr>
        <w:annotationRef/>
      </w:r>
      <w:r w:rsidRPr="00CF6A73">
        <w:t xml:space="preserve">Random sample? Or </w:t>
      </w:r>
      <w:r w:rsidRPr="00CF6A73">
        <w:rPr>
          <w:color w:val="000000"/>
          <w:sz w:val="27"/>
          <w:szCs w:val="27"/>
        </w:rPr>
        <w:t>representative across outlets/time periods/content length?</w:t>
      </w:r>
    </w:p>
  </w:comment>
  <w:comment w:id="33" w:author="Nejla Asimovic" w:date="2025-10-16T10:58:00Z" w:initials="NA">
    <w:p w14:paraId="363CB358" w14:textId="18AB5218" w:rsidR="00A07F27" w:rsidRDefault="00A07F27">
      <w:pPr>
        <w:pStyle w:val="CommentText"/>
      </w:pPr>
      <w:r>
        <w:rPr>
          <w:rStyle w:val="CommentReference"/>
        </w:rPr>
        <w:annotationRef/>
      </w:r>
      <w:r>
        <w:t xml:space="preserve">Looking through the video shared with me about ISF grants, they note that for qualitative analysis, one should write: What was the method chosen? Why is it the best way to achieve objectives? What analysis will be done – theory-driven, grounded theory, other? Qualitative analysis software? </w:t>
      </w:r>
    </w:p>
  </w:comment>
  <w:comment w:id="34" w:author="Nejla Asimovic" w:date="2025-10-16T00:27:00Z" w:initials="NA">
    <w:p w14:paraId="005C2B50" w14:textId="2221D01D"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Suggest rephrasing (</w:t>
      </w:r>
      <w:proofErr w:type="spellStart"/>
      <w:r w:rsidRPr="00FD68FE">
        <w:rPr>
          <w:sz w:val="24"/>
          <w:szCs w:val="24"/>
        </w:rPr>
        <w:t>eg.</w:t>
      </w:r>
      <w:proofErr w:type="spellEnd"/>
      <w:r w:rsidRPr="00FD68FE">
        <w:rPr>
          <w:sz w:val="24"/>
          <w:szCs w:val="24"/>
        </w:rPr>
        <w:t xml:space="preserve"> </w:t>
      </w:r>
      <w:r w:rsidR="00FD68FE">
        <w:rPr>
          <w:sz w:val="24"/>
          <w:szCs w:val="24"/>
        </w:rPr>
        <w:t>reads odd that the term is used</w:t>
      </w:r>
      <w:r w:rsidRPr="00FD68FE">
        <w:rPr>
          <w:sz w:val="24"/>
          <w:szCs w:val="24"/>
        </w:rPr>
        <w:t xml:space="preserve"> emotionally)</w:t>
      </w:r>
      <w:r w:rsidR="00FD68FE">
        <w:rPr>
          <w:sz w:val="24"/>
          <w:szCs w:val="24"/>
        </w:rPr>
        <w:t xml:space="preserve">; </w:t>
      </w:r>
      <w:r w:rsidR="00CF6A73">
        <w:rPr>
          <w:sz w:val="24"/>
          <w:szCs w:val="24"/>
        </w:rPr>
        <w:t>i</w:t>
      </w:r>
      <w:r w:rsidRPr="00FD68FE">
        <w:rPr>
          <w:sz w:val="24"/>
          <w:szCs w:val="24"/>
        </w:rPr>
        <w:t xml:space="preserve">nstead: used to invoke emotions, ideology?  </w:t>
      </w:r>
    </w:p>
  </w:comment>
  <w:comment w:id="35" w:author="Nejla Asimovic" w:date="2025-10-16T00:31:00Z" w:initials="NA">
    <w:p w14:paraId="5E1D42CA" w14:textId="5B20FC4B"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I wonder if you could be a bit more specific here so that it does not read as “cheap talk”. “</w:t>
      </w:r>
      <w:r w:rsidRPr="00FD68FE">
        <w:rPr>
          <w:color w:val="000000"/>
          <w:sz w:val="24"/>
          <w:szCs w:val="24"/>
        </w:rPr>
        <w:t>Drawing on</w:t>
      </w:r>
      <w:r w:rsidR="00FD68FE" w:rsidRPr="00FD68FE">
        <w:rPr>
          <w:color w:val="000000"/>
          <w:sz w:val="24"/>
          <w:szCs w:val="24"/>
        </w:rPr>
        <w:t xml:space="preserve"> established</w:t>
      </w:r>
      <w:r w:rsidRPr="00FD68FE">
        <w:rPr>
          <w:color w:val="000000"/>
          <w:sz w:val="24"/>
          <w:szCs w:val="24"/>
        </w:rPr>
        <w:t xml:space="preserve"> professional networks</w:t>
      </w:r>
      <w:r w:rsidR="00FD68FE" w:rsidRPr="00FD68FE">
        <w:rPr>
          <w:color w:val="000000"/>
          <w:sz w:val="24"/>
          <w:szCs w:val="24"/>
        </w:rPr>
        <w:t>, I am conducting semi-structured interviews with politicians and thought leaders to analyze how they conceptualize unity and deploy it within their political discourse.</w:t>
      </w:r>
      <w:r w:rsidR="00CF6A73">
        <w:rPr>
          <w:color w:val="000000"/>
          <w:sz w:val="24"/>
          <w:szCs w:val="24"/>
        </w:rPr>
        <w:t>”</w:t>
      </w:r>
      <w:r w:rsidR="00FD68FE" w:rsidRPr="00FD68FE">
        <w:rPr>
          <w:color w:val="000000"/>
          <w:sz w:val="24"/>
          <w:szCs w:val="24"/>
        </w:rPr>
        <w:t xml:space="preserve"> </w:t>
      </w:r>
      <w:r w:rsidR="00FD68FE" w:rsidRPr="00FD68FE">
        <w:rPr>
          <w:sz w:val="24"/>
          <w:szCs w:val="24"/>
        </w:rPr>
        <w:t>Possibly move this at the start, since this would happen prior to the main research.</w:t>
      </w:r>
      <w:r w:rsidR="00CF6A73">
        <w:rPr>
          <w:sz w:val="24"/>
          <w:szCs w:val="24"/>
        </w:rPr>
        <w:t xml:space="preserve"> Would you also go back to them at the end and share the results of the finding? Might be nice to highlight in terms of the potential visibility of the final product.</w:t>
      </w:r>
    </w:p>
  </w:comment>
  <w:comment w:id="36" w:author="Nejla Asimovic" w:date="2025-10-16T00:29:00Z" w:initials="NA">
    <w:p w14:paraId="7379A572" w14:textId="31B115AD"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What makes them relevant?</w:t>
      </w:r>
      <w:r w:rsidR="00FD68FE">
        <w:rPr>
          <w:sz w:val="24"/>
          <w:szCs w:val="24"/>
        </w:rPr>
        <w:t xml:space="preserve"> Repeat the time period. </w:t>
      </w:r>
      <w:r w:rsidRPr="00FD68FE">
        <w:rPr>
          <w:sz w:val="24"/>
          <w:szCs w:val="24"/>
        </w:rPr>
        <w:t>Keywords used for extraction of relevant material</w:t>
      </w:r>
      <w:r w:rsidR="00FD68FE">
        <w:rPr>
          <w:sz w:val="24"/>
          <w:szCs w:val="24"/>
        </w:rPr>
        <w:t xml:space="preserve"> – just unity</w:t>
      </w:r>
      <w:r w:rsidRPr="00FD68FE">
        <w:rPr>
          <w:sz w:val="24"/>
          <w:szCs w:val="24"/>
        </w:rPr>
        <w:t xml:space="preserve">? </w:t>
      </w:r>
    </w:p>
  </w:comment>
  <w:comment w:id="37" w:author="Nejla Asimovic" w:date="2025-10-16T00:30:00Z" w:initials="NA">
    <w:p w14:paraId="61FE99CC" w14:textId="158A56FD"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What was the initial analysis? What does efficient organization mean in this context? Perhaps add more detail on what the script was / what the final outcome now looks like?</w:t>
      </w:r>
    </w:p>
  </w:comment>
  <w:comment w:id="38" w:author="Nejla Asimovic" w:date="2025-10-16T11:06:00Z" w:initials="NA">
    <w:p w14:paraId="1F15B960" w14:textId="0BE96D52" w:rsidR="00A07F27" w:rsidRDefault="00A07F27">
      <w:pPr>
        <w:pStyle w:val="CommentText"/>
      </w:pPr>
      <w:r>
        <w:rPr>
          <w:rStyle w:val="CommentReference"/>
        </w:rPr>
        <w:annotationRef/>
      </w:r>
      <w:r>
        <w:t xml:space="preserve">The instructions I received [“ISF cheat sheet”] said to </w:t>
      </w:r>
      <w:r w:rsidRPr="00A07F27">
        <w:t xml:space="preserve">- </w:t>
      </w:r>
      <w:r>
        <w:t>h</w:t>
      </w:r>
      <w:r w:rsidRPr="00A07F27">
        <w:t>ighlight preliminary results, including pilot studies or previous relevant work.</w:t>
      </w:r>
      <w:r>
        <w:t xml:space="preserve"> If there was any initial analysis conducted (and it’s written in past tense here), this is a good place to provide some insights that emerged.</w:t>
      </w:r>
    </w:p>
  </w:comment>
  <w:comment w:id="39" w:author="Nejla Asimovic" w:date="2025-10-16T00:28:00Z" w:initials="NA">
    <w:p w14:paraId="220455D4" w14:textId="1B7BC09C"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Lot of passive tense; who read this closely? PI, everyone in the research team?</w:t>
      </w:r>
    </w:p>
  </w:comment>
  <w:comment w:id="40" w:author="Nejla Asimovic" w:date="2025-10-16T10:50:00Z" w:initials="NA">
    <w:p w14:paraId="7199540E" w14:textId="38E4D3ED" w:rsidR="00FD68FE" w:rsidRDefault="00FD68FE">
      <w:pPr>
        <w:pStyle w:val="CommentText"/>
      </w:pPr>
      <w:r>
        <w:rPr>
          <w:rStyle w:val="CommentReference"/>
        </w:rPr>
        <w:annotationRef/>
      </w:r>
      <w:r w:rsidR="00CF6A73">
        <w:t>P</w:t>
      </w:r>
      <w:r>
        <w:t xml:space="preserve">olicy documents and speeches </w:t>
      </w:r>
      <w:r w:rsidR="00CF6A73">
        <w:t xml:space="preserve">seem </w:t>
      </w:r>
      <w:r>
        <w:t xml:space="preserve">different than educational materials; if you are analyzing all, perhaps no need </w:t>
      </w:r>
      <w:r w:rsidRPr="00FD68FE">
        <w:t>to limit to “educational materials”. It says above “</w:t>
      </w:r>
      <w:r w:rsidRPr="00FD68FE">
        <w:rPr>
          <w:rFonts w:asciiTheme="majorBidi" w:hAnsiTheme="majorBidi" w:cstheme="majorBidi"/>
          <w:kern w:val="0"/>
          <w:sz w:val="24"/>
          <w:szCs w:val="24"/>
          <w14:ligatures w14:val="none"/>
        </w:rPr>
        <w:t>Unity” in Official State Documents</w:t>
      </w:r>
      <w:r>
        <w:rPr>
          <w:rFonts w:asciiTheme="majorBidi" w:hAnsiTheme="majorBidi" w:cstheme="majorBidi"/>
          <w:kern w:val="0"/>
          <w:sz w:val="24"/>
          <w:szCs w:val="24"/>
          <w14:ligatures w14:val="none"/>
        </w:rPr>
        <w:t>, so being consistent on whether you want to emphasize the educational angle or official state documents more broadly would be good</w:t>
      </w:r>
      <w:r w:rsidR="00CF6A73">
        <w:rPr>
          <w:rFonts w:asciiTheme="majorBidi" w:hAnsiTheme="majorBidi" w:cstheme="majorBidi"/>
          <w:kern w:val="0"/>
          <w:sz w:val="24"/>
          <w:szCs w:val="24"/>
          <w14:ligatures w14:val="none"/>
        </w:rPr>
        <w:t>.</w:t>
      </w:r>
    </w:p>
  </w:comment>
  <w:comment w:id="41" w:author="Nejla Asimovic" w:date="2025-10-16T00:28:00Z" w:initials="NA">
    <w:p w14:paraId="2079688C" w14:textId="504369A5" w:rsidR="00F75592" w:rsidRPr="00FD68FE" w:rsidRDefault="00F75592">
      <w:pPr>
        <w:pStyle w:val="CommentText"/>
        <w:rPr>
          <w:sz w:val="24"/>
          <w:szCs w:val="24"/>
        </w:rPr>
      </w:pPr>
      <w:r w:rsidRPr="00FD68FE">
        <w:rPr>
          <w:rStyle w:val="CommentReference"/>
          <w:sz w:val="24"/>
          <w:szCs w:val="24"/>
        </w:rPr>
        <w:annotationRef/>
      </w:r>
      <w:r w:rsidRPr="00FD68FE">
        <w:rPr>
          <w:sz w:val="24"/>
          <w:szCs w:val="24"/>
        </w:rPr>
        <w:t xml:space="preserve">As above, “background </w:t>
      </w:r>
      <w:proofErr w:type="spellStart"/>
      <w:proofErr w:type="gramStart"/>
      <w:r w:rsidRPr="00FD68FE">
        <w:rPr>
          <w:sz w:val="24"/>
          <w:szCs w:val="24"/>
        </w:rPr>
        <w:t>readings</w:t>
      </w:r>
      <w:r w:rsidR="00A07F27">
        <w:rPr>
          <w:sz w:val="24"/>
          <w:szCs w:val="24"/>
        </w:rPr>
        <w:t>.</w:t>
      </w:r>
      <w:r w:rsidRPr="00FD68FE">
        <w:rPr>
          <w:sz w:val="24"/>
          <w:szCs w:val="24"/>
        </w:rPr>
        <w:t>.</w:t>
      </w:r>
      <w:proofErr w:type="gramEnd"/>
      <w:r w:rsidRPr="00FD68FE">
        <w:rPr>
          <w:sz w:val="24"/>
          <w:szCs w:val="24"/>
        </w:rPr>
        <w:t>were</w:t>
      </w:r>
      <w:proofErr w:type="spellEnd"/>
      <w:r w:rsidRPr="00FD68FE">
        <w:rPr>
          <w:sz w:val="24"/>
          <w:szCs w:val="24"/>
        </w:rPr>
        <w:t xml:space="preserve"> conducted” -&gt; suggest instead writing who conducted the readings</w:t>
      </w:r>
    </w:p>
  </w:comment>
  <w:comment w:id="42" w:author="Nejla Asimovic" w:date="2025-10-16T11:02:00Z" w:initials="NA">
    <w:p w14:paraId="3F75BE1D" w14:textId="3FB4F4AA" w:rsidR="00A07F27" w:rsidRDefault="00A07F27">
      <w:pPr>
        <w:pStyle w:val="CommentText"/>
      </w:pPr>
      <w:r>
        <w:rPr>
          <w:rStyle w:val="CommentReference"/>
        </w:rPr>
        <w:annotationRef/>
      </w:r>
      <w:r>
        <w:t xml:space="preserve">Should you end with a section on expected results, potential pitfalls, and alternatives? This again is from the video – but also my own reading to end at a stronger point. There will be a new model/theory/framework that will be conveyed in these academic studies submitted for publication in communication journals; but also shared with journalists/policymakers XYZ? You mention above </w:t>
      </w:r>
      <w:r w:rsidRPr="00A07F27">
        <w:rPr>
          <w:rFonts w:asciiTheme="majorBidi" w:hAnsiTheme="majorBidi" w:cstheme="majorBidi"/>
          <w:sz w:val="24"/>
          <w:szCs w:val="24"/>
        </w:rPr>
        <w:t>practical implications for civic education</w:t>
      </w:r>
      <w:r>
        <w:rPr>
          <w:rFonts w:asciiTheme="majorBidi" w:hAnsiTheme="majorBidi" w:cstheme="majorBidi"/>
          <w:sz w:val="24"/>
          <w:szCs w:val="24"/>
        </w:rPr>
        <w:t xml:space="preserve">, so even including/repeating that here would be fine. </w:t>
      </w:r>
    </w:p>
  </w:comment>
  <w:comment w:id="43" w:author="Nejla Asimovic" w:date="2025-10-16T11:01:00Z" w:initials="NA">
    <w:p w14:paraId="1CF9FF30" w14:textId="68E11195" w:rsidR="00A07F27" w:rsidRDefault="00A07F27">
      <w:pPr>
        <w:pStyle w:val="CommentText"/>
      </w:pPr>
      <w:r>
        <w:rPr>
          <w:rStyle w:val="CommentReference"/>
        </w:rPr>
        <w:annotationRef/>
      </w:r>
      <w:r>
        <w:t>Chapter?</w:t>
      </w:r>
    </w:p>
  </w:comment>
  <w:comment w:id="44" w:author="Nejla Asimovic" w:date="2025-10-16T11:31:00Z" w:initials="NA">
    <w:p w14:paraId="0CE0341C" w14:textId="1412B7C2" w:rsidR="002E1D05" w:rsidRDefault="002E1D05">
      <w:pPr>
        <w:pStyle w:val="CommentText"/>
      </w:pPr>
      <w:r>
        <w:rPr>
          <w:rStyle w:val="CommentReference"/>
        </w:rPr>
        <w:annotationRef/>
      </w:r>
      <w:r>
        <w:t xml:space="preserve">This reads as repetition of what is already in the paper; I </w:t>
      </w:r>
      <w:r w:rsidRPr="002E1D05">
        <w:t xml:space="preserve">wonder if you might want to do some more explaining here instead. </w:t>
      </w:r>
      <w:proofErr w:type="spellStart"/>
      <w:r w:rsidRPr="002E1D05">
        <w:t>Eg.</w:t>
      </w:r>
      <w:proofErr w:type="spellEnd"/>
      <w:r w:rsidRPr="002E1D05">
        <w:t xml:space="preserve"> </w:t>
      </w:r>
      <w:r w:rsidRPr="002E1D05">
        <w:rPr>
          <w:color w:val="000000"/>
          <w:sz w:val="27"/>
          <w:szCs w:val="27"/>
        </w:rPr>
        <w:t>Finalizing the literature review and constructing the theoretical framework (Months 1</w:t>
      </w:r>
      <w:r>
        <w:rPr>
          <w:color w:val="000000"/>
          <w:sz w:val="27"/>
          <w:szCs w:val="27"/>
        </w:rPr>
        <w:t>-</w:t>
      </w:r>
      <w:r w:rsidRPr="002E1D05">
        <w:rPr>
          <w:color w:val="000000"/>
          <w:sz w:val="27"/>
          <w:szCs w:val="27"/>
        </w:rPr>
        <w:t xml:space="preserve">2) will ensure </w:t>
      </w:r>
      <w:r w:rsidRPr="002E1D05">
        <w:rPr>
          <w:color w:val="000000"/>
          <w:sz w:val="27"/>
          <w:szCs w:val="27"/>
        </w:rPr>
        <w:t xml:space="preserve">that we set up a </w:t>
      </w:r>
      <w:r w:rsidRPr="002E1D05">
        <w:rPr>
          <w:color w:val="000000"/>
          <w:sz w:val="27"/>
          <w:szCs w:val="27"/>
        </w:rPr>
        <w:t xml:space="preserve">solid conceptual </w:t>
      </w:r>
      <w:r w:rsidRPr="002E1D05">
        <w:rPr>
          <w:color w:val="000000"/>
          <w:sz w:val="27"/>
          <w:szCs w:val="27"/>
        </w:rPr>
        <w:t>foundation</w:t>
      </w:r>
      <w:r w:rsidRPr="002E1D05">
        <w:rPr>
          <w:color w:val="000000"/>
          <w:sz w:val="27"/>
          <w:szCs w:val="27"/>
        </w:rPr>
        <w:t xml:space="preserve"> for </w:t>
      </w:r>
      <w:proofErr w:type="spellStart"/>
      <w:proofErr w:type="gramStart"/>
      <w:r w:rsidRPr="002E1D05">
        <w:rPr>
          <w:color w:val="000000"/>
          <w:sz w:val="27"/>
          <w:szCs w:val="27"/>
        </w:rPr>
        <w:t>analysis.</w:t>
      </w:r>
      <w:r w:rsidRPr="002E1D05">
        <w:rPr>
          <w:rStyle w:val="apple-converted-space"/>
          <w:color w:val="000000"/>
          <w:sz w:val="27"/>
          <w:szCs w:val="27"/>
        </w:rPr>
        <w:t>.</w:t>
      </w:r>
      <w:proofErr w:type="gramEnd"/>
      <w:r w:rsidRPr="002E1D05">
        <w:rPr>
          <w:rStyle w:val="apple-converted-space"/>
          <w:color w:val="000000"/>
          <w:sz w:val="27"/>
          <w:szCs w:val="27"/>
        </w:rPr>
        <w:t>XYZ</w:t>
      </w:r>
      <w:proofErr w:type="spellEnd"/>
      <w:r w:rsidRPr="002E1D05">
        <w:rPr>
          <w:rStyle w:val="apple-converted-space"/>
          <w:color w:val="000000"/>
          <w:sz w:val="27"/>
          <w:szCs w:val="27"/>
        </w:rPr>
        <w:t xml:space="preserve"> requires </w:t>
      </w:r>
      <w:r w:rsidRPr="002E1D05">
        <w:rPr>
          <w:color w:val="000000"/>
          <w:sz w:val="27"/>
          <w:szCs w:val="27"/>
        </w:rPr>
        <w:t>more time in order to refine</w:t>
      </w:r>
      <w:r w:rsidRPr="002E1D05">
        <w:rPr>
          <w:color w:val="000000"/>
          <w:sz w:val="27"/>
          <w:szCs w:val="27"/>
        </w:rPr>
        <w:t xml:space="preserve"> categories.”</w:t>
      </w:r>
    </w:p>
  </w:comment>
  <w:comment w:id="45" w:author="Nejla Asimovic" w:date="2025-10-16T11:32:00Z" w:initials="NA">
    <w:p w14:paraId="28F4FE77" w14:textId="5A8928D1" w:rsidR="002E1D05" w:rsidRDefault="002E1D05">
      <w:pPr>
        <w:pStyle w:val="CommentText"/>
      </w:pPr>
      <w:r>
        <w:rPr>
          <w:rStyle w:val="CommentReference"/>
        </w:rPr>
        <w:annotationRef/>
      </w:r>
      <w:r>
        <w:t>Fix; should be full stop</w:t>
      </w:r>
    </w:p>
  </w:comment>
  <w:comment w:id="46" w:author="Nejla Asimovic" w:date="2025-10-16T11:31:00Z" w:initials="NA">
    <w:p w14:paraId="17009CF2" w14:textId="64E05315" w:rsidR="002E1D05" w:rsidRDefault="002E1D05">
      <w:pPr>
        <w:pStyle w:val="CommentText"/>
      </w:pPr>
      <w:r>
        <w:rPr>
          <w:rStyle w:val="CommentReference"/>
        </w:rPr>
        <w:annotationRef/>
      </w:r>
      <w:r>
        <w:t>To fix spacing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EDACAE" w15:done="0"/>
  <w15:commentEx w15:paraId="0A6F6B97" w15:done="0"/>
  <w15:commentEx w15:paraId="6A6EA92C" w15:done="0"/>
  <w15:commentEx w15:paraId="02EBFBD3" w15:done="0"/>
  <w15:commentEx w15:paraId="58002C42" w15:done="0"/>
  <w15:commentEx w15:paraId="72F184D2" w15:done="0"/>
  <w15:commentEx w15:paraId="6975654B" w15:done="0"/>
  <w15:commentEx w15:paraId="4A221F84" w15:done="0"/>
  <w15:commentEx w15:paraId="5E749372" w15:done="0"/>
  <w15:commentEx w15:paraId="28552459" w15:done="0"/>
  <w15:commentEx w15:paraId="0A3DD50C" w15:done="0"/>
  <w15:commentEx w15:paraId="0E2CFD5F" w15:done="0"/>
  <w15:commentEx w15:paraId="0FFBE636" w15:done="0"/>
  <w15:commentEx w15:paraId="5CA04BDB" w15:done="0"/>
  <w15:commentEx w15:paraId="09C8D2A7" w15:done="0"/>
  <w15:commentEx w15:paraId="36278436" w15:paraIdParent="09C8D2A7" w15:done="0"/>
  <w15:commentEx w15:paraId="337E4251" w15:done="0"/>
  <w15:commentEx w15:paraId="052DF114" w15:done="0"/>
  <w15:commentEx w15:paraId="1C9C4B63" w15:done="0"/>
  <w15:commentEx w15:paraId="1798D69A" w15:done="0"/>
  <w15:commentEx w15:paraId="19BF7D2F" w15:done="0"/>
  <w15:commentEx w15:paraId="2819FBAE" w15:done="0"/>
  <w15:commentEx w15:paraId="167564FD" w15:done="0"/>
  <w15:commentEx w15:paraId="725913E3" w15:done="0"/>
  <w15:commentEx w15:paraId="5F0457FC" w15:done="0"/>
  <w15:commentEx w15:paraId="2B22965C" w15:done="0"/>
  <w15:commentEx w15:paraId="73EB3DAF" w15:done="0"/>
  <w15:commentEx w15:paraId="55461A5A" w15:done="0"/>
  <w15:commentEx w15:paraId="71675E72" w15:done="0"/>
  <w15:commentEx w15:paraId="67D5CFFE" w15:done="0"/>
  <w15:commentEx w15:paraId="06F902EE" w15:done="0"/>
  <w15:commentEx w15:paraId="3D1FF353" w15:done="0"/>
  <w15:commentEx w15:paraId="6D40BEDF" w15:done="0"/>
  <w15:commentEx w15:paraId="363CB358" w15:done="0"/>
  <w15:commentEx w15:paraId="005C2B50" w15:done="0"/>
  <w15:commentEx w15:paraId="5E1D42CA" w15:done="0"/>
  <w15:commentEx w15:paraId="7379A572" w15:done="0"/>
  <w15:commentEx w15:paraId="61FE99CC" w15:done="0"/>
  <w15:commentEx w15:paraId="1F15B960" w15:done="0"/>
  <w15:commentEx w15:paraId="220455D4" w15:done="0"/>
  <w15:commentEx w15:paraId="7199540E" w15:done="0"/>
  <w15:commentEx w15:paraId="2079688C" w15:done="0"/>
  <w15:commentEx w15:paraId="3F75BE1D" w15:done="0"/>
  <w15:commentEx w15:paraId="1CF9FF30" w15:done="0"/>
  <w15:commentEx w15:paraId="0CE0341C" w15:done="0"/>
  <w15:commentEx w15:paraId="28F4FE77" w15:done="0"/>
  <w15:commentEx w15:paraId="17009C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59A85E" w16cex:dateUtc="2025-10-16T09:10:00Z"/>
  <w16cex:commentExtensible w16cex:durableId="465F39A1" w16cex:dateUtc="2025-10-16T09:14:00Z"/>
  <w16cex:commentExtensible w16cex:durableId="6F8B0539" w16cex:dateUtc="2025-10-15T05:57:00Z"/>
  <w16cex:commentExtensible w16cex:durableId="1599C686" w16cex:dateUtc="2025-10-15T06:06:00Z"/>
  <w16cex:commentExtensible w16cex:durableId="63D24A1A" w16cex:dateUtc="2025-10-15T06:08:00Z"/>
  <w16cex:commentExtensible w16cex:durableId="22C3853B" w16cex:dateUtc="2025-10-15T06:09:00Z"/>
  <w16cex:commentExtensible w16cex:durableId="1B43C100" w16cex:dateUtc="2025-10-15T06:14:00Z"/>
  <w16cex:commentExtensible w16cex:durableId="23FC63B3" w16cex:dateUtc="2025-10-15T06:22:00Z"/>
  <w16cex:commentExtensible w16cex:durableId="442D2D17" w16cex:dateUtc="2025-10-15T06:54:00Z"/>
  <w16cex:commentExtensible w16cex:durableId="39A3C9F3" w16cex:dateUtc="2025-10-15T06:56:00Z"/>
  <w16cex:commentExtensible w16cex:durableId="0B541918" w16cex:dateUtc="2025-10-15T06:57:00Z"/>
  <w16cex:commentExtensible w16cex:durableId="20B60387" w16cex:dateUtc="2025-10-15T06:57:00Z"/>
  <w16cex:commentExtensible w16cex:durableId="05C3C0D4" w16cex:dateUtc="2025-10-15T06:58:00Z"/>
  <w16cex:commentExtensible w16cex:durableId="01277D23" w16cex:dateUtc="2025-10-15T07:02:00Z"/>
  <w16cex:commentExtensible w16cex:durableId="24271A26" w16cex:dateUtc="2025-10-15T07:09:00Z"/>
  <w16cex:commentExtensible w16cex:durableId="18D43D5C" w16cex:dateUtc="2025-10-15T19:45:00Z"/>
  <w16cex:commentExtensible w16cex:durableId="6D7DF897" w16cex:dateUtc="2025-10-16T09:24:00Z"/>
  <w16cex:commentExtensible w16cex:durableId="0DD19E4B" w16cex:dateUtc="2025-10-16T09:25:00Z"/>
  <w16cex:commentExtensible w16cex:durableId="71E815C7" w16cex:dateUtc="2025-10-15T20:30:00Z"/>
  <w16cex:commentExtensible w16cex:durableId="3D79328C" w16cex:dateUtc="2025-10-15T20:31:00Z"/>
  <w16cex:commentExtensible w16cex:durableId="4167A5E1" w16cex:dateUtc="2025-10-16T08:25:00Z"/>
  <w16cex:commentExtensible w16cex:durableId="0AB33F2F" w16cex:dateUtc="2025-10-16T08:29:00Z"/>
  <w16cex:commentExtensible w16cex:durableId="399FC063" w16cex:dateUtc="2025-10-15T22:08:00Z"/>
  <w16cex:commentExtensible w16cex:durableId="4C5B91E3" w16cex:dateUtc="2025-10-15T22:40:00Z"/>
  <w16cex:commentExtensible w16cex:durableId="5886DF9B" w16cex:dateUtc="2025-10-15T22:16:00Z"/>
  <w16cex:commentExtensible w16cex:durableId="3C6C4ED4" w16cex:dateUtc="2025-10-15T22:14:00Z"/>
  <w16cex:commentExtensible w16cex:durableId="5257A1AF" w16cex:dateUtc="2025-10-15T22:16:00Z"/>
  <w16cex:commentExtensible w16cex:durableId="739BDAAC" w16cex:dateUtc="2025-10-16T08:31:00Z"/>
  <w16cex:commentExtensible w16cex:durableId="226F7E74" w16cex:dateUtc="2025-10-16T08:36:00Z"/>
  <w16cex:commentExtensible w16cex:durableId="3B1767EB" w16cex:dateUtc="2025-10-15T22:42:00Z"/>
  <w16cex:commentExtensible w16cex:durableId="43E30F1B" w16cex:dateUtc="2025-10-16T08:39:00Z"/>
  <w16cex:commentExtensible w16cex:durableId="749279EA" w16cex:dateUtc="2025-10-16T08:42:00Z"/>
  <w16cex:commentExtensible w16cex:durableId="1AD3A5BD" w16cex:dateUtc="2025-10-16T08:44:00Z"/>
  <w16cex:commentExtensible w16cex:durableId="7ADBC707" w16cex:dateUtc="2025-10-16T08:58:00Z"/>
  <w16cex:commentExtensible w16cex:durableId="6C6287D4" w16cex:dateUtc="2025-10-15T22:27:00Z"/>
  <w16cex:commentExtensible w16cex:durableId="440BE985" w16cex:dateUtc="2025-10-15T22:31:00Z"/>
  <w16cex:commentExtensible w16cex:durableId="544B8F01" w16cex:dateUtc="2025-10-15T22:29:00Z"/>
  <w16cex:commentExtensible w16cex:durableId="28F07A3E" w16cex:dateUtc="2025-10-15T22:30:00Z"/>
  <w16cex:commentExtensible w16cex:durableId="55D0EC7F" w16cex:dateUtc="2025-10-16T09:06:00Z"/>
  <w16cex:commentExtensible w16cex:durableId="3F6222CB" w16cex:dateUtc="2025-10-15T22:28:00Z"/>
  <w16cex:commentExtensible w16cex:durableId="04E10B03" w16cex:dateUtc="2025-10-16T08:50:00Z"/>
  <w16cex:commentExtensible w16cex:durableId="76F75041" w16cex:dateUtc="2025-10-15T22:28:00Z"/>
  <w16cex:commentExtensible w16cex:durableId="6342901B" w16cex:dateUtc="2025-10-16T09:02:00Z"/>
  <w16cex:commentExtensible w16cex:durableId="239C622A" w16cex:dateUtc="2025-10-16T09:01:00Z"/>
  <w16cex:commentExtensible w16cex:durableId="41F2D8F3" w16cex:dateUtc="2025-10-16T09:31:00Z"/>
  <w16cex:commentExtensible w16cex:durableId="7A9BFA5B" w16cex:dateUtc="2025-10-16T09:32:00Z"/>
  <w16cex:commentExtensible w16cex:durableId="19616F07" w16cex:dateUtc="2025-10-16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DACAE" w16cid:durableId="4859A85E"/>
  <w16cid:commentId w16cid:paraId="0A6F6B97" w16cid:durableId="465F39A1"/>
  <w16cid:commentId w16cid:paraId="6A6EA92C" w16cid:durableId="6F8B0539"/>
  <w16cid:commentId w16cid:paraId="02EBFBD3" w16cid:durableId="1599C686"/>
  <w16cid:commentId w16cid:paraId="58002C42" w16cid:durableId="63D24A1A"/>
  <w16cid:commentId w16cid:paraId="72F184D2" w16cid:durableId="22C3853B"/>
  <w16cid:commentId w16cid:paraId="6975654B" w16cid:durableId="1B43C100"/>
  <w16cid:commentId w16cid:paraId="4A221F84" w16cid:durableId="23FC63B3"/>
  <w16cid:commentId w16cid:paraId="5E749372" w16cid:durableId="442D2D17"/>
  <w16cid:commentId w16cid:paraId="28552459" w16cid:durableId="39A3C9F3"/>
  <w16cid:commentId w16cid:paraId="0A3DD50C" w16cid:durableId="0B541918"/>
  <w16cid:commentId w16cid:paraId="0E2CFD5F" w16cid:durableId="20B60387"/>
  <w16cid:commentId w16cid:paraId="0FFBE636" w16cid:durableId="05C3C0D4"/>
  <w16cid:commentId w16cid:paraId="5CA04BDB" w16cid:durableId="01277D23"/>
  <w16cid:commentId w16cid:paraId="09C8D2A7" w16cid:durableId="24271A26"/>
  <w16cid:commentId w16cid:paraId="36278436" w16cid:durableId="18D43D5C"/>
  <w16cid:commentId w16cid:paraId="337E4251" w16cid:durableId="6D7DF897"/>
  <w16cid:commentId w16cid:paraId="052DF114" w16cid:durableId="0DD19E4B"/>
  <w16cid:commentId w16cid:paraId="1C9C4B63" w16cid:durableId="71E815C7"/>
  <w16cid:commentId w16cid:paraId="1798D69A" w16cid:durableId="3D79328C"/>
  <w16cid:commentId w16cid:paraId="19BF7D2F" w16cid:durableId="4167A5E1"/>
  <w16cid:commentId w16cid:paraId="2819FBAE" w16cid:durableId="0AB33F2F"/>
  <w16cid:commentId w16cid:paraId="167564FD" w16cid:durableId="399FC063"/>
  <w16cid:commentId w16cid:paraId="725913E3" w16cid:durableId="4C5B91E3"/>
  <w16cid:commentId w16cid:paraId="5F0457FC" w16cid:durableId="5886DF9B"/>
  <w16cid:commentId w16cid:paraId="2B22965C" w16cid:durableId="3C6C4ED4"/>
  <w16cid:commentId w16cid:paraId="73EB3DAF" w16cid:durableId="5257A1AF"/>
  <w16cid:commentId w16cid:paraId="55461A5A" w16cid:durableId="739BDAAC"/>
  <w16cid:commentId w16cid:paraId="71675E72" w16cid:durableId="226F7E74"/>
  <w16cid:commentId w16cid:paraId="67D5CFFE" w16cid:durableId="3B1767EB"/>
  <w16cid:commentId w16cid:paraId="06F902EE" w16cid:durableId="43E30F1B"/>
  <w16cid:commentId w16cid:paraId="3D1FF353" w16cid:durableId="749279EA"/>
  <w16cid:commentId w16cid:paraId="6D40BEDF" w16cid:durableId="1AD3A5BD"/>
  <w16cid:commentId w16cid:paraId="363CB358" w16cid:durableId="7ADBC707"/>
  <w16cid:commentId w16cid:paraId="005C2B50" w16cid:durableId="6C6287D4"/>
  <w16cid:commentId w16cid:paraId="5E1D42CA" w16cid:durableId="440BE985"/>
  <w16cid:commentId w16cid:paraId="7379A572" w16cid:durableId="544B8F01"/>
  <w16cid:commentId w16cid:paraId="61FE99CC" w16cid:durableId="28F07A3E"/>
  <w16cid:commentId w16cid:paraId="1F15B960" w16cid:durableId="55D0EC7F"/>
  <w16cid:commentId w16cid:paraId="220455D4" w16cid:durableId="3F6222CB"/>
  <w16cid:commentId w16cid:paraId="7199540E" w16cid:durableId="04E10B03"/>
  <w16cid:commentId w16cid:paraId="2079688C" w16cid:durableId="76F75041"/>
  <w16cid:commentId w16cid:paraId="3F75BE1D" w16cid:durableId="6342901B"/>
  <w16cid:commentId w16cid:paraId="1CF9FF30" w16cid:durableId="239C622A"/>
  <w16cid:commentId w16cid:paraId="0CE0341C" w16cid:durableId="41F2D8F3"/>
  <w16cid:commentId w16cid:paraId="28F4FE77" w16cid:durableId="7A9BFA5B"/>
  <w16cid:commentId w16cid:paraId="17009CF2" w16cid:durableId="19616F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A82A" w14:textId="77777777" w:rsidR="009D135F" w:rsidRDefault="009D135F" w:rsidP="002B0D63">
      <w:r>
        <w:separator/>
      </w:r>
    </w:p>
  </w:endnote>
  <w:endnote w:type="continuationSeparator" w:id="0">
    <w:p w14:paraId="43003ED1" w14:textId="77777777" w:rsidR="009D135F" w:rsidRDefault="009D135F" w:rsidP="002B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avid">
    <w:panose1 w:val="020E0502060401010101"/>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1A55" w14:textId="77777777" w:rsidR="009D135F" w:rsidRDefault="009D135F" w:rsidP="002B0D63">
      <w:r>
        <w:separator/>
      </w:r>
    </w:p>
  </w:footnote>
  <w:footnote w:type="continuationSeparator" w:id="0">
    <w:p w14:paraId="3C6E39E7" w14:textId="77777777" w:rsidR="009D135F" w:rsidRDefault="009D135F" w:rsidP="002B0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A4DE" w14:textId="3291A3AE" w:rsidR="00B92D2C" w:rsidRPr="00421797" w:rsidRDefault="00B92D2C" w:rsidP="00B92D2C">
    <w:pPr>
      <w:tabs>
        <w:tab w:val="right" w:pos="9360"/>
      </w:tabs>
      <w:jc w:val="right"/>
      <w:rPr>
        <w:rFonts w:ascii="David" w:hAnsi="David" w:cs="David"/>
      </w:rPr>
    </w:pPr>
    <w:bookmarkStart w:id="47" w:name="_Hlk146321491"/>
    <w:bookmarkStart w:id="48" w:name="_Hlk146321492"/>
    <w:r w:rsidRPr="00B92D2C">
      <w:rPr>
        <w:rFonts w:ascii="David" w:hAnsi="David" w:cs="David"/>
        <w:highlight w:val="yellow"/>
      </w:rPr>
      <w:t>Application No. XX/26</w:t>
    </w:r>
  </w:p>
  <w:p w14:paraId="321E9DA9" w14:textId="77777777" w:rsidR="00B92D2C" w:rsidRPr="00421797" w:rsidRDefault="00B92D2C" w:rsidP="00B92D2C">
    <w:pPr>
      <w:tabs>
        <w:tab w:val="right" w:pos="9360"/>
      </w:tabs>
      <w:jc w:val="right"/>
      <w:rPr>
        <w:rFonts w:ascii="David" w:hAnsi="David" w:cs="David"/>
      </w:rPr>
    </w:pPr>
    <w:r w:rsidRPr="00421797">
      <w:rPr>
        <w:rFonts w:ascii="David" w:hAnsi="David" w:cs="David"/>
      </w:rPr>
      <w:tab/>
      <w:t>PI Name: Prof. Azi Lev-On</w:t>
    </w:r>
  </w:p>
  <w:bookmarkEnd w:id="47"/>
  <w:bookmarkEnd w:id="48"/>
  <w:p w14:paraId="5B931B09" w14:textId="77777777" w:rsidR="00B92D2C" w:rsidRPr="00421797" w:rsidRDefault="00B92D2C" w:rsidP="00B92D2C">
    <w:pPr>
      <w:pStyle w:val="Header"/>
      <w:jc w:val="right"/>
      <w:rPr>
        <w:rFonts w:ascii="David" w:hAnsi="David" w:cs="David"/>
      </w:rPr>
    </w:pPr>
  </w:p>
  <w:p w14:paraId="79AFC928" w14:textId="0F9615A9" w:rsidR="002B0D63" w:rsidRPr="00B92D2C" w:rsidRDefault="002B0D63" w:rsidP="00B92D2C">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348"/>
    <w:multiLevelType w:val="multilevel"/>
    <w:tmpl w:val="7180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B4C1F"/>
    <w:multiLevelType w:val="multilevel"/>
    <w:tmpl w:val="FEB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E65B8"/>
    <w:multiLevelType w:val="multilevel"/>
    <w:tmpl w:val="1C68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9690C"/>
    <w:multiLevelType w:val="hybridMultilevel"/>
    <w:tmpl w:val="586E01B2"/>
    <w:lvl w:ilvl="0" w:tplc="0262BAD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9043C0"/>
    <w:multiLevelType w:val="multilevel"/>
    <w:tmpl w:val="C9F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74ADE"/>
    <w:multiLevelType w:val="multilevel"/>
    <w:tmpl w:val="E044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D26911"/>
    <w:multiLevelType w:val="multilevel"/>
    <w:tmpl w:val="11E4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81406"/>
    <w:multiLevelType w:val="multilevel"/>
    <w:tmpl w:val="B216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36247"/>
    <w:multiLevelType w:val="hybridMultilevel"/>
    <w:tmpl w:val="66C056CA"/>
    <w:lvl w:ilvl="0" w:tplc="BF1871E8">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10989"/>
    <w:multiLevelType w:val="multilevel"/>
    <w:tmpl w:val="F7A0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FC1CCB"/>
    <w:multiLevelType w:val="multilevel"/>
    <w:tmpl w:val="A6102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B1B30"/>
    <w:multiLevelType w:val="multilevel"/>
    <w:tmpl w:val="7C427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27CB9"/>
    <w:multiLevelType w:val="multilevel"/>
    <w:tmpl w:val="1510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B23C4"/>
    <w:multiLevelType w:val="hybridMultilevel"/>
    <w:tmpl w:val="C6FA061C"/>
    <w:lvl w:ilvl="0" w:tplc="A2948B2E">
      <w:start w:val="1"/>
      <w:numFmt w:val="upperLetter"/>
      <w:lvlText w:val="%1."/>
      <w:lvlJc w:val="left"/>
      <w:pPr>
        <w:ind w:left="360" w:hanging="360"/>
      </w:pPr>
      <w:rPr>
        <w:rFonts w:hint="default"/>
        <w:color w:val="0F4761" w:themeColor="accent1"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4E36E9"/>
    <w:multiLevelType w:val="multilevel"/>
    <w:tmpl w:val="6B76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1531C"/>
    <w:multiLevelType w:val="hybridMultilevel"/>
    <w:tmpl w:val="22E2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E6022E"/>
    <w:multiLevelType w:val="hybridMultilevel"/>
    <w:tmpl w:val="FF60991C"/>
    <w:lvl w:ilvl="0" w:tplc="58262160">
      <w:start w:val="1"/>
      <w:numFmt w:val="decimal"/>
      <w:pStyle w:val="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B5373B"/>
    <w:multiLevelType w:val="hybridMultilevel"/>
    <w:tmpl w:val="2EE68994"/>
    <w:lvl w:ilvl="0" w:tplc="0C4AE4BA">
      <w:start w:val="1"/>
      <w:numFmt w:val="upperLetter"/>
      <w:lvlText w:val="%1."/>
      <w:lvlJc w:val="left"/>
      <w:pPr>
        <w:ind w:left="720" w:hanging="360"/>
      </w:pPr>
      <w:rPr>
        <w:rFonts w:asciiTheme="majorBidi" w:hAnsiTheme="maj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E00BA"/>
    <w:multiLevelType w:val="multilevel"/>
    <w:tmpl w:val="1EA0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CC6859"/>
    <w:multiLevelType w:val="hybridMultilevel"/>
    <w:tmpl w:val="C56C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63953"/>
    <w:multiLevelType w:val="multilevel"/>
    <w:tmpl w:val="C3CC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E56CF"/>
    <w:multiLevelType w:val="multilevel"/>
    <w:tmpl w:val="2B0E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294DC2"/>
    <w:multiLevelType w:val="multilevel"/>
    <w:tmpl w:val="AD3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933E6"/>
    <w:multiLevelType w:val="hybridMultilevel"/>
    <w:tmpl w:val="17580AE2"/>
    <w:lvl w:ilvl="0" w:tplc="88BE63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065E5"/>
    <w:multiLevelType w:val="hybridMultilevel"/>
    <w:tmpl w:val="9CF6F242"/>
    <w:lvl w:ilvl="0" w:tplc="26CA5DB6">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AE61D8"/>
    <w:multiLevelType w:val="multilevel"/>
    <w:tmpl w:val="BCC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365142"/>
    <w:multiLevelType w:val="hybridMultilevel"/>
    <w:tmpl w:val="2EE68994"/>
    <w:lvl w:ilvl="0" w:tplc="FFFFFFFF">
      <w:start w:val="1"/>
      <w:numFmt w:val="upperLetter"/>
      <w:lvlText w:val="%1."/>
      <w:lvlJc w:val="left"/>
      <w:pPr>
        <w:ind w:left="720" w:hanging="360"/>
      </w:pPr>
      <w:rPr>
        <w:rFonts w:asciiTheme="majorBidi" w:hAnsiTheme="majorBidi"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2A90E2A"/>
    <w:multiLevelType w:val="multilevel"/>
    <w:tmpl w:val="462C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CB7070"/>
    <w:multiLevelType w:val="multilevel"/>
    <w:tmpl w:val="B4BC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1D06FB"/>
    <w:multiLevelType w:val="multilevel"/>
    <w:tmpl w:val="05B0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1B496D"/>
    <w:multiLevelType w:val="multilevel"/>
    <w:tmpl w:val="3826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671524">
    <w:abstractNumId w:val="16"/>
  </w:num>
  <w:num w:numId="2" w16cid:durableId="270208992">
    <w:abstractNumId w:val="16"/>
  </w:num>
  <w:num w:numId="3" w16cid:durableId="1054232158">
    <w:abstractNumId w:val="30"/>
  </w:num>
  <w:num w:numId="4" w16cid:durableId="1139567226">
    <w:abstractNumId w:val="27"/>
  </w:num>
  <w:num w:numId="5" w16cid:durableId="1711953801">
    <w:abstractNumId w:val="7"/>
  </w:num>
  <w:num w:numId="6" w16cid:durableId="1624193037">
    <w:abstractNumId w:val="20"/>
  </w:num>
  <w:num w:numId="7" w16cid:durableId="2009138229">
    <w:abstractNumId w:val="1"/>
  </w:num>
  <w:num w:numId="8" w16cid:durableId="1955163056">
    <w:abstractNumId w:val="5"/>
  </w:num>
  <w:num w:numId="9" w16cid:durableId="572279815">
    <w:abstractNumId w:val="4"/>
  </w:num>
  <w:num w:numId="10" w16cid:durableId="553127471">
    <w:abstractNumId w:val="19"/>
  </w:num>
  <w:num w:numId="11" w16cid:durableId="273443766">
    <w:abstractNumId w:val="25"/>
  </w:num>
  <w:num w:numId="12" w16cid:durableId="1938100239">
    <w:abstractNumId w:val="0"/>
  </w:num>
  <w:num w:numId="13" w16cid:durableId="1514413576">
    <w:abstractNumId w:val="12"/>
  </w:num>
  <w:num w:numId="14" w16cid:durableId="1797025455">
    <w:abstractNumId w:val="18"/>
  </w:num>
  <w:num w:numId="15" w16cid:durableId="1987587924">
    <w:abstractNumId w:val="29"/>
  </w:num>
  <w:num w:numId="16" w16cid:durableId="2013678300">
    <w:abstractNumId w:val="28"/>
  </w:num>
  <w:num w:numId="17" w16cid:durableId="1750535933">
    <w:abstractNumId w:val="15"/>
  </w:num>
  <w:num w:numId="18" w16cid:durableId="1594895109">
    <w:abstractNumId w:val="11"/>
  </w:num>
  <w:num w:numId="19" w16cid:durableId="668556148">
    <w:abstractNumId w:val="22"/>
  </w:num>
  <w:num w:numId="20" w16cid:durableId="2073043965">
    <w:abstractNumId w:val="6"/>
  </w:num>
  <w:num w:numId="21" w16cid:durableId="1961835320">
    <w:abstractNumId w:val="9"/>
  </w:num>
  <w:num w:numId="22" w16cid:durableId="1883900611">
    <w:abstractNumId w:val="17"/>
  </w:num>
  <w:num w:numId="23" w16cid:durableId="1188831902">
    <w:abstractNumId w:val="13"/>
  </w:num>
  <w:num w:numId="24" w16cid:durableId="460659871">
    <w:abstractNumId w:val="23"/>
  </w:num>
  <w:num w:numId="25" w16cid:durableId="1051536375">
    <w:abstractNumId w:val="21"/>
  </w:num>
  <w:num w:numId="26" w16cid:durableId="822770450">
    <w:abstractNumId w:val="14"/>
  </w:num>
  <w:num w:numId="27" w16cid:durableId="540485295">
    <w:abstractNumId w:val="26"/>
  </w:num>
  <w:num w:numId="28" w16cid:durableId="549463901">
    <w:abstractNumId w:val="8"/>
  </w:num>
  <w:num w:numId="29" w16cid:durableId="989401579">
    <w:abstractNumId w:val="24"/>
  </w:num>
  <w:num w:numId="30" w16cid:durableId="1891531070">
    <w:abstractNumId w:val="3"/>
  </w:num>
  <w:num w:numId="31" w16cid:durableId="1112742636">
    <w:abstractNumId w:val="10"/>
  </w:num>
  <w:num w:numId="32" w16cid:durableId="8372374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jla Asimovic">
    <w15:presenceInfo w15:providerId="Windows Live" w15:userId="47367767ab77d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63"/>
    <w:rsid w:val="00003269"/>
    <w:rsid w:val="0004420B"/>
    <w:rsid w:val="00070B2A"/>
    <w:rsid w:val="00082454"/>
    <w:rsid w:val="000A6E5F"/>
    <w:rsid w:val="000C296F"/>
    <w:rsid w:val="000C5AC8"/>
    <w:rsid w:val="000C6A37"/>
    <w:rsid w:val="000D5CD7"/>
    <w:rsid w:val="000D64C3"/>
    <w:rsid w:val="000E1725"/>
    <w:rsid w:val="00124606"/>
    <w:rsid w:val="00157A9B"/>
    <w:rsid w:val="00157D8C"/>
    <w:rsid w:val="0017050E"/>
    <w:rsid w:val="001806F8"/>
    <w:rsid w:val="00183794"/>
    <w:rsid w:val="00195C16"/>
    <w:rsid w:val="001B5524"/>
    <w:rsid w:val="001B6AAD"/>
    <w:rsid w:val="001C3ED6"/>
    <w:rsid w:val="00231363"/>
    <w:rsid w:val="00231B49"/>
    <w:rsid w:val="002406BC"/>
    <w:rsid w:val="00266937"/>
    <w:rsid w:val="00286E67"/>
    <w:rsid w:val="00287CB0"/>
    <w:rsid w:val="002B0D63"/>
    <w:rsid w:val="002B6202"/>
    <w:rsid w:val="002B6C17"/>
    <w:rsid w:val="002C23AE"/>
    <w:rsid w:val="002D2FA7"/>
    <w:rsid w:val="002D3643"/>
    <w:rsid w:val="002E1D05"/>
    <w:rsid w:val="002E2B34"/>
    <w:rsid w:val="002F3FC6"/>
    <w:rsid w:val="00316A78"/>
    <w:rsid w:val="00352F37"/>
    <w:rsid w:val="00377356"/>
    <w:rsid w:val="00383AF6"/>
    <w:rsid w:val="0038780A"/>
    <w:rsid w:val="003B2F22"/>
    <w:rsid w:val="003D536D"/>
    <w:rsid w:val="003F17DC"/>
    <w:rsid w:val="003F5096"/>
    <w:rsid w:val="003F5530"/>
    <w:rsid w:val="003F5D25"/>
    <w:rsid w:val="004110DB"/>
    <w:rsid w:val="004346C5"/>
    <w:rsid w:val="00441CB2"/>
    <w:rsid w:val="00444D24"/>
    <w:rsid w:val="00463883"/>
    <w:rsid w:val="00494BC4"/>
    <w:rsid w:val="004A047F"/>
    <w:rsid w:val="004A3C63"/>
    <w:rsid w:val="004A7967"/>
    <w:rsid w:val="004E0128"/>
    <w:rsid w:val="004E51CD"/>
    <w:rsid w:val="004F775B"/>
    <w:rsid w:val="00504EB3"/>
    <w:rsid w:val="005059D2"/>
    <w:rsid w:val="00505A2B"/>
    <w:rsid w:val="0056014D"/>
    <w:rsid w:val="005655C5"/>
    <w:rsid w:val="00594717"/>
    <w:rsid w:val="005A0977"/>
    <w:rsid w:val="005B602C"/>
    <w:rsid w:val="005C6D5F"/>
    <w:rsid w:val="005D2B18"/>
    <w:rsid w:val="005E17FE"/>
    <w:rsid w:val="005F1B46"/>
    <w:rsid w:val="005F68FE"/>
    <w:rsid w:val="00607359"/>
    <w:rsid w:val="00630A9C"/>
    <w:rsid w:val="0065155F"/>
    <w:rsid w:val="00652006"/>
    <w:rsid w:val="006546A8"/>
    <w:rsid w:val="00674BA6"/>
    <w:rsid w:val="00686809"/>
    <w:rsid w:val="006B7622"/>
    <w:rsid w:val="006D3B09"/>
    <w:rsid w:val="006D6A75"/>
    <w:rsid w:val="00724B6B"/>
    <w:rsid w:val="00734137"/>
    <w:rsid w:val="00736754"/>
    <w:rsid w:val="00736B87"/>
    <w:rsid w:val="00751A66"/>
    <w:rsid w:val="00754D68"/>
    <w:rsid w:val="0075702F"/>
    <w:rsid w:val="0077564D"/>
    <w:rsid w:val="007A3509"/>
    <w:rsid w:val="007A75E5"/>
    <w:rsid w:val="007B5400"/>
    <w:rsid w:val="007E192A"/>
    <w:rsid w:val="007F1158"/>
    <w:rsid w:val="007F26A4"/>
    <w:rsid w:val="00810B56"/>
    <w:rsid w:val="00817646"/>
    <w:rsid w:val="008332A0"/>
    <w:rsid w:val="00860728"/>
    <w:rsid w:val="0087144D"/>
    <w:rsid w:val="00896F49"/>
    <w:rsid w:val="008A2A0A"/>
    <w:rsid w:val="008A7142"/>
    <w:rsid w:val="008A7A05"/>
    <w:rsid w:val="008B5DCD"/>
    <w:rsid w:val="008D1986"/>
    <w:rsid w:val="008D605E"/>
    <w:rsid w:val="008E115E"/>
    <w:rsid w:val="00916166"/>
    <w:rsid w:val="0092055D"/>
    <w:rsid w:val="0093267C"/>
    <w:rsid w:val="009351EF"/>
    <w:rsid w:val="00970775"/>
    <w:rsid w:val="00971A15"/>
    <w:rsid w:val="009832F3"/>
    <w:rsid w:val="009939C9"/>
    <w:rsid w:val="009B7C1D"/>
    <w:rsid w:val="009C5E85"/>
    <w:rsid w:val="009D135F"/>
    <w:rsid w:val="009F1EC1"/>
    <w:rsid w:val="009F1F02"/>
    <w:rsid w:val="00A05E2C"/>
    <w:rsid w:val="00A07F27"/>
    <w:rsid w:val="00A17963"/>
    <w:rsid w:val="00A248A7"/>
    <w:rsid w:val="00A24C64"/>
    <w:rsid w:val="00A31B4C"/>
    <w:rsid w:val="00A35141"/>
    <w:rsid w:val="00A35811"/>
    <w:rsid w:val="00A42438"/>
    <w:rsid w:val="00A43485"/>
    <w:rsid w:val="00A4443C"/>
    <w:rsid w:val="00A60D32"/>
    <w:rsid w:val="00A61479"/>
    <w:rsid w:val="00A67734"/>
    <w:rsid w:val="00A70EC3"/>
    <w:rsid w:val="00A72FAE"/>
    <w:rsid w:val="00A774EB"/>
    <w:rsid w:val="00A8124E"/>
    <w:rsid w:val="00A97B15"/>
    <w:rsid w:val="00AA3786"/>
    <w:rsid w:val="00AB3874"/>
    <w:rsid w:val="00AB647B"/>
    <w:rsid w:val="00AC3988"/>
    <w:rsid w:val="00AD394E"/>
    <w:rsid w:val="00B17C28"/>
    <w:rsid w:val="00B23D7D"/>
    <w:rsid w:val="00B55517"/>
    <w:rsid w:val="00B92D2C"/>
    <w:rsid w:val="00BA1063"/>
    <w:rsid w:val="00BA17DF"/>
    <w:rsid w:val="00BA7842"/>
    <w:rsid w:val="00BB0A12"/>
    <w:rsid w:val="00BC43BE"/>
    <w:rsid w:val="00BC4860"/>
    <w:rsid w:val="00BC6EA2"/>
    <w:rsid w:val="00BD1E95"/>
    <w:rsid w:val="00BE1C37"/>
    <w:rsid w:val="00BF023A"/>
    <w:rsid w:val="00BF3033"/>
    <w:rsid w:val="00C1021B"/>
    <w:rsid w:val="00C31C36"/>
    <w:rsid w:val="00C6495D"/>
    <w:rsid w:val="00C70273"/>
    <w:rsid w:val="00C85B77"/>
    <w:rsid w:val="00C926DE"/>
    <w:rsid w:val="00CA1485"/>
    <w:rsid w:val="00CD2E43"/>
    <w:rsid w:val="00CD7674"/>
    <w:rsid w:val="00CE3EBC"/>
    <w:rsid w:val="00CE49EA"/>
    <w:rsid w:val="00CF6A73"/>
    <w:rsid w:val="00D13C05"/>
    <w:rsid w:val="00D2302C"/>
    <w:rsid w:val="00D37FEE"/>
    <w:rsid w:val="00D44ADF"/>
    <w:rsid w:val="00D45020"/>
    <w:rsid w:val="00D4537E"/>
    <w:rsid w:val="00D460F2"/>
    <w:rsid w:val="00D51472"/>
    <w:rsid w:val="00D60E88"/>
    <w:rsid w:val="00D7206A"/>
    <w:rsid w:val="00D837EF"/>
    <w:rsid w:val="00D859F9"/>
    <w:rsid w:val="00DD7575"/>
    <w:rsid w:val="00DF0678"/>
    <w:rsid w:val="00E07022"/>
    <w:rsid w:val="00E1315F"/>
    <w:rsid w:val="00E4634D"/>
    <w:rsid w:val="00E50CBB"/>
    <w:rsid w:val="00E633E3"/>
    <w:rsid w:val="00E72530"/>
    <w:rsid w:val="00E92D08"/>
    <w:rsid w:val="00E9716E"/>
    <w:rsid w:val="00EC0D13"/>
    <w:rsid w:val="00F02475"/>
    <w:rsid w:val="00F04017"/>
    <w:rsid w:val="00F14D41"/>
    <w:rsid w:val="00F408B6"/>
    <w:rsid w:val="00F43004"/>
    <w:rsid w:val="00F55997"/>
    <w:rsid w:val="00F61F54"/>
    <w:rsid w:val="00F7199F"/>
    <w:rsid w:val="00F7407E"/>
    <w:rsid w:val="00F75592"/>
    <w:rsid w:val="00FA42AD"/>
    <w:rsid w:val="00FC6C25"/>
    <w:rsid w:val="00FD1E13"/>
    <w:rsid w:val="00FD68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6A1A"/>
  <w15:chartTrackingRefBased/>
  <w15:docId w15:val="{75010554-F9F3-4DC0-B34D-BAAAC15D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786"/>
  </w:style>
  <w:style w:type="paragraph" w:styleId="Heading1">
    <w:name w:val="heading 1"/>
    <w:basedOn w:val="Normal"/>
    <w:next w:val="Normal"/>
    <w:link w:val="Heading1Char"/>
    <w:uiPriority w:val="9"/>
    <w:qFormat/>
    <w:rsid w:val="002B0D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0D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0D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0D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0D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0D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0D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תאור סצנה"/>
    <w:basedOn w:val="Normal"/>
    <w:next w:val="a1"/>
    <w:qFormat/>
    <w:rsid w:val="002B6C17"/>
    <w:pPr>
      <w:spacing w:after="120"/>
      <w:ind w:left="85" w:right="-340"/>
    </w:pPr>
    <w:rPr>
      <w:sz w:val="26"/>
      <w:szCs w:val="26"/>
    </w:rPr>
  </w:style>
  <w:style w:type="paragraph" w:customStyle="1" w:styleId="a1">
    <w:name w:val="שם דמות"/>
    <w:basedOn w:val="a0"/>
    <w:next w:val="a2"/>
    <w:qFormat/>
    <w:rsid w:val="002B6C17"/>
    <w:pPr>
      <w:spacing w:before="120" w:after="0"/>
      <w:jc w:val="center"/>
    </w:pPr>
    <w:rPr>
      <w:bCs/>
    </w:rPr>
  </w:style>
  <w:style w:type="paragraph" w:customStyle="1" w:styleId="a2">
    <w:name w:val="דיאלוג"/>
    <w:basedOn w:val="a1"/>
    <w:qFormat/>
    <w:rsid w:val="002B6C17"/>
    <w:pPr>
      <w:bidi/>
      <w:spacing w:before="0" w:after="120"/>
      <w:ind w:left="1786" w:right="1418"/>
      <w:jc w:val="left"/>
    </w:pPr>
    <w:rPr>
      <w:rFonts w:eastAsia="Calibri"/>
      <w:b/>
      <w:bCs w:val="0"/>
      <w:kern w:val="0"/>
      <w14:ligatures w14:val="none"/>
    </w:rPr>
  </w:style>
  <w:style w:type="character" w:styleId="Emphasis">
    <w:name w:val="Emphasis"/>
    <w:basedOn w:val="DefaultParagraphFont"/>
    <w:uiPriority w:val="20"/>
    <w:qFormat/>
    <w:rsid w:val="002B6C17"/>
    <w:rPr>
      <w:i/>
      <w:iCs/>
    </w:rPr>
  </w:style>
  <w:style w:type="paragraph" w:customStyle="1" w:styleId="a3">
    <w:name w:val="הוראת דיאלוג"/>
    <w:basedOn w:val="a2"/>
    <w:qFormat/>
    <w:rsid w:val="002B6C17"/>
    <w:pPr>
      <w:tabs>
        <w:tab w:val="left" w:pos="5754"/>
      </w:tabs>
      <w:ind w:left="2778" w:right="2552"/>
    </w:pPr>
  </w:style>
  <w:style w:type="paragraph" w:styleId="BalloonText">
    <w:name w:val="Balloon Text"/>
    <w:basedOn w:val="Normal"/>
    <w:link w:val="BalloonTextChar"/>
    <w:uiPriority w:val="99"/>
    <w:semiHidden/>
    <w:unhideWhenUsed/>
    <w:rsid w:val="002B6C17"/>
    <w:rPr>
      <w:rFonts w:ascii="Tahoma" w:hAnsi="Tahoma" w:cs="Tahoma"/>
      <w:sz w:val="18"/>
      <w:szCs w:val="18"/>
    </w:rPr>
  </w:style>
  <w:style w:type="character" w:customStyle="1" w:styleId="BalloonTextChar">
    <w:name w:val="Balloon Text Char"/>
    <w:link w:val="BalloonText"/>
    <w:uiPriority w:val="99"/>
    <w:semiHidden/>
    <w:rsid w:val="002B6C17"/>
    <w:rPr>
      <w:rFonts w:ascii="Tahoma" w:eastAsia="Calibri" w:hAnsi="Tahoma" w:cs="Tahoma"/>
      <w:kern w:val="0"/>
      <w:sz w:val="18"/>
      <w:szCs w:val="18"/>
      <w14:ligatures w14:val="none"/>
    </w:rPr>
  </w:style>
  <w:style w:type="paragraph" w:styleId="CommentText">
    <w:name w:val="annotation text"/>
    <w:basedOn w:val="Normal"/>
    <w:link w:val="CommentTextChar"/>
    <w:semiHidden/>
    <w:unhideWhenUsed/>
    <w:rsid w:val="002B6C17"/>
    <w:pPr>
      <w:jc w:val="center"/>
    </w:pPr>
    <w:rPr>
      <w:rFonts w:ascii="Times New Roman" w:eastAsia="Times New Roman" w:hAnsi="Times New Roman" w:cs="Times New Roman"/>
    </w:rPr>
  </w:style>
  <w:style w:type="character" w:customStyle="1" w:styleId="CommentTextChar">
    <w:name w:val="Comment Text Char"/>
    <w:link w:val="CommentText"/>
    <w:semiHidden/>
    <w:rsid w:val="002B6C17"/>
    <w:rPr>
      <w:rFonts w:ascii="Times New Roman" w:eastAsia="Times New Roman" w:hAnsi="Times New Roman" w:cs="Times New Roman"/>
      <w:kern w:val="0"/>
      <w:sz w:val="20"/>
      <w:szCs w:val="20"/>
      <w14:ligatures w14:val="none"/>
    </w:rPr>
  </w:style>
  <w:style w:type="paragraph" w:customStyle="1" w:styleId="a">
    <w:name w:val="כותרת סצנה"/>
    <w:basedOn w:val="Normal"/>
    <w:next w:val="a0"/>
    <w:qFormat/>
    <w:rsid w:val="002B6C17"/>
    <w:pPr>
      <w:numPr>
        <w:numId w:val="2"/>
      </w:numPr>
      <w:spacing w:before="120"/>
    </w:pPr>
    <w:rPr>
      <w:bCs/>
      <w:sz w:val="26"/>
      <w:szCs w:val="26"/>
    </w:rPr>
  </w:style>
  <w:style w:type="paragraph" w:styleId="Footer">
    <w:name w:val="footer"/>
    <w:basedOn w:val="Normal"/>
    <w:link w:val="FooterChar"/>
    <w:uiPriority w:val="99"/>
    <w:unhideWhenUsed/>
    <w:rsid w:val="002B6C17"/>
    <w:pPr>
      <w:tabs>
        <w:tab w:val="center" w:pos="4153"/>
        <w:tab w:val="right" w:pos="8306"/>
      </w:tabs>
    </w:pPr>
  </w:style>
  <w:style w:type="character" w:customStyle="1" w:styleId="FooterChar">
    <w:name w:val="Footer Char"/>
    <w:basedOn w:val="DefaultParagraphFont"/>
    <w:link w:val="Footer"/>
    <w:uiPriority w:val="99"/>
    <w:rsid w:val="002B6C17"/>
    <w:rPr>
      <w:rFonts w:ascii="Calibri" w:eastAsia="Calibri" w:hAnsi="Calibri" w:cs="Arial"/>
      <w:kern w:val="0"/>
      <w:sz w:val="22"/>
      <w:szCs w:val="22"/>
      <w14:ligatures w14:val="none"/>
    </w:rPr>
  </w:style>
  <w:style w:type="paragraph" w:styleId="ListParagraph">
    <w:name w:val="List Paragraph"/>
    <w:basedOn w:val="Normal"/>
    <w:uiPriority w:val="34"/>
    <w:qFormat/>
    <w:rsid w:val="002B6C17"/>
    <w:pPr>
      <w:ind w:left="720"/>
      <w:contextualSpacing/>
    </w:pPr>
  </w:style>
  <w:style w:type="character" w:styleId="Hyperlink">
    <w:name w:val="Hyperlink"/>
    <w:uiPriority w:val="99"/>
    <w:unhideWhenUsed/>
    <w:rsid w:val="002B6C17"/>
    <w:rPr>
      <w:color w:val="0000FF"/>
      <w:u w:val="single"/>
    </w:rPr>
  </w:style>
  <w:style w:type="character" w:customStyle="1" w:styleId="Heading1Char">
    <w:name w:val="Heading 1 Char"/>
    <w:basedOn w:val="DefaultParagraphFont"/>
    <w:link w:val="Heading1"/>
    <w:uiPriority w:val="9"/>
    <w:rsid w:val="002B0D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0D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0D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D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0D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0D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0D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0D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0D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0D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D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D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0D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0D63"/>
    <w:rPr>
      <w:i/>
      <w:iCs/>
      <w:color w:val="404040" w:themeColor="text1" w:themeTint="BF"/>
    </w:rPr>
  </w:style>
  <w:style w:type="character" w:styleId="IntenseEmphasis">
    <w:name w:val="Intense Emphasis"/>
    <w:basedOn w:val="DefaultParagraphFont"/>
    <w:uiPriority w:val="21"/>
    <w:qFormat/>
    <w:rsid w:val="002B0D63"/>
    <w:rPr>
      <w:i/>
      <w:iCs/>
      <w:color w:val="0F4761" w:themeColor="accent1" w:themeShade="BF"/>
    </w:rPr>
  </w:style>
  <w:style w:type="paragraph" w:styleId="IntenseQuote">
    <w:name w:val="Intense Quote"/>
    <w:basedOn w:val="Normal"/>
    <w:next w:val="Normal"/>
    <w:link w:val="IntenseQuoteChar"/>
    <w:uiPriority w:val="30"/>
    <w:qFormat/>
    <w:rsid w:val="002B0D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63"/>
    <w:rPr>
      <w:i/>
      <w:iCs/>
      <w:color w:val="0F4761" w:themeColor="accent1" w:themeShade="BF"/>
    </w:rPr>
  </w:style>
  <w:style w:type="character" w:styleId="IntenseReference">
    <w:name w:val="Intense Reference"/>
    <w:basedOn w:val="DefaultParagraphFont"/>
    <w:uiPriority w:val="32"/>
    <w:qFormat/>
    <w:rsid w:val="002B0D63"/>
    <w:rPr>
      <w:b/>
      <w:bCs/>
      <w:smallCaps/>
      <w:color w:val="0F4761" w:themeColor="accent1" w:themeShade="BF"/>
      <w:spacing w:val="5"/>
    </w:rPr>
  </w:style>
  <w:style w:type="paragraph" w:styleId="NormalWeb">
    <w:name w:val="Normal (Web)"/>
    <w:basedOn w:val="Normal"/>
    <w:uiPriority w:val="99"/>
    <w:unhideWhenUsed/>
    <w:rsid w:val="002B0D63"/>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B0D63"/>
    <w:pPr>
      <w:tabs>
        <w:tab w:val="center" w:pos="4153"/>
        <w:tab w:val="right" w:pos="8306"/>
      </w:tabs>
    </w:pPr>
  </w:style>
  <w:style w:type="character" w:customStyle="1" w:styleId="HeaderChar">
    <w:name w:val="Header Char"/>
    <w:basedOn w:val="DefaultParagraphFont"/>
    <w:link w:val="Header"/>
    <w:uiPriority w:val="99"/>
    <w:rsid w:val="002B0D63"/>
  </w:style>
  <w:style w:type="character" w:styleId="Strong">
    <w:name w:val="Strong"/>
    <w:basedOn w:val="DefaultParagraphFont"/>
    <w:uiPriority w:val="22"/>
    <w:qFormat/>
    <w:rsid w:val="002B0D63"/>
    <w:rPr>
      <w:b/>
      <w:bCs/>
    </w:rPr>
  </w:style>
  <w:style w:type="character" w:styleId="UnresolvedMention">
    <w:name w:val="Unresolved Mention"/>
    <w:basedOn w:val="DefaultParagraphFont"/>
    <w:uiPriority w:val="99"/>
    <w:semiHidden/>
    <w:unhideWhenUsed/>
    <w:rsid w:val="00A43485"/>
    <w:rPr>
      <w:color w:val="605E5C"/>
      <w:shd w:val="clear" w:color="auto" w:fill="E1DFDD"/>
    </w:rPr>
  </w:style>
  <w:style w:type="character" w:styleId="FollowedHyperlink">
    <w:name w:val="FollowedHyperlink"/>
    <w:basedOn w:val="DefaultParagraphFont"/>
    <w:uiPriority w:val="99"/>
    <w:semiHidden/>
    <w:unhideWhenUsed/>
    <w:rsid w:val="004E51CD"/>
    <w:rPr>
      <w:color w:val="96607D" w:themeColor="followedHyperlink"/>
      <w:u w:val="single"/>
    </w:rPr>
  </w:style>
  <w:style w:type="character" w:styleId="CommentReference">
    <w:name w:val="annotation reference"/>
    <w:basedOn w:val="DefaultParagraphFont"/>
    <w:uiPriority w:val="99"/>
    <w:semiHidden/>
    <w:unhideWhenUsed/>
    <w:rsid w:val="001806F8"/>
    <w:rPr>
      <w:sz w:val="16"/>
      <w:szCs w:val="16"/>
    </w:rPr>
  </w:style>
  <w:style w:type="paragraph" w:styleId="CommentSubject">
    <w:name w:val="annotation subject"/>
    <w:basedOn w:val="CommentText"/>
    <w:next w:val="CommentText"/>
    <w:link w:val="CommentSubjectChar"/>
    <w:uiPriority w:val="99"/>
    <w:semiHidden/>
    <w:unhideWhenUsed/>
    <w:rsid w:val="001806F8"/>
    <w:pPr>
      <w:jc w:val="left"/>
    </w:pPr>
    <w:rPr>
      <w:rFonts w:ascii="Calibri" w:eastAsiaTheme="minorHAnsi" w:hAnsi="Calibri" w:cs="Arial"/>
      <w:b/>
      <w:bCs/>
    </w:rPr>
  </w:style>
  <w:style w:type="character" w:customStyle="1" w:styleId="CommentSubjectChar">
    <w:name w:val="Comment Subject Char"/>
    <w:basedOn w:val="CommentTextChar"/>
    <w:link w:val="CommentSubject"/>
    <w:uiPriority w:val="99"/>
    <w:semiHidden/>
    <w:rsid w:val="001806F8"/>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DefaultParagraphFont"/>
    <w:rsid w:val="00F7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763470">
      <w:bodyDiv w:val="1"/>
      <w:marLeft w:val="0"/>
      <w:marRight w:val="0"/>
      <w:marTop w:val="0"/>
      <w:marBottom w:val="0"/>
      <w:divBdr>
        <w:top w:val="none" w:sz="0" w:space="0" w:color="auto"/>
        <w:left w:val="none" w:sz="0" w:space="0" w:color="auto"/>
        <w:bottom w:val="none" w:sz="0" w:space="0" w:color="auto"/>
        <w:right w:val="none" w:sz="0" w:space="0" w:color="auto"/>
      </w:divBdr>
      <w:divsChild>
        <w:div w:id="152235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idi.org.il/articles/54087" TargetMode="External"/><Relationship Id="rId18" Type="http://schemas.openxmlformats.org/officeDocument/2006/relationships/hyperlink" Target="https://doi.org/10.1016/j.jpsychires.2024.04.022" TargetMode="External"/><Relationship Id="rId26" Type="http://schemas.openxmlformats.org/officeDocument/2006/relationships/hyperlink" Target="https://doi.org/10.1086/268109" TargetMode="External"/><Relationship Id="rId39" Type="http://schemas.microsoft.com/office/2011/relationships/people" Target="people.xml"/><Relationship Id="rId21" Type="http://schemas.openxmlformats.org/officeDocument/2006/relationships/hyperlink" Target="https://doi.org/10.1186/s13584-025-00713-4" TargetMode="External"/><Relationship Id="rId34" Type="http://schemas.openxmlformats.org/officeDocument/2006/relationships/hyperlink" Target="https://doi.org/10.57583/MF.2024.26.10070" TargetMode="External"/><Relationship Id="rId7" Type="http://schemas.openxmlformats.org/officeDocument/2006/relationships/comments" Target="comments.xml"/><Relationship Id="rId12" Type="http://schemas.openxmlformats.org/officeDocument/2006/relationships/hyperlink" Target="https://doi.org/10.3390/ejihpe15040059" TargetMode="External"/><Relationship Id="rId17" Type="http://schemas.openxmlformats.org/officeDocument/2006/relationships/hyperlink" Target="https://doi.org/10.1080/01292986.2025.2531498" TargetMode="External"/><Relationship Id="rId25" Type="http://schemas.openxmlformats.org/officeDocument/2006/relationships/hyperlink" Target="https://doi.org/10.1002/smi.3398" TargetMode="External"/><Relationship Id="rId33" Type="http://schemas.openxmlformats.org/officeDocument/2006/relationships/hyperlink" Target="https://strategyinternational.org/2025/06/19/publication18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enelope.uchicago.edu/Thayer/E/Journals/CJ/18/7/E_Pluribus_Unum%2A.html?utm_source=chatgpt.com" TargetMode="External"/><Relationship Id="rId20" Type="http://schemas.openxmlformats.org/officeDocument/2006/relationships/hyperlink" Target="https://www.themarker.com/allnews/2024-01-19/ty-article/.premium/0000018d-1b90-dd75-addd-fbf106c10000" TargetMode="External"/><Relationship Id="rId29" Type="http://schemas.openxmlformats.org/officeDocument/2006/relationships/hyperlink" Target="https://doi.org/10.1186/s13584-025-0068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tyday.org.il" TargetMode="External"/><Relationship Id="rId24" Type="http://schemas.openxmlformats.org/officeDocument/2006/relationships/hyperlink" Target="https://en.idi.org.il/publications/49331" TargetMode="External"/><Relationship Id="rId32" Type="http://schemas.openxmlformats.org/officeDocument/2006/relationships/hyperlink" Target="https://heb.hartman.org.il/unity-sagi/"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j.1469-8129.2009.00367.x" TargetMode="External"/><Relationship Id="rId23" Type="http://schemas.openxmlformats.org/officeDocument/2006/relationships/hyperlink" Target="https://www.idi.org.il/articles/55791" TargetMode="External"/><Relationship Id="rId28" Type="http://schemas.openxmlformats.org/officeDocument/2006/relationships/hyperlink" Target="https://doi.org/10.1080/13537121.2024.2342140" TargetMode="External"/><Relationship Id="rId36" Type="http://schemas.openxmlformats.org/officeDocument/2006/relationships/hyperlink" Target="http://dx.doi.org/10.1177/0095327X251365854" TargetMode="External"/><Relationship Id="rId10" Type="http://schemas.microsoft.com/office/2018/08/relationships/commentsExtensible" Target="commentsExtensible.xml"/><Relationship Id="rId19" Type="http://schemas.openxmlformats.org/officeDocument/2006/relationships/hyperlink" Target="https://doi.org/10.1177/17506352251317108" TargetMode="External"/><Relationship Id="rId31" Type="http://schemas.openxmlformats.org/officeDocument/2006/relationships/hyperlink" Target="https://brookdale-web.s3.amazonaws.com/uploads/files/Israel-Hamas_War_Children_and_Youth.pdf"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blogs.timesofisrael.com/do-as-we-say-not-as-we-do-israels-government-on-partisan-politics/" TargetMode="External"/><Relationship Id="rId22" Type="http://schemas.openxmlformats.org/officeDocument/2006/relationships/hyperlink" Target="https://en.idi.org.il/articles/55960" TargetMode="External"/><Relationship Id="rId27" Type="http://schemas.openxmlformats.org/officeDocument/2006/relationships/hyperlink" Target="https://doi.org/10.1016/j.eclinm.2023.102418" TargetMode="External"/><Relationship Id="rId30" Type="http://schemas.openxmlformats.org/officeDocument/2006/relationships/hyperlink" Target="https://doi.org/10.1080/20008066.2024.2328506" TargetMode="External"/><Relationship Id="rId35" Type="http://schemas.openxmlformats.org/officeDocument/2006/relationships/hyperlink" Target="https://doi.org/10.1080/13537120500535100" TargetMode="Externa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21</Pages>
  <Words>6630</Words>
  <Characters>37791</Characters>
  <Application>Microsoft Office Word</Application>
  <DocSecurity>0</DocSecurity>
  <Lines>314</Lines>
  <Paragraphs>88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תהילה בן זכאי</dc:creator>
  <cp:keywords/>
  <dc:description/>
  <cp:lastModifiedBy>Nejla Asimovic</cp:lastModifiedBy>
  <cp:revision>9</cp:revision>
  <dcterms:created xsi:type="dcterms:W3CDTF">2025-10-15T05:56:00Z</dcterms:created>
  <dcterms:modified xsi:type="dcterms:W3CDTF">2025-10-16T09:34:00Z</dcterms:modified>
</cp:coreProperties>
</file>