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1785"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rPr>
        <w:tab/>
      </w:r>
      <w:r>
        <w:rPr>
          <w:rFonts w:ascii="Times Roman" w:hAnsi="Times Roman"/>
          <w:lang w:val="pt-PT"/>
        </w:rPr>
        <w:t>Dear Dr. Atir,</w:t>
      </w:r>
    </w:p>
    <w:p w14:paraId="62FF1810"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Thank you for sharing these </w:t>
      </w:r>
      <w:r>
        <w:rPr>
          <w:rFonts w:ascii="Times Roman" w:hAnsi="Times Roman"/>
          <w:lang w:val="de-DE"/>
        </w:rPr>
        <w:t xml:space="preserve">fascinating </w:t>
      </w:r>
      <w:r>
        <w:rPr>
          <w:rFonts w:ascii="Times Roman" w:hAnsi="Times Roman"/>
          <w:lang w:val="en-US"/>
        </w:rPr>
        <w:t>materials with me. Let me begin with the most important point: there is a serious, compelling book at the center of your project. The core intervention—that Wagner</w:t>
      </w:r>
      <w:r>
        <w:rPr>
          <w:rFonts w:ascii="Times Roman" w:hAnsi="Times Roman"/>
          <w:rtl/>
        </w:rPr>
        <w:t>’</w:t>
      </w:r>
      <w:r>
        <w:rPr>
          <w:rFonts w:ascii="Times Roman" w:hAnsi="Times Roman"/>
          <w:lang w:val="en-US"/>
        </w:rPr>
        <w:t xml:space="preserve">s music can be read as a key to his ideological prose, and that antisemitic thought </w:t>
      </w:r>
      <w:r>
        <w:rPr>
          <w:rFonts w:ascii="Times Roman" w:hAnsi="Times Roman"/>
          <w:lang w:val="de-DE"/>
        </w:rPr>
        <w:t>is</w:t>
      </w:r>
      <w:r>
        <w:rPr>
          <w:rFonts w:ascii="Times Roman" w:hAnsi="Times Roman"/>
          <w:lang w:val="en-US"/>
        </w:rPr>
        <w:t xml:space="preserve"> encoded not only in text and biography but in musical form—has real scholarly weight. It is publishable, and it has the potential to speak not only to Wagner specialists, but also to wider conversations in cultural history, Jewish studies, and aesthetics about how </w:t>
      </w:r>
      <w:r>
        <w:rPr>
          <w:rFonts w:ascii="Times Roman" w:hAnsi="Times Roman"/>
          <w:rtl/>
          <w:lang w:val="ar-SA" w:bidi="ar-SA"/>
        </w:rPr>
        <w:t>“</w:t>
      </w:r>
      <w:r>
        <w:rPr>
          <w:rFonts w:ascii="Times Roman" w:hAnsi="Times Roman"/>
          <w:lang w:val="en-US"/>
        </w:rPr>
        <w:t>problematic masterpieces</w:t>
      </w:r>
      <w:r>
        <w:rPr>
          <w:rFonts w:ascii="Times Roman" w:hAnsi="Times Roman"/>
        </w:rPr>
        <w:t xml:space="preserve">” </w:t>
      </w:r>
      <w:r>
        <w:rPr>
          <w:rFonts w:ascii="Times Roman" w:hAnsi="Times Roman"/>
          <w:lang w:val="en-US"/>
        </w:rPr>
        <w:t>should be approached with both rigor and honesty.</w:t>
      </w:r>
    </w:p>
    <w:p w14:paraId="6F4B1A57"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At the moment, though, the proposal does not yet </w:t>
      </w:r>
      <w:r>
        <w:rPr>
          <w:rFonts w:ascii="Times Roman" w:hAnsi="Times Roman"/>
          <w:i/>
          <w:iCs/>
          <w:lang w:val="it-IT"/>
        </w:rPr>
        <w:t>present</w:t>
      </w:r>
      <w:r>
        <w:rPr>
          <w:rFonts w:ascii="Times Roman" w:hAnsi="Times Roman"/>
          <w:lang w:val="en-US"/>
        </w:rPr>
        <w:t xml:space="preserve"> that book in a way that an acquisitions editor can easily recognize. What you have is not a weak project, but a draft that still reads like several versions stacked together—repetitions, placeholder markers, and AI-style meta phrasing make it harder to see the clarity and strength of your argument. That is a very solvable problem. The goal now is simply to consolidate and sharpen: one clean proposal, one consistent structure</w:t>
      </w:r>
      <w:r>
        <w:rPr>
          <w:rFonts w:ascii="Times Roman" w:hAnsi="Times Roman"/>
          <w:lang w:val="de-DE"/>
        </w:rPr>
        <w:t xml:space="preserve"> (see mine below)</w:t>
      </w:r>
      <w:r>
        <w:rPr>
          <w:rFonts w:ascii="Times Roman" w:hAnsi="Times Roman"/>
          <w:lang w:val="en-US"/>
        </w:rPr>
        <w:t>, concrete examples in place of generic claims, and the practical publishing details that presses expect to see (word count, manuscript status, translation plan, and the role of musical examples).</w:t>
      </w:r>
    </w:p>
    <w:p w14:paraId="2F3E7777"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To help you get there, I</w:t>
      </w:r>
      <w:r>
        <w:rPr>
          <w:rFonts w:ascii="Times Roman" w:hAnsi="Times Roman"/>
          <w:rtl/>
        </w:rPr>
        <w:t>’</w:t>
      </w:r>
      <w:r>
        <w:rPr>
          <w:rFonts w:ascii="Times Roman" w:hAnsi="Times Roman"/>
          <w:lang w:val="en-US"/>
        </w:rPr>
        <w:t xml:space="preserve">ve prepared a revised, workable proposal draft that you can use as a model. Think of it as a strong </w:t>
      </w:r>
      <w:r>
        <w:rPr>
          <w:rFonts w:ascii="Times Roman" w:hAnsi="Times Roman"/>
          <w:rtl/>
          <w:lang w:val="ar-SA" w:bidi="ar-SA"/>
        </w:rPr>
        <w:t>“</w:t>
      </w:r>
      <w:r>
        <w:rPr>
          <w:rFonts w:ascii="Times Roman" w:hAnsi="Times Roman"/>
          <w:lang w:val="da-DK"/>
        </w:rPr>
        <w:t>skeleton</w:t>
      </w:r>
      <w:r>
        <w:rPr>
          <w:rFonts w:ascii="Times Roman" w:hAnsi="Times Roman"/>
        </w:rPr>
        <w:t xml:space="preserve">” </w:t>
      </w:r>
      <w:r>
        <w:rPr>
          <w:rFonts w:ascii="Times Roman" w:hAnsi="Times Roman"/>
          <w:lang w:val="en-US"/>
        </w:rPr>
        <w:t>and a set of suggested</w:t>
      </w:r>
      <w:r>
        <w:rPr>
          <w:rFonts w:ascii="Times Roman" w:hAnsi="Times Roman"/>
          <w:lang w:val="de-DE"/>
        </w:rPr>
        <w:t>, written</w:t>
      </w:r>
      <w:r>
        <w:rPr>
          <w:rFonts w:ascii="Times Roman" w:hAnsi="Times Roman"/>
          <w:lang w:val="en-US"/>
        </w:rPr>
        <w:t xml:space="preserve"> paragraphs that you can adopt, adapt, or replace with your own voice. Alongside it, I</w:t>
      </w:r>
      <w:r>
        <w:rPr>
          <w:rFonts w:ascii="Times Roman" w:hAnsi="Times Roman"/>
          <w:rtl/>
        </w:rPr>
        <w:t>’</w:t>
      </w:r>
      <w:r>
        <w:rPr>
          <w:rFonts w:ascii="Times Roman" w:hAnsi="Times Roman"/>
          <w:lang w:val="en-US"/>
        </w:rPr>
        <w:t xml:space="preserve">m providing section-by-section guidance—what each part of </w:t>
      </w:r>
      <w:r>
        <w:rPr>
          <w:rFonts w:ascii="Times Roman" w:hAnsi="Times Roman"/>
          <w:lang w:val="de-DE"/>
        </w:rPr>
        <w:t>your</w:t>
      </w:r>
      <w:r>
        <w:rPr>
          <w:rFonts w:ascii="Times Roman" w:hAnsi="Times Roman"/>
          <w:lang w:val="en-US"/>
        </w:rPr>
        <w:t xml:space="preserve"> proposal needs to do</w:t>
      </w:r>
      <w:r>
        <w:rPr>
          <w:rFonts w:ascii="Times Roman" w:hAnsi="Times Roman"/>
          <w:lang w:val="de-DE"/>
        </w:rPr>
        <w:t xml:space="preserve"> right there</w:t>
      </w:r>
      <w:r>
        <w:rPr>
          <w:rFonts w:ascii="Times Roman" w:hAnsi="Times Roman"/>
          <w:lang w:val="en-US"/>
        </w:rPr>
        <w:t xml:space="preserve">, what information must be present, and where your existing material already does strong work (especially in your framing of the Wagner problem, your methodological stance, and your emphasis on score-based analysis). My role here is not to </w:t>
      </w:r>
      <w:r>
        <w:rPr>
          <w:rFonts w:ascii="Times Roman" w:hAnsi="Times Roman"/>
          <w:lang w:val="de-DE"/>
        </w:rPr>
        <w:t>“write”</w:t>
      </w:r>
      <w:r>
        <w:rPr>
          <w:rFonts w:ascii="Times Roman" w:hAnsi="Times Roman"/>
          <w:lang w:val="en-US"/>
        </w:rPr>
        <w:t xml:space="preserve"> your </w:t>
      </w:r>
      <w:r>
        <w:rPr>
          <w:rFonts w:ascii="Times Roman" w:hAnsi="Times Roman"/>
          <w:lang w:val="de-DE"/>
        </w:rPr>
        <w:t>proposal</w:t>
      </w:r>
      <w:r>
        <w:rPr>
          <w:rFonts w:ascii="Times Roman" w:hAnsi="Times Roman"/>
          <w:lang w:val="en-US"/>
        </w:rPr>
        <w:t>, but to help you present it in a form that makes its value immediately legible to a publisher.</w:t>
      </w:r>
    </w:p>
    <w:p w14:paraId="0A79CD73"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Two reassurance points</w:t>
      </w:r>
      <w:r>
        <w:rPr>
          <w:rFonts w:ascii="Times Roman" w:hAnsi="Times Roman"/>
        </w:rPr>
        <w:t>:</w:t>
      </w:r>
    </w:p>
    <w:p w14:paraId="7DCB779C" w14:textId="77777777" w:rsidR="00B515DC" w:rsidRDefault="00000000">
      <w:pPr>
        <w:pStyle w:val="Default"/>
        <w:numPr>
          <w:ilvl w:val="0"/>
          <w:numId w:val="2"/>
        </w:numPr>
        <w:spacing w:before="0" w:after="240" w:line="240" w:lineRule="auto"/>
        <w:rPr>
          <w:rFonts w:ascii="Times Roman" w:hAnsi="Times Roman"/>
          <w:lang w:val="en-US"/>
        </w:rPr>
      </w:pPr>
      <w:r>
        <w:rPr>
          <w:rFonts w:ascii="Times Roman" w:hAnsi="Times Roman"/>
          <w:lang w:val="en-US"/>
        </w:rPr>
        <w:t>Nothing in this process requires you to sensationalize the argument or turn it into polemic. In fact, the best version of this proposal is calm, precise, and disciplined—showing exactly what the music demonstrates, and stopping where the evidence stops.</w:t>
      </w:r>
    </w:p>
    <w:p w14:paraId="01B89CC7" w14:textId="77777777" w:rsidR="00B515DC" w:rsidRDefault="00000000">
      <w:pPr>
        <w:pStyle w:val="Default"/>
        <w:numPr>
          <w:ilvl w:val="0"/>
          <w:numId w:val="2"/>
        </w:numPr>
        <w:spacing w:before="0" w:after="240" w:line="240" w:lineRule="auto"/>
        <w:rPr>
          <w:rFonts w:ascii="Times Roman" w:hAnsi="Times Roman"/>
          <w:lang w:val="en-US"/>
        </w:rPr>
      </w:pPr>
      <w:r>
        <w:rPr>
          <w:rFonts w:ascii="Times Roman" w:hAnsi="Times Roman"/>
          <w:lang w:val="en-US"/>
        </w:rPr>
        <w:t xml:space="preserve">Your project has an additional strength that should be stated </w:t>
      </w:r>
      <w:r>
        <w:rPr>
          <w:rFonts w:ascii="Times Roman" w:hAnsi="Times Roman"/>
          <w:lang w:val="de-DE"/>
        </w:rPr>
        <w:t>more</w:t>
      </w:r>
      <w:r>
        <w:rPr>
          <w:rFonts w:ascii="Times Roman" w:hAnsi="Times Roman"/>
          <w:lang w:val="en-US"/>
        </w:rPr>
        <w:t xml:space="preserve"> confidently: the book already exists in a completed Hebrew edition. That tells a press that this is not a speculative idea but a realized piece of scholarship with a proven core.</w:t>
      </w:r>
    </w:p>
    <w:p w14:paraId="22633092"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If you work through the sections one by one—tightening the overview, clarifying the </w:t>
      </w:r>
      <w:r>
        <w:rPr>
          <w:rFonts w:ascii="Times Roman" w:hAnsi="Times Roman"/>
          <w:rtl/>
          <w:lang w:val="ar-SA" w:bidi="ar-SA"/>
        </w:rPr>
        <w:t>“</w:t>
      </w:r>
      <w:r>
        <w:rPr>
          <w:rFonts w:ascii="Times Roman" w:hAnsi="Times Roman"/>
          <w:lang w:val="en-US"/>
        </w:rPr>
        <w:t>need,</w:t>
      </w:r>
      <w:r>
        <w:rPr>
          <w:rFonts w:ascii="Times Roman" w:hAnsi="Times Roman"/>
        </w:rPr>
        <w:t xml:space="preserve">” </w:t>
      </w:r>
      <w:r>
        <w:rPr>
          <w:rFonts w:ascii="Times Roman" w:hAnsi="Times Roman"/>
          <w:lang w:val="en-US"/>
        </w:rPr>
        <w:t>strengthening the market comparison with a few specific points, and adding a short specifications/translation plan—you will end up with a professional, coherent, and persuasive</w:t>
      </w:r>
      <w:r>
        <w:rPr>
          <w:rFonts w:ascii="Times Roman" w:hAnsi="Times Roman"/>
          <w:lang w:val="de-DE"/>
        </w:rPr>
        <w:t xml:space="preserve"> proposal</w:t>
      </w:r>
    </w:p>
    <w:p w14:paraId="524B264F" w14:textId="77777777" w:rsidR="00B515DC" w:rsidRDefault="00B515DC">
      <w:pPr>
        <w:pStyle w:val="Default"/>
        <w:spacing w:before="0" w:after="240" w:line="240" w:lineRule="auto"/>
        <w:rPr>
          <w:rFonts w:ascii="Times Roman" w:eastAsia="Times Roman" w:hAnsi="Times Roman" w:cs="Times Roman"/>
        </w:rPr>
      </w:pPr>
    </w:p>
    <w:p w14:paraId="28098A4E" w14:textId="77777777" w:rsidR="00B515DC" w:rsidRDefault="00000000">
      <w:pPr>
        <w:pStyle w:val="Default"/>
        <w:spacing w:before="0" w:after="240" w:line="240" w:lineRule="auto"/>
        <w:jc w:val="center"/>
        <w:rPr>
          <w:rFonts w:ascii="Times Roman" w:eastAsia="Times Roman" w:hAnsi="Times Roman" w:cs="Times Roman"/>
          <w:b/>
          <w:bCs/>
          <w:sz w:val="28"/>
          <w:szCs w:val="28"/>
          <w:u w:val="single"/>
        </w:rPr>
      </w:pPr>
      <w:r>
        <w:rPr>
          <w:rFonts w:ascii="Times Roman" w:hAnsi="Times Roman"/>
          <w:b/>
          <w:bCs/>
          <w:sz w:val="28"/>
          <w:szCs w:val="28"/>
          <w:u w:val="single"/>
          <w:lang w:val="de-DE"/>
        </w:rPr>
        <w:t>First: Big Stakes/How I See Your Book</w:t>
      </w:r>
    </w:p>
    <w:p w14:paraId="110B9181"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lang w:val="de-DE"/>
        </w:rPr>
        <w:tab/>
        <w:t>Before I begin, l</w:t>
      </w:r>
      <w:r>
        <w:rPr>
          <w:rFonts w:ascii="Times Roman" w:hAnsi="Times Roman"/>
          <w:lang w:val="en-US"/>
        </w:rPr>
        <w:t xml:space="preserve">et me put the larger stakes plainly and directly, in a way I hope is useful for you as you think about this project and how to stand behind it with confidence. These are the reasons </w:t>
      </w:r>
      <w:r>
        <w:rPr>
          <w:rFonts w:ascii="Times Roman" w:hAnsi="Times Roman"/>
          <w:i/>
          <w:iCs/>
          <w:lang w:val="en-US"/>
        </w:rPr>
        <w:t>your</w:t>
      </w:r>
      <w:r>
        <w:rPr>
          <w:rFonts w:ascii="Times Roman" w:hAnsi="Times Roman"/>
          <w:lang w:val="en-US"/>
        </w:rPr>
        <w:t xml:space="preserve"> book matters.</w:t>
      </w:r>
    </w:p>
    <w:p w14:paraId="03D9BA10"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 xml:space="preserve">You are working on the limit case of </w:t>
      </w:r>
      <w:r>
        <w:rPr>
          <w:rFonts w:ascii="Times Roman" w:hAnsi="Times Roman"/>
          <w:b/>
          <w:bCs/>
          <w:rtl/>
          <w:lang w:val="ar-SA" w:bidi="ar-SA"/>
        </w:rPr>
        <w:t>“</w:t>
      </w:r>
      <w:r>
        <w:rPr>
          <w:rFonts w:ascii="Times Roman" w:hAnsi="Times Roman"/>
          <w:b/>
          <w:bCs/>
        </w:rPr>
        <w:t>problematic art.”</w:t>
      </w:r>
      <w:r>
        <w:rPr>
          <w:rFonts w:ascii="Times Roman" w:eastAsia="Times Roman" w:hAnsi="Times Roman" w:cs="Times Roman"/>
        </w:rPr>
        <w:br/>
      </w:r>
      <w:r>
        <w:rPr>
          <w:rFonts w:ascii="Times Roman" w:hAnsi="Times Roman"/>
          <w:lang w:val="en-US"/>
        </w:rPr>
        <w:t>Every debate about separating art from artist—</w:t>
      </w:r>
      <w:r>
        <w:rPr>
          <w:rFonts w:ascii="Times Roman" w:hAnsi="Times Roman"/>
          <w:lang w:val="it-IT"/>
        </w:rPr>
        <w:t>whether the names are Woody Allen, Michael Jackson, Picasso, or Caravaggio</w:t>
      </w:r>
      <w:r>
        <w:rPr>
          <w:rFonts w:ascii="Times Roman" w:hAnsi="Times Roman"/>
          <w:lang w:val="en-US"/>
        </w:rPr>
        <w:t xml:space="preserve">—ultimately leads back to Wagner. If the </w:t>
      </w:r>
      <w:r>
        <w:rPr>
          <w:rFonts w:ascii="Times Roman" w:hAnsi="Times Roman"/>
          <w:lang w:val="de-DE"/>
        </w:rPr>
        <w:t>“</w:t>
      </w:r>
      <w:r>
        <w:rPr>
          <w:rFonts w:ascii="Times Roman" w:hAnsi="Times Roman"/>
        </w:rPr>
        <w:t>Wagner problem</w:t>
      </w:r>
      <w:r>
        <w:rPr>
          <w:rFonts w:ascii="Times Roman" w:hAnsi="Times Roman"/>
          <w:lang w:val="de-DE"/>
        </w:rPr>
        <w:t>”</w:t>
      </w:r>
      <w:r>
        <w:rPr>
          <w:rFonts w:ascii="Times Roman" w:hAnsi="Times Roman"/>
          <w:lang w:val="en-US"/>
        </w:rPr>
        <w:t xml:space="preserve"> </w:t>
      </w:r>
      <w:r>
        <w:rPr>
          <w:rFonts w:ascii="Times Roman" w:hAnsi="Times Roman"/>
          <w:lang w:val="en-US"/>
        </w:rPr>
        <w:lastRenderedPageBreak/>
        <w:t xml:space="preserve">can be addressed with methodological seriousness, then we suddenly have a framework that applies far beyond musicology. Your book has the potential to provide </w:t>
      </w:r>
      <w:r>
        <w:rPr>
          <w:rFonts w:ascii="Times Roman" w:hAnsi="Times Roman"/>
          <w:i/>
          <w:iCs/>
          <w:lang w:val="en-US"/>
        </w:rPr>
        <w:t>that</w:t>
      </w:r>
      <w:r>
        <w:rPr>
          <w:rFonts w:ascii="Times Roman" w:hAnsi="Times Roman"/>
          <w:lang w:val="en-US"/>
        </w:rPr>
        <w:t xml:space="preserve"> framework.</w:t>
      </w:r>
    </w:p>
    <w:p w14:paraId="52C3B421"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Your central thesis is genuinely radical, but analytically grounded.</w:t>
      </w:r>
      <w:r>
        <w:rPr>
          <w:rFonts w:ascii="Times Roman" w:eastAsia="Times Roman" w:hAnsi="Times Roman" w:cs="Times Roman"/>
        </w:rPr>
        <w:br/>
      </w:r>
      <w:r>
        <w:rPr>
          <w:rFonts w:ascii="Times Roman" w:hAnsi="Times Roman"/>
          <w:lang w:val="en-US"/>
        </w:rPr>
        <w:t>Most defenses of Wagner rely on the idea that the man was</w:t>
      </w:r>
      <w:r>
        <w:rPr>
          <w:rFonts w:ascii="Times Roman" w:hAnsi="Times Roman"/>
          <w:lang w:val="de-DE"/>
        </w:rPr>
        <w:t>, indeed,</w:t>
      </w:r>
      <w:r>
        <w:rPr>
          <w:rFonts w:ascii="Times Roman" w:hAnsi="Times Roman"/>
          <w:lang w:val="en-US"/>
        </w:rPr>
        <w:t xml:space="preserve"> antisemitic but the music remained untouched. Your claim is stronger and more unsettling: the antisemitism is not background context</w:t>
      </w:r>
      <w:r>
        <w:rPr>
          <w:rFonts w:ascii="Times Roman" w:hAnsi="Times Roman"/>
          <w:lang w:val="de-DE"/>
        </w:rPr>
        <w:t>—</w:t>
      </w:r>
      <w:r>
        <w:rPr>
          <w:rFonts w:ascii="Times Roman" w:hAnsi="Times Roman"/>
          <w:lang w:val="en-US"/>
        </w:rPr>
        <w:t xml:space="preserve">it is built into the music itself. </w:t>
      </w:r>
      <w:r>
        <w:rPr>
          <w:rFonts w:ascii="Times Roman" w:hAnsi="Times Roman"/>
          <w:lang w:val="de-DE"/>
        </w:rPr>
        <w:t>It</w:t>
      </w:r>
      <w:r>
        <w:rPr>
          <w:rFonts w:ascii="Times Roman" w:hAnsi="Times Roman"/>
        </w:rPr>
        <w:t xml:space="preserve"> </w:t>
      </w:r>
      <w:r>
        <w:rPr>
          <w:rFonts w:ascii="Times Roman" w:hAnsi="Times Roman"/>
          <w:lang w:val="de-DE"/>
        </w:rPr>
        <w:t>is</w:t>
      </w:r>
      <w:r>
        <w:rPr>
          <w:rFonts w:ascii="Times Roman" w:hAnsi="Times Roman"/>
          <w:lang w:val="en-US"/>
        </w:rPr>
        <w:t xml:space="preserve"> the ideology </w:t>
      </w:r>
      <w:r>
        <w:rPr>
          <w:rFonts w:ascii="Times Roman" w:hAnsi="Times Roman"/>
          <w:i/>
          <w:iCs/>
          <w:lang w:val="en-US"/>
        </w:rPr>
        <w:t>made audible</w:t>
      </w:r>
      <w:r>
        <w:rPr>
          <w:rFonts w:ascii="Times Roman" w:hAnsi="Times Roman"/>
        </w:rPr>
        <w:t>.</w:t>
      </w:r>
    </w:p>
    <w:p w14:paraId="38E2384C"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You intervene methodologically where others could not</w:t>
      </w:r>
      <w:r>
        <w:rPr>
          <w:rFonts w:ascii="Times Roman" w:hAnsi="Times Roman"/>
          <w:b/>
          <w:bCs/>
          <w:lang w:val="de-DE"/>
        </w:rPr>
        <w:t xml:space="preserve"> (see below for scholarly landscape)</w:t>
      </w:r>
      <w:r>
        <w:rPr>
          <w:rFonts w:ascii="Times Roman" w:hAnsi="Times Roman"/>
          <w:b/>
          <w:bCs/>
        </w:rPr>
        <w:t>.</w:t>
      </w:r>
      <w:r>
        <w:rPr>
          <w:rFonts w:ascii="Times Roman" w:eastAsia="Times Roman" w:hAnsi="Times Roman" w:cs="Times Roman"/>
        </w:rPr>
        <w:br/>
      </w:r>
      <w:r>
        <w:rPr>
          <w:rFonts w:ascii="Times Roman" w:hAnsi="Times Roman"/>
          <w:lang w:val="en-US"/>
        </w:rPr>
        <w:t xml:space="preserve">Adorno understood the problem philosophically; Weiner identified cultural and textual codes. What has been missing is sustained, disciplined score-based analysis that treats music as primary ideological evidence. This is where </w:t>
      </w:r>
      <w:r>
        <w:rPr>
          <w:rFonts w:ascii="Times Roman" w:hAnsi="Times Roman"/>
          <w:i/>
          <w:iCs/>
          <w:lang w:val="en-US"/>
        </w:rPr>
        <w:t>your</w:t>
      </w:r>
      <w:r>
        <w:rPr>
          <w:rFonts w:ascii="Times Roman" w:hAnsi="Times Roman"/>
          <w:lang w:val="en-US"/>
        </w:rPr>
        <w:t xml:space="preserve"> work is</w:t>
      </w:r>
      <w:r>
        <w:rPr>
          <w:rFonts w:ascii="Times Roman" w:hAnsi="Times Roman"/>
          <w:lang w:val="de-DE"/>
        </w:rPr>
        <w:t xml:space="preserve">, I believe, highly </w:t>
      </w:r>
      <w:r>
        <w:rPr>
          <w:rFonts w:ascii="Times Roman" w:hAnsi="Times Roman"/>
          <w:lang w:val="en-US"/>
        </w:rPr>
        <w:t>distinctive. If successful, it becomes a model for how musicology can do critique without abandoning technical rigor.</w:t>
      </w:r>
    </w:p>
    <w:p w14:paraId="59967B13"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You invert the usual hierarchy between prose and music.</w:t>
      </w:r>
      <w:r>
        <w:rPr>
          <w:rFonts w:ascii="Times Roman" w:eastAsia="Times Roman" w:hAnsi="Times Roman" w:cs="Times Roman"/>
        </w:rPr>
        <w:br/>
      </w:r>
      <w:r>
        <w:rPr>
          <w:rFonts w:ascii="Times Roman" w:hAnsi="Times Roman"/>
          <w:lang w:val="en-US"/>
        </w:rPr>
        <w:t>Rather than using Wagner</w:t>
      </w:r>
      <w:r>
        <w:rPr>
          <w:rFonts w:ascii="Times Roman" w:hAnsi="Times Roman"/>
          <w:rtl/>
        </w:rPr>
        <w:t>’</w:t>
      </w:r>
      <w:r>
        <w:rPr>
          <w:rFonts w:ascii="Times Roman" w:hAnsi="Times Roman"/>
          <w:lang w:val="en-US"/>
        </w:rPr>
        <w:t>s essays to explain the operas, you show how the music clarifies the essays—how sound gives precision and emotional force to ideas that are often diffuse or contradictory in prose. That reversal is intellectually exciting and legible well beyond Wagner specialists</w:t>
      </w:r>
      <w:r>
        <w:rPr>
          <w:rFonts w:ascii="Times Roman" w:hAnsi="Times Roman"/>
          <w:lang w:val="de-DE"/>
        </w:rPr>
        <w:t>, and one of the core points I think.</w:t>
      </w:r>
    </w:p>
    <w:p w14:paraId="7CFC5BF8"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 xml:space="preserve">Your book addresses how cultures sonically construct the </w:t>
      </w:r>
      <w:r>
        <w:rPr>
          <w:rFonts w:ascii="Times Roman" w:hAnsi="Times Roman"/>
          <w:b/>
          <w:bCs/>
          <w:rtl/>
          <w:lang w:val="ar-SA" w:bidi="ar-SA"/>
        </w:rPr>
        <w:t>“</w:t>
      </w:r>
      <w:r>
        <w:rPr>
          <w:rFonts w:ascii="Times Roman" w:hAnsi="Times Roman"/>
          <w:b/>
          <w:bCs/>
          <w:lang w:val="en-US"/>
        </w:rPr>
        <w:t>Other.</w:t>
      </w:r>
      <w:r>
        <w:rPr>
          <w:rFonts w:ascii="Times Roman" w:hAnsi="Times Roman"/>
          <w:b/>
          <w:bCs/>
        </w:rPr>
        <w:t>”</w:t>
      </w:r>
      <w:r>
        <w:rPr>
          <w:rFonts w:ascii="Times Roman" w:eastAsia="Times Roman" w:hAnsi="Times Roman" w:cs="Times Roman"/>
        </w:rPr>
        <w:br/>
      </w:r>
      <w:r>
        <w:rPr>
          <w:rFonts w:ascii="Times Roman" w:hAnsi="Times Roman"/>
          <w:lang w:val="de-DE"/>
        </w:rPr>
        <w:t>Wagner</w:t>
      </w:r>
      <w:r>
        <w:rPr>
          <w:rFonts w:ascii="Times Roman" w:hAnsi="Times Roman"/>
          <w:rtl/>
        </w:rPr>
        <w:t>’</w:t>
      </w:r>
      <w:r>
        <w:rPr>
          <w:rFonts w:ascii="Times Roman" w:hAnsi="Times Roman"/>
          <w:lang w:val="en-US"/>
        </w:rPr>
        <w:t xml:space="preserve">s operas offer one of the most sophisticated examples in Western art of using musical language to mark belonging and exclusion: diatonic versus chromatic, heroic versus </w:t>
      </w:r>
      <w:r>
        <w:rPr>
          <w:rFonts w:ascii="Times Roman" w:hAnsi="Times Roman"/>
          <w:rtl/>
          <w:lang w:val="ar-SA" w:bidi="ar-SA"/>
        </w:rPr>
        <w:t>“</w:t>
      </w:r>
      <w:r>
        <w:rPr>
          <w:rFonts w:ascii="Times Roman" w:hAnsi="Times Roman"/>
          <w:lang w:val="de-DE"/>
        </w:rPr>
        <w:t>chattering,</w:t>
      </w:r>
      <w:r>
        <w:rPr>
          <w:rFonts w:ascii="Times Roman" w:hAnsi="Times Roman"/>
        </w:rPr>
        <w:t xml:space="preserve">” </w:t>
      </w:r>
      <w:r>
        <w:rPr>
          <w:rFonts w:ascii="Times Roman" w:hAnsi="Times Roman"/>
          <w:lang w:val="en-US"/>
        </w:rPr>
        <w:t xml:space="preserve">rooted versus unstable. This insight has </w:t>
      </w:r>
      <w:r>
        <w:rPr>
          <w:rFonts w:ascii="Times Roman" w:hAnsi="Times Roman"/>
          <w:lang w:val="de-DE"/>
        </w:rPr>
        <w:t xml:space="preserve">massive </w:t>
      </w:r>
      <w:r>
        <w:rPr>
          <w:rFonts w:ascii="Times Roman" w:hAnsi="Times Roman"/>
          <w:lang w:val="en-US"/>
        </w:rPr>
        <w:t>implications for film music, national anthems, propaganda, and any sonic environment that signals who belongs and who does not.</w:t>
      </w:r>
    </w:p>
    <w:p w14:paraId="786131A6"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You link Wagner</w:t>
      </w:r>
      <w:r>
        <w:rPr>
          <w:rFonts w:ascii="Times Roman" w:hAnsi="Times Roman"/>
          <w:b/>
          <w:bCs/>
          <w:rtl/>
        </w:rPr>
        <w:t>’</w:t>
      </w:r>
      <w:r>
        <w:rPr>
          <w:rFonts w:ascii="Times Roman" w:hAnsi="Times Roman"/>
          <w:b/>
          <w:bCs/>
          <w:lang w:val="en-US"/>
        </w:rPr>
        <w:t>s musical revolution to ideology.</w:t>
      </w:r>
      <w:r>
        <w:rPr>
          <w:rFonts w:ascii="Times Roman" w:eastAsia="Times Roman" w:hAnsi="Times Roman" w:cs="Times Roman"/>
        </w:rPr>
        <w:br/>
      </w:r>
      <w:r>
        <w:rPr>
          <w:rFonts w:ascii="Times Roman" w:hAnsi="Times Roman"/>
          <w:lang w:val="de-DE"/>
        </w:rPr>
        <w:t xml:space="preserve">From my stints to the Paris Opéra, I know that </w:t>
      </w:r>
      <w:r>
        <w:rPr>
          <w:rFonts w:ascii="Times Roman" w:hAnsi="Times Roman"/>
          <w:lang w:val="en-US"/>
        </w:rPr>
        <w:t xml:space="preserve">Wagner pushed tonality to its breaking point, forcing later composers to respond. If the instability of certain musical languages is ideologically motivated—signaling </w:t>
      </w:r>
      <w:r>
        <w:rPr>
          <w:rFonts w:ascii="Times Roman" w:hAnsi="Times Roman"/>
          <w:rtl/>
          <w:lang w:val="ar-SA" w:bidi="ar-SA"/>
        </w:rPr>
        <w:t>“</w:t>
      </w:r>
      <w:r>
        <w:rPr>
          <w:rFonts w:ascii="Times Roman" w:hAnsi="Times Roman"/>
          <w:lang w:val="en-US"/>
        </w:rPr>
        <w:t>homelessness,</w:t>
      </w:r>
      <w:r>
        <w:rPr>
          <w:rFonts w:ascii="Times Roman" w:hAnsi="Times Roman"/>
        </w:rPr>
        <w:t xml:space="preserve">” </w:t>
      </w:r>
      <w:r>
        <w:rPr>
          <w:rFonts w:ascii="Times Roman" w:hAnsi="Times Roman"/>
          <w:lang w:val="en-US"/>
        </w:rPr>
        <w:t>corruption, or failure—then the birth of musical modernism itself becomes entangled with racialized thinking. That is a significant claim about the history of Western music.</w:t>
      </w:r>
    </w:p>
    <w:p w14:paraId="43BAB78C"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This debate is not going away</w:t>
      </w:r>
      <w:r>
        <w:rPr>
          <w:rFonts w:ascii="Times Roman" w:hAnsi="Times Roman"/>
          <w:b/>
          <w:bCs/>
          <w:lang w:val="de-DE"/>
        </w:rPr>
        <w:t xml:space="preserve"> (as you put it yourself in the proposal)</w:t>
      </w:r>
      <w:r>
        <w:rPr>
          <w:rFonts w:ascii="Times Roman" w:hAnsi="Times Roman"/>
          <w:b/>
          <w:bCs/>
        </w:rPr>
        <w:t>.</w:t>
      </w:r>
      <w:r>
        <w:rPr>
          <w:rFonts w:ascii="Times Roman" w:eastAsia="Times Roman" w:hAnsi="Times Roman" w:cs="Times Roman"/>
        </w:rPr>
        <w:br/>
      </w:r>
      <w:r>
        <w:rPr>
          <w:rFonts w:ascii="Times Roman" w:hAnsi="Times Roman"/>
          <w:lang w:val="en-US"/>
        </w:rPr>
        <w:t>Wagner is performed constantly, reinterpreted politically, and fought over culturally. As long as his operas are staged, the question of what we are hearing and participating in will persist. A book that offers a serious, evidence-based account of how ideology operates in the music has lasting relevance.</w:t>
      </w:r>
    </w:p>
    <w:p w14:paraId="6D2054A4"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lang w:val="de-DE"/>
        </w:rPr>
        <w:tab/>
        <w:t>So: p</w:t>
      </w:r>
      <w:r>
        <w:rPr>
          <w:rFonts w:ascii="Times Roman" w:hAnsi="Times Roman"/>
          <w:lang w:val="en-US"/>
        </w:rPr>
        <w:t>ut in its starkest form</w:t>
      </w:r>
      <w:r>
        <w:rPr>
          <w:rFonts w:ascii="Times Roman" w:hAnsi="Times Roman"/>
          <w:lang w:val="de-DE"/>
        </w:rPr>
        <w:t xml:space="preserve">: </w:t>
      </w:r>
      <w:r>
        <w:rPr>
          <w:rFonts w:ascii="Times Roman" w:hAnsi="Times Roman"/>
          <w:b/>
          <w:bCs/>
          <w:i/>
          <w:iCs/>
          <w:lang w:val="en-US"/>
        </w:rPr>
        <w:t>Wagner did not merely hold antisemitic beliefs—he composed them</w:t>
      </w:r>
      <w:r>
        <w:rPr>
          <w:rFonts w:ascii="Times Roman" w:hAnsi="Times Roman"/>
          <w:b/>
          <w:bCs/>
        </w:rPr>
        <w:t>. And</w:t>
      </w:r>
      <w:r>
        <w:rPr>
          <w:rFonts w:ascii="Times Roman" w:hAnsi="Times Roman"/>
          <w:b/>
          <w:bCs/>
          <w:lang w:val="de-DE"/>
        </w:rPr>
        <w:t xml:space="preserve"> then</w:t>
      </w:r>
      <w:r>
        <w:rPr>
          <w:rFonts w:ascii="Times Roman" w:hAnsi="Times Roman"/>
          <w:b/>
          <w:bCs/>
          <w:lang w:val="en-US"/>
        </w:rPr>
        <w:t xml:space="preserve">, the familiar question of whether we can </w:t>
      </w:r>
      <w:r>
        <w:rPr>
          <w:rFonts w:ascii="Times Roman" w:hAnsi="Times Roman"/>
          <w:b/>
          <w:bCs/>
          <w:rtl/>
          <w:lang w:val="ar-SA" w:bidi="ar-SA"/>
        </w:rPr>
        <w:t>“</w:t>
      </w:r>
      <w:r>
        <w:rPr>
          <w:rFonts w:ascii="Times Roman" w:hAnsi="Times Roman"/>
          <w:b/>
          <w:bCs/>
          <w:lang w:val="en-US"/>
        </w:rPr>
        <w:t>separate the art from the artist</w:t>
      </w:r>
      <w:r>
        <w:rPr>
          <w:rFonts w:ascii="Times Roman" w:hAnsi="Times Roman"/>
          <w:b/>
          <w:bCs/>
        </w:rPr>
        <w:t xml:space="preserve">” </w:t>
      </w:r>
      <w:r>
        <w:rPr>
          <w:rFonts w:ascii="Times Roman" w:hAnsi="Times Roman"/>
          <w:b/>
          <w:bCs/>
          <w:lang w:val="en-US"/>
        </w:rPr>
        <w:t>no longer quite works</w:t>
      </w:r>
      <w:r>
        <w:rPr>
          <w:rFonts w:ascii="Times Roman" w:hAnsi="Times Roman"/>
        </w:rPr>
        <w:t>.</w:t>
      </w:r>
      <w:r>
        <w:rPr>
          <w:rFonts w:ascii="Times Roman" w:hAnsi="Times Roman"/>
          <w:lang w:val="de-DE"/>
        </w:rPr>
        <w:t xml:space="preserve"> (Which is why we need </w:t>
      </w:r>
      <w:r>
        <w:rPr>
          <w:rFonts w:ascii="Times Roman" w:hAnsi="Times Roman"/>
          <w:i/>
          <w:iCs/>
          <w:lang w:val="de-DE"/>
        </w:rPr>
        <w:t>your</w:t>
      </w:r>
      <w:r>
        <w:rPr>
          <w:rFonts w:ascii="Times Roman" w:hAnsi="Times Roman"/>
          <w:lang w:val="de-DE"/>
        </w:rPr>
        <w:t xml:space="preserve"> book).</w:t>
      </w:r>
    </w:p>
    <w:p w14:paraId="0C5C0F2B"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That is what I see in this project, and why it is worth presenting with clarity and confidence.</w:t>
      </w:r>
      <w:r>
        <w:rPr>
          <w:rFonts w:ascii="Times Roman" w:hAnsi="Times Roman"/>
          <w:lang w:val="de-DE"/>
        </w:rPr>
        <w:t xml:space="preserve"> </w:t>
      </w:r>
      <w:r>
        <w:rPr>
          <w:rFonts w:ascii="Times Roman" w:hAnsi="Times Roman"/>
          <w:lang w:val="en-US"/>
        </w:rPr>
        <w:t>With that, I</w:t>
      </w:r>
      <w:r>
        <w:rPr>
          <w:rFonts w:ascii="Times Roman" w:hAnsi="Times Roman"/>
          <w:rtl/>
        </w:rPr>
        <w:t>’</w:t>
      </w:r>
      <w:r>
        <w:rPr>
          <w:rFonts w:ascii="Times Roman" w:hAnsi="Times Roman"/>
          <w:lang w:val="en-US"/>
        </w:rPr>
        <w:t>ll begin below with Part II: section-by-section guidance (what each section must contain, and suggested text you can use).</w:t>
      </w:r>
    </w:p>
    <w:p w14:paraId="42BE9433" w14:textId="77777777" w:rsidR="00B515DC" w:rsidRDefault="00B515DC">
      <w:pPr>
        <w:pStyle w:val="Default"/>
        <w:spacing w:before="0" w:after="240" w:line="240" w:lineRule="auto"/>
        <w:rPr>
          <w:rFonts w:ascii="Times Roman" w:eastAsia="Times Roman" w:hAnsi="Times Roman" w:cs="Times Roman"/>
        </w:rPr>
      </w:pPr>
    </w:p>
    <w:p w14:paraId="24484F7B" w14:textId="77777777" w:rsidR="00B515DC" w:rsidRDefault="00000000">
      <w:pPr>
        <w:pStyle w:val="Default"/>
        <w:spacing w:before="0" w:after="322" w:line="240" w:lineRule="auto"/>
        <w:jc w:val="center"/>
        <w:rPr>
          <w:rFonts w:ascii="Times Roman" w:eastAsia="Times Roman" w:hAnsi="Times Roman" w:cs="Times Roman"/>
          <w:b/>
          <w:bCs/>
          <w:i/>
          <w:iCs/>
          <w:sz w:val="48"/>
          <w:szCs w:val="48"/>
        </w:rPr>
      </w:pPr>
      <w:r>
        <w:rPr>
          <w:rFonts w:ascii="Times Roman" w:hAnsi="Times Roman"/>
          <w:b/>
          <w:bCs/>
          <w:i/>
          <w:iCs/>
          <w:sz w:val="48"/>
          <w:szCs w:val="48"/>
        </w:rPr>
        <w:lastRenderedPageBreak/>
        <w:t>Antisemitic Opera?</w:t>
      </w:r>
      <w:r>
        <w:rPr>
          <w:rFonts w:ascii="Times Roman" w:hAnsi="Times Roman"/>
          <w:b/>
          <w:bCs/>
          <w:i/>
          <w:iCs/>
          <w:sz w:val="48"/>
          <w:szCs w:val="48"/>
          <w:lang w:val="de-DE"/>
        </w:rPr>
        <w:t xml:space="preserve"> </w:t>
      </w:r>
      <w:r>
        <w:rPr>
          <w:rFonts w:ascii="Times Roman" w:hAnsi="Times Roman"/>
          <w:b/>
          <w:bCs/>
          <w:i/>
          <w:iCs/>
          <w:sz w:val="48"/>
          <w:szCs w:val="48"/>
          <w:lang w:val="en-US"/>
        </w:rPr>
        <w:t>A Re-examination of the Art of Richard Wagner</w:t>
      </w:r>
    </w:p>
    <w:p w14:paraId="051DEB31" w14:textId="77777777" w:rsidR="00B515DC" w:rsidRDefault="00000000">
      <w:pPr>
        <w:pStyle w:val="Default"/>
        <w:spacing w:before="0" w:after="322" w:line="240" w:lineRule="auto"/>
        <w:rPr>
          <w:rFonts w:ascii="Times Roman" w:eastAsia="Times Roman" w:hAnsi="Times Roman" w:cs="Times Roman"/>
          <w:b/>
          <w:bCs/>
          <w:sz w:val="28"/>
          <w:szCs w:val="28"/>
        </w:rPr>
      </w:pPr>
      <w:r>
        <w:rPr>
          <w:rFonts w:ascii="Times Roman" w:hAnsi="Times Roman"/>
          <w:b/>
          <w:bCs/>
          <w:sz w:val="28"/>
          <w:szCs w:val="28"/>
          <w:u w:val="single"/>
          <w:lang w:val="de-DE"/>
        </w:rPr>
        <w:t>Title Page</w:t>
      </w:r>
      <w:r>
        <w:rPr>
          <w:rFonts w:ascii="Times Roman" w:hAnsi="Times Roman"/>
          <w:b/>
          <w:bCs/>
          <w:sz w:val="28"/>
          <w:szCs w:val="28"/>
          <w:lang w:val="de-DE"/>
        </w:rPr>
        <w:t>: your name, affiliation, all the relevant contact info; book specifications: length, proposed submission date etc</w:t>
      </w:r>
    </w:p>
    <w:p w14:paraId="67D4718B" w14:textId="77777777" w:rsidR="00B515DC" w:rsidRDefault="00B515DC">
      <w:pPr>
        <w:pStyle w:val="Default"/>
        <w:spacing w:before="0" w:line="240" w:lineRule="auto"/>
        <w:rPr>
          <w:rFonts w:ascii="Times Roman" w:eastAsia="Times Roman" w:hAnsi="Times Roman" w:cs="Times Roman"/>
          <w:sz w:val="28"/>
          <w:szCs w:val="28"/>
        </w:rPr>
      </w:pPr>
    </w:p>
    <w:p w14:paraId="5C14CAEB"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de-DE"/>
        </w:rPr>
        <w:t xml:space="preserve">Next Page: </w:t>
      </w:r>
      <w:r>
        <w:rPr>
          <w:rFonts w:ascii="Times Roman" w:hAnsi="Times Roman"/>
          <w:b/>
          <w:bCs/>
          <w:sz w:val="36"/>
          <w:szCs w:val="36"/>
          <w:u w:val="single"/>
          <w:lang w:val="en-US"/>
        </w:rPr>
        <w:t>I. Book Overview / Core Intervention</w:t>
      </w:r>
      <w:r>
        <w:rPr>
          <w:rFonts w:ascii="Times Roman" w:hAnsi="Times Roman"/>
          <w:b/>
          <w:bCs/>
          <w:sz w:val="36"/>
          <w:szCs w:val="36"/>
          <w:u w:val="single"/>
          <w:lang w:val="de-DE"/>
        </w:rPr>
        <w:t xml:space="preserve"> / Argument</w:t>
      </w:r>
    </w:p>
    <w:p w14:paraId="24B98904"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What this section must do</w:t>
      </w:r>
    </w:p>
    <w:p w14:paraId="7CCA2AA7"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In the opening overview, the editor needs to grasp—quickly and without jargon:</w:t>
      </w:r>
    </w:p>
    <w:p w14:paraId="72D33E74"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lang w:val="en-US"/>
        </w:rPr>
        <w:t>What problem you are intervening in</w:t>
      </w:r>
    </w:p>
    <w:p w14:paraId="2D0FD6A9"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lang w:val="en-US"/>
        </w:rPr>
        <w:t>What your central claim is</w:t>
      </w:r>
    </w:p>
    <w:p w14:paraId="53AAE83C"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lang w:val="en-US"/>
        </w:rPr>
        <w:t>What makes your approach different from existing work</w:t>
      </w:r>
    </w:p>
    <w:p w14:paraId="5E9C33A4"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lang w:val="en-US"/>
        </w:rPr>
        <w:t>Why this is not only about Wagner</w:t>
      </w:r>
    </w:p>
    <w:p w14:paraId="2975FF5C" w14:textId="77777777" w:rsidR="00B515DC" w:rsidRDefault="00B515DC">
      <w:pPr>
        <w:pStyle w:val="Default"/>
        <w:spacing w:before="0" w:line="240" w:lineRule="auto"/>
        <w:rPr>
          <w:rFonts w:ascii="Times Roman" w:eastAsia="Times Roman" w:hAnsi="Times Roman" w:cs="Times Roman"/>
        </w:rPr>
      </w:pPr>
    </w:p>
    <w:p w14:paraId="2ED22BAA"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Your core intervention</w:t>
      </w:r>
    </w:p>
    <w:p w14:paraId="4FE1D7EC"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You are doing something very specific and very strong:</w:t>
      </w:r>
    </w:p>
    <w:p w14:paraId="2625574C" w14:textId="77777777" w:rsidR="00B515DC" w:rsidRDefault="00000000">
      <w:pPr>
        <w:pStyle w:val="Default"/>
        <w:numPr>
          <w:ilvl w:val="0"/>
          <w:numId w:val="7"/>
        </w:numPr>
        <w:spacing w:before="0" w:after="240" w:line="240" w:lineRule="auto"/>
        <w:rPr>
          <w:rFonts w:ascii="Times Roman" w:hAnsi="Times Roman"/>
          <w:lang w:val="en-US"/>
        </w:rPr>
      </w:pPr>
      <w:r>
        <w:rPr>
          <w:rFonts w:ascii="Times Roman" w:hAnsi="Times Roman"/>
          <w:lang w:val="en-US"/>
        </w:rPr>
        <w:t>You move the debate from ideology as opinion (what Wagner believed or wrote) to ideology as form (how those beliefs are organized, stabilized, and made persuasive through music).</w:t>
      </w:r>
    </w:p>
    <w:p w14:paraId="0192BAEE"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lang w:val="en-US"/>
        </w:rPr>
        <w:t xml:space="preserve">You argue that antisemitism in Wagner is not merely </w:t>
      </w:r>
      <w:r>
        <w:rPr>
          <w:rFonts w:ascii="Times Roman" w:hAnsi="Times Roman"/>
          <w:i/>
          <w:iCs/>
          <w:lang w:val="en-US"/>
        </w:rPr>
        <w:t>expressed</w:t>
      </w:r>
      <w:r>
        <w:rPr>
          <w:rFonts w:ascii="Times Roman" w:hAnsi="Times Roman"/>
          <w:lang w:val="en-US"/>
        </w:rPr>
        <w:t xml:space="preserve"> in essays or biography, but composed—embedded in musical structure itself.</w:t>
      </w:r>
    </w:p>
    <w:p w14:paraId="7519F867"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lang w:val="en-US"/>
        </w:rPr>
        <w:t>You therefore treat the score not as illustration or atmosphere, but as primary ideological evidence.</w:t>
      </w:r>
    </w:p>
    <w:p w14:paraId="005B6D40"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That is the sentence-level clarity this section needs to communicate.</w:t>
      </w:r>
    </w:p>
    <w:p w14:paraId="4E7AE992" w14:textId="77777777" w:rsidR="00B515DC" w:rsidRDefault="00000000">
      <w:pPr>
        <w:pStyle w:val="Default"/>
        <w:spacing w:before="0" w:after="240" w:line="240" w:lineRule="auto"/>
        <w:rPr>
          <w:rFonts w:ascii="Times Roman" w:eastAsia="Times Roman" w:hAnsi="Times Roman" w:cs="Times Roman"/>
          <w:u w:val="single"/>
        </w:rPr>
      </w:pPr>
      <w:r>
        <w:rPr>
          <w:rFonts w:ascii="Times Roman" w:hAnsi="Times Roman"/>
          <w:u w:val="single"/>
          <w:lang w:val="de-DE"/>
        </w:rPr>
        <w:t xml:space="preserve">Here is my suggested section, feel free to adopt everything or nothing: </w:t>
      </w:r>
    </w:p>
    <w:p w14:paraId="5C5F5E28"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 scholarly consensus on Richard Wagner</w:t>
      </w:r>
      <w:r>
        <w:rPr>
          <w:rFonts w:ascii="Times Roman" w:hAnsi="Times Roman"/>
          <w:lang w:val="de-DE"/>
        </w:rPr>
        <w:t>’</w:t>
      </w:r>
      <w:r>
        <w:rPr>
          <w:rFonts w:ascii="Times Roman" w:hAnsi="Times Roman"/>
          <w:lang w:val="nl-NL"/>
        </w:rPr>
        <w:t xml:space="preserve">s antisemitism </w:t>
      </w:r>
      <w:r>
        <w:rPr>
          <w:rFonts w:ascii="Times Roman" w:hAnsi="Times Roman"/>
          <w:lang w:val="de-DE"/>
        </w:rPr>
        <w:t>seems</w:t>
      </w:r>
      <w:r>
        <w:rPr>
          <w:rFonts w:ascii="Times Roman" w:hAnsi="Times Roman"/>
          <w:lang w:val="en-US"/>
        </w:rPr>
        <w:t xml:space="preserve"> settled: he held it, he wrote it, he meant it. What remains unsettled—and what this book addresses—is a harder question: </w:t>
      </w:r>
      <w:r>
        <w:rPr>
          <w:rFonts w:ascii="Times Roman" w:hAnsi="Times Roman"/>
          <w:i/>
          <w:iCs/>
          <w:lang w:val="en-US"/>
        </w:rPr>
        <w:t xml:space="preserve">how </w:t>
      </w:r>
      <w:r>
        <w:rPr>
          <w:rFonts w:ascii="Times Roman" w:hAnsi="Times Roman"/>
          <w:i/>
          <w:iCs/>
          <w:lang w:val="de-DE"/>
        </w:rPr>
        <w:t xml:space="preserve">is </w:t>
      </w:r>
      <w:r>
        <w:rPr>
          <w:rFonts w:ascii="Times Roman" w:hAnsi="Times Roman"/>
          <w:i/>
          <w:iCs/>
          <w:lang w:val="en-US"/>
        </w:rPr>
        <w:t>antisemitism compose</w:t>
      </w:r>
      <w:r>
        <w:rPr>
          <w:rFonts w:ascii="Times Roman" w:hAnsi="Times Roman"/>
          <w:i/>
          <w:iCs/>
          <w:lang w:val="de-DE"/>
        </w:rPr>
        <w:t xml:space="preserve">d? </w:t>
      </w:r>
      <w:r>
        <w:rPr>
          <w:rFonts w:ascii="Times Roman" w:hAnsi="Times Roman"/>
          <w:lang w:val="en-US"/>
        </w:rPr>
        <w:t>The standard answer locates it in Wagner</w:t>
      </w:r>
      <w:r>
        <w:rPr>
          <w:rFonts w:ascii="Times Roman" w:hAnsi="Times Roman"/>
          <w:lang w:val="de-DE"/>
        </w:rPr>
        <w:t>’</w:t>
      </w:r>
      <w:r>
        <w:rPr>
          <w:rFonts w:ascii="Times Roman" w:hAnsi="Times Roman"/>
          <w:lang w:val="en-US"/>
        </w:rPr>
        <w:t>s prose (the essays, the letters, the recorded conversations) and in his biography (the relationships, the betrayals, the pathologies). The operas, in this view, may reflect the man</w:t>
      </w:r>
      <w:r>
        <w:rPr>
          <w:rFonts w:ascii="Times Roman" w:hAnsi="Times Roman"/>
          <w:lang w:val="de-DE"/>
        </w:rPr>
        <w:t>’</w:t>
      </w:r>
      <w:r>
        <w:rPr>
          <w:rFonts w:ascii="Times Roman" w:hAnsi="Times Roman"/>
          <w:lang w:val="en-US"/>
        </w:rPr>
        <w:t>s obsessions, but the music itself remains somehow apart—available for appreciation by those willing to bracket the composer's beliefs.</w:t>
      </w:r>
    </w:p>
    <w:p w14:paraId="51ABFDC5"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lang w:val="de-DE"/>
        </w:rPr>
        <w:tab/>
        <w:t>This</w:t>
      </w:r>
      <w:r>
        <w:rPr>
          <w:rFonts w:ascii="Times Roman" w:hAnsi="Times Roman"/>
          <w:lang w:val="en-US"/>
        </w:rPr>
        <w:t xml:space="preserve"> book argues that antisemitic thought is structurally embedded within Wagner</w:t>
      </w:r>
      <w:r>
        <w:rPr>
          <w:rFonts w:ascii="Times Roman" w:hAnsi="Times Roman"/>
          <w:rtl/>
        </w:rPr>
        <w:t>’</w:t>
      </w:r>
      <w:r>
        <w:rPr>
          <w:rFonts w:ascii="Times Roman" w:hAnsi="Times Roman"/>
          <w:lang w:val="en-US"/>
        </w:rPr>
        <w:t>s compositional practice itself</w:t>
      </w:r>
      <w:r>
        <w:rPr>
          <w:rFonts w:ascii="Times Roman" w:hAnsi="Times Roman"/>
          <w:lang w:val="de-DE"/>
        </w:rPr>
        <w:t>. A</w:t>
      </w:r>
      <w:r>
        <w:rPr>
          <w:rFonts w:ascii="Times Roman" w:hAnsi="Times Roman"/>
          <w:lang w:val="en-US"/>
        </w:rPr>
        <w:t>ntisemitism in Wagner is not only articulated in essays and pamphlets</w:t>
      </w:r>
      <w:r>
        <w:rPr>
          <w:rFonts w:ascii="Times Roman" w:hAnsi="Times Roman"/>
          <w:lang w:val="de-DE"/>
        </w:rPr>
        <w:t>—</w:t>
      </w:r>
      <w:r>
        <w:rPr>
          <w:rFonts w:ascii="Times Roman" w:hAnsi="Times Roman"/>
          <w:lang w:val="en-US"/>
        </w:rPr>
        <w:t>it is organized, stabilized, and made emotionally persuasive through musical form.</w:t>
      </w:r>
      <w:r>
        <w:rPr>
          <w:rFonts w:ascii="Times Roman" w:hAnsi="Times Roman"/>
          <w:lang w:val="de-DE"/>
        </w:rPr>
        <w:t xml:space="preserve"> </w:t>
      </w:r>
      <w:r>
        <w:rPr>
          <w:rFonts w:ascii="Times Roman" w:hAnsi="Times Roman"/>
          <w:lang w:val="en-US"/>
        </w:rPr>
        <w:t xml:space="preserve">The </w:t>
      </w:r>
      <w:r>
        <w:rPr>
          <w:rFonts w:ascii="Times Roman" w:hAnsi="Times Roman"/>
          <w:lang w:val="de-DE"/>
        </w:rPr>
        <w:lastRenderedPageBreak/>
        <w:t xml:space="preserve">book’s </w:t>
      </w:r>
      <w:r>
        <w:rPr>
          <w:rFonts w:ascii="Times Roman" w:hAnsi="Times Roman"/>
          <w:lang w:val="en-US"/>
        </w:rPr>
        <w:t>central claim is not that Wagner</w:t>
      </w:r>
      <w:r>
        <w:rPr>
          <w:rFonts w:ascii="Times Roman" w:hAnsi="Times Roman"/>
          <w:rtl/>
        </w:rPr>
        <w:t>’</w:t>
      </w:r>
      <w:r>
        <w:rPr>
          <w:rFonts w:ascii="Times Roman" w:hAnsi="Times Roman"/>
          <w:lang w:val="en-US"/>
        </w:rPr>
        <w:t xml:space="preserve">s operas merely </w:t>
      </w:r>
      <w:r>
        <w:rPr>
          <w:rFonts w:ascii="Times Roman" w:hAnsi="Times Roman"/>
          <w:i/>
          <w:iCs/>
          <w:lang w:val="en-US"/>
        </w:rPr>
        <w:t>reflect</w:t>
      </w:r>
      <w:r>
        <w:rPr>
          <w:rFonts w:ascii="Times Roman" w:hAnsi="Times Roman"/>
          <w:lang w:val="en-US"/>
        </w:rPr>
        <w:t xml:space="preserve"> antisemitic ideas circulating in nineteenth-century Europe, but that musical structures—harmonic instability, melodic fragmentation, orchestration, vocal writing, and motivic development—actively participate in the construction of difference, hierarchy, and exclusion. When Mime chatters in rhythmic fragments against the diatonic nobility of Siegfried, when Beckmesser</w:t>
      </w:r>
      <w:r>
        <w:rPr>
          <w:rFonts w:ascii="Times Roman" w:hAnsi="Times Roman"/>
          <w:lang w:val="de-DE"/>
        </w:rPr>
        <w:t>’</w:t>
      </w:r>
      <w:r>
        <w:rPr>
          <w:rFonts w:ascii="Times Roman" w:hAnsi="Times Roman"/>
          <w:lang w:val="en-US"/>
        </w:rPr>
        <w:t>s coloratura collapses into pedantic failure against Walther</w:t>
      </w:r>
      <w:r>
        <w:rPr>
          <w:rFonts w:ascii="Times Roman" w:hAnsi="Times Roman"/>
          <w:lang w:val="de-DE"/>
        </w:rPr>
        <w:t>’</w:t>
      </w:r>
      <w:r>
        <w:rPr>
          <w:rFonts w:ascii="Times Roman" w:hAnsi="Times Roman"/>
          <w:lang w:val="en-US"/>
        </w:rPr>
        <w:t>s inspired song, when Kundry</w:t>
      </w:r>
      <w:r>
        <w:rPr>
          <w:rFonts w:ascii="Times Roman" w:hAnsi="Times Roman"/>
          <w:lang w:val="de-DE"/>
        </w:rPr>
        <w:t>’</w:t>
      </w:r>
      <w:r>
        <w:rPr>
          <w:rFonts w:ascii="Times Roman" w:hAnsi="Times Roman"/>
          <w:lang w:val="en-US"/>
        </w:rPr>
        <w:t>s chromatic instability marks her as the wandering, unredeemable other</w:t>
      </w:r>
      <w:r>
        <w:rPr>
          <w:rFonts w:ascii="Times Roman" w:hAnsi="Times Roman"/>
          <w:lang w:val="de-DE"/>
        </w:rPr>
        <w:t xml:space="preserve">. </w:t>
      </w:r>
      <w:r>
        <w:rPr>
          <w:rFonts w:ascii="Times Roman" w:hAnsi="Times Roman"/>
          <w:lang w:val="en-US"/>
        </w:rPr>
        <w:t>These distinctions</w:t>
      </w:r>
      <w:r>
        <w:rPr>
          <w:rFonts w:ascii="Times Roman" w:hAnsi="Times Roman"/>
          <w:lang w:val="de-DE"/>
        </w:rPr>
        <w:t xml:space="preserve"> </w:t>
      </w:r>
      <w:r>
        <w:rPr>
          <w:rFonts w:ascii="Times Roman" w:hAnsi="Times Roman"/>
          <w:lang w:val="en-US"/>
        </w:rPr>
        <w:t>are the ideology made audible</w:t>
      </w:r>
      <w:r>
        <w:rPr>
          <w:rFonts w:ascii="Times Roman" w:hAnsi="Times Roman"/>
          <w:lang w:val="de-DE"/>
        </w:rPr>
        <w:t xml:space="preserve">: </w:t>
      </w:r>
      <w:r>
        <w:rPr>
          <w:rFonts w:ascii="Times Roman" w:hAnsi="Times Roman"/>
          <w:lang w:val="en-US"/>
        </w:rPr>
        <w:t>a consistent aesthetic logic that aligns closely with Wagner</w:t>
      </w:r>
      <w:r>
        <w:rPr>
          <w:rFonts w:ascii="Times Roman" w:hAnsi="Times Roman"/>
          <w:rtl/>
        </w:rPr>
        <w:t>’</w:t>
      </w:r>
      <w:r>
        <w:rPr>
          <w:rFonts w:ascii="Times Roman" w:hAnsi="Times Roman"/>
          <w:lang w:val="en-US"/>
        </w:rPr>
        <w:t>s antisemitic worldview.</w:t>
      </w:r>
      <w:r>
        <w:rPr>
          <w:rFonts w:ascii="Times Roman" w:hAnsi="Times Roman"/>
          <w:lang w:val="de-DE"/>
        </w:rPr>
        <w:t xml:space="preserve"> </w:t>
      </w:r>
      <w:r>
        <w:rPr>
          <w:rFonts w:ascii="Times Roman" w:hAnsi="Times Roman"/>
          <w:lang w:val="en-US"/>
        </w:rPr>
        <w:t xml:space="preserve">To understand what Wagner meant by </w:t>
      </w:r>
      <w:r>
        <w:rPr>
          <w:rFonts w:ascii="Times Roman" w:hAnsi="Times Roman"/>
          <w:lang w:val="de-DE"/>
        </w:rPr>
        <w:t>“</w:t>
      </w:r>
      <w:r>
        <w:rPr>
          <w:rFonts w:ascii="Times Roman" w:hAnsi="Times Roman"/>
          <w:lang w:val="en-US"/>
        </w:rPr>
        <w:t>Jewishness</w:t>
      </w:r>
      <w:r>
        <w:rPr>
          <w:rFonts w:ascii="Times Roman" w:hAnsi="Times Roman"/>
          <w:lang w:val="de-DE"/>
        </w:rPr>
        <w:t>”</w:t>
      </w:r>
      <w:r>
        <w:rPr>
          <w:rFonts w:ascii="Times Roman" w:hAnsi="Times Roman"/>
          <w:lang w:val="en-US"/>
        </w:rPr>
        <w:t xml:space="preserve"> and </w:t>
      </w:r>
      <w:r>
        <w:rPr>
          <w:rFonts w:ascii="Times Roman" w:hAnsi="Times Roman"/>
          <w:lang w:val="de-DE"/>
        </w:rPr>
        <w:t>“</w:t>
      </w:r>
      <w:r>
        <w:rPr>
          <w:rFonts w:ascii="Times Roman" w:hAnsi="Times Roman"/>
          <w:lang w:val="en-US"/>
        </w:rPr>
        <w:t>Germanness,</w:t>
      </w:r>
      <w:r>
        <w:rPr>
          <w:rFonts w:ascii="Times Roman" w:hAnsi="Times Roman"/>
          <w:lang w:val="de-DE"/>
        </w:rPr>
        <w:t>”</w:t>
      </w:r>
      <w:r>
        <w:rPr>
          <w:rFonts w:ascii="Times Roman" w:hAnsi="Times Roman"/>
          <w:lang w:val="en-US"/>
        </w:rPr>
        <w:t xml:space="preserve"> one must listen—technically, analytically, with score in hand.</w:t>
      </w:r>
    </w:p>
    <w:p w14:paraId="4E335538"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The </w:t>
      </w:r>
      <w:r>
        <w:rPr>
          <w:rFonts w:ascii="Times Roman" w:hAnsi="Times Roman"/>
          <w:lang w:val="de-DE"/>
        </w:rPr>
        <w:t xml:space="preserve">book’s </w:t>
      </w:r>
      <w:r>
        <w:rPr>
          <w:rFonts w:ascii="Times Roman" w:hAnsi="Times Roman"/>
          <w:lang w:val="en-US"/>
        </w:rPr>
        <w:t xml:space="preserve">implications extend beyond Wagner. If ideology can be formally encoded in music, then the tools of cultural history and the tools of musicology can no longer operate in separate domains. And if antisemitism cannot be extracted from the music, then every staging of the </w:t>
      </w:r>
      <w:r>
        <w:rPr>
          <w:rFonts w:ascii="Times Roman" w:hAnsi="Times Roman"/>
          <w:i/>
          <w:iCs/>
        </w:rPr>
        <w:t>Ring</w:t>
      </w:r>
      <w:r>
        <w:rPr>
          <w:rFonts w:ascii="Times Roman" w:hAnsi="Times Roman"/>
          <w:lang w:val="en-US"/>
        </w:rPr>
        <w:t xml:space="preserve">, every production of </w:t>
      </w:r>
      <w:r>
        <w:rPr>
          <w:rFonts w:ascii="Times Roman" w:hAnsi="Times Roman"/>
          <w:i/>
          <w:iCs/>
          <w:lang w:val="it-IT"/>
        </w:rPr>
        <w:t>Parsifal</w:t>
      </w:r>
      <w:r>
        <w:rPr>
          <w:rFonts w:ascii="Times Roman" w:hAnsi="Times Roman"/>
          <w:lang w:val="en-US"/>
        </w:rPr>
        <w:t xml:space="preserve">, every performance of </w:t>
      </w:r>
      <w:r>
        <w:rPr>
          <w:rFonts w:ascii="Times Roman" w:hAnsi="Times Roman"/>
          <w:i/>
          <w:iCs/>
          <w:lang w:val="de-DE"/>
        </w:rPr>
        <w:t>Meistersinger</w:t>
      </w:r>
      <w:r>
        <w:rPr>
          <w:rFonts w:ascii="Times Roman" w:hAnsi="Times Roman"/>
          <w:lang w:val="en-US"/>
        </w:rPr>
        <w:t xml:space="preserve"> is, knowingly or not, a performance of that ideology. Music, here, is not a neutral vessel for ideas formulated elsewhere; it is an active medium of ideological production. This </w:t>
      </w:r>
      <w:r>
        <w:rPr>
          <w:rFonts w:ascii="Times Roman" w:hAnsi="Times Roman"/>
          <w:lang w:val="de-DE"/>
        </w:rPr>
        <w:t>insight</w:t>
      </w:r>
      <w:r>
        <w:rPr>
          <w:rFonts w:ascii="Times Roman" w:hAnsi="Times Roman"/>
          <w:lang w:val="en-US"/>
        </w:rPr>
        <w:t xml:space="preserve"> challenges prevailing assumptions in musicology, cultural history, and critical theory about where meaning resides and how it should be analyzed.</w:t>
      </w:r>
      <w:r>
        <w:rPr>
          <w:rFonts w:ascii="Times Roman" w:hAnsi="Times Roman"/>
          <w:lang w:val="de-DE"/>
        </w:rPr>
        <w:t xml:space="preserve"> </w:t>
      </w:r>
      <w:r>
        <w:rPr>
          <w:rFonts w:ascii="Times Roman" w:hAnsi="Times Roman"/>
          <w:lang w:val="en-US"/>
        </w:rPr>
        <w:t xml:space="preserve">Wagner emerges here not as an isolated monster or an anachronistic precursor to later atrocities, but as a </w:t>
      </w:r>
      <w:r>
        <w:rPr>
          <w:rFonts w:ascii="Times Roman" w:hAnsi="Times Roman"/>
          <w:lang w:val="de-DE"/>
        </w:rPr>
        <w:t>stress test</w:t>
      </w:r>
      <w:r>
        <w:rPr>
          <w:rFonts w:ascii="Times Roman" w:hAnsi="Times Roman"/>
          <w:lang w:val="en-US"/>
        </w:rPr>
        <w:t xml:space="preserve"> through which to think about the entanglement of artistic innovation, cultural authority, and racialized thinking.</w:t>
      </w:r>
    </w:p>
    <w:p w14:paraId="22591957" w14:textId="77777777" w:rsidR="00B515DC" w:rsidRDefault="00000000">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Finally, the book</w:t>
      </w:r>
      <w:r>
        <w:rPr>
          <w:rFonts w:ascii="Times Roman" w:hAnsi="Times Roman"/>
          <w:rtl/>
        </w:rPr>
        <w:t>’</w:t>
      </w:r>
      <w:r>
        <w:rPr>
          <w:rFonts w:ascii="Times Roman" w:hAnsi="Times Roman"/>
          <w:lang w:val="en-US"/>
        </w:rPr>
        <w:t>s perspective is shaped by its point of origin. Written initially in Hebrew by an Israeli scholar, it emerges from within a cultural context where Wagner</w:t>
      </w:r>
      <w:r>
        <w:rPr>
          <w:rFonts w:ascii="Times Roman" w:hAnsi="Times Roman"/>
          <w:rtl/>
        </w:rPr>
        <w:t>’</w:t>
      </w:r>
      <w:r>
        <w:rPr>
          <w:rFonts w:ascii="Times Roman" w:hAnsi="Times Roman"/>
          <w:lang w:val="en-US"/>
        </w:rPr>
        <w:t>s legacy is a living ethical and political question. Bringing this work into English is not simply an act of translation</w:t>
      </w:r>
      <w:r>
        <w:rPr>
          <w:rFonts w:ascii="Times Roman" w:hAnsi="Times Roman"/>
          <w:lang w:val="de-DE"/>
        </w:rPr>
        <w:t xml:space="preserve"> but </w:t>
      </w:r>
      <w:r>
        <w:rPr>
          <w:rFonts w:ascii="Times Roman" w:hAnsi="Times Roman"/>
          <w:lang w:val="en-US"/>
        </w:rPr>
        <w:t xml:space="preserve">an invitation to an international scholarly audience to engage with a tradition that has grappled intensely with the stakes of listening, performing, and refusing Wagner. In this sense, the book aims </w:t>
      </w:r>
      <w:r>
        <w:rPr>
          <w:rFonts w:ascii="Times Roman" w:hAnsi="Times Roman"/>
          <w:lang w:val="de-DE"/>
        </w:rPr>
        <w:t xml:space="preserve">to reframe </w:t>
      </w:r>
      <w:r>
        <w:rPr>
          <w:rFonts w:ascii="Times Roman" w:hAnsi="Times Roman"/>
          <w:lang w:val="en-US"/>
        </w:rPr>
        <w:t xml:space="preserve">the </w:t>
      </w:r>
      <w:r>
        <w:rPr>
          <w:rFonts w:ascii="Times Roman" w:hAnsi="Times Roman"/>
          <w:lang w:val="de-DE"/>
        </w:rPr>
        <w:t>“</w:t>
      </w:r>
      <w:r>
        <w:rPr>
          <w:rFonts w:ascii="Times Roman" w:hAnsi="Times Roman"/>
          <w:lang w:val="fr-FR"/>
        </w:rPr>
        <w:t>Wagner question</w:t>
      </w:r>
      <w:r>
        <w:rPr>
          <w:rFonts w:ascii="Times Roman" w:hAnsi="Times Roman"/>
          <w:lang w:val="de-DE"/>
        </w:rPr>
        <w:t>”</w:t>
      </w:r>
      <w:r>
        <w:rPr>
          <w:rFonts w:ascii="Times Roman" w:hAnsi="Times Roman"/>
          <w:lang w:val="en-US"/>
        </w:rPr>
        <w:t>—asking not whether ideology can be separated from art, but whether such separation was ever possible to begin with.</w:t>
      </w:r>
    </w:p>
    <w:p w14:paraId="4F2DE9D5" w14:textId="77777777" w:rsidR="00B515DC" w:rsidRDefault="00B515DC">
      <w:pPr>
        <w:pStyle w:val="Default"/>
        <w:spacing w:before="0" w:after="240" w:line="240" w:lineRule="auto"/>
        <w:rPr>
          <w:rFonts w:ascii="Times Roman" w:eastAsia="Times Roman" w:hAnsi="Times Roman" w:cs="Times Roman"/>
        </w:rPr>
      </w:pPr>
    </w:p>
    <w:p w14:paraId="2F70784E" w14:textId="77777777" w:rsidR="00B515DC" w:rsidRDefault="00B515DC">
      <w:pPr>
        <w:pStyle w:val="Default"/>
        <w:spacing w:before="0" w:after="240" w:line="240" w:lineRule="auto"/>
        <w:rPr>
          <w:rFonts w:ascii="Times Roman" w:eastAsia="Times Roman" w:hAnsi="Times Roman" w:cs="Times Roman"/>
        </w:rPr>
      </w:pPr>
    </w:p>
    <w:p w14:paraId="08C41FB5"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en-US"/>
        </w:rPr>
        <w:t xml:space="preserve">II. Statement of </w:t>
      </w:r>
      <w:r>
        <w:rPr>
          <w:rFonts w:ascii="Times Roman" w:hAnsi="Times Roman"/>
          <w:b/>
          <w:bCs/>
          <w:sz w:val="36"/>
          <w:szCs w:val="36"/>
          <w:u w:val="single"/>
          <w:lang w:val="de-DE"/>
        </w:rPr>
        <w:t>Purpose</w:t>
      </w:r>
      <w:r>
        <w:rPr>
          <w:rFonts w:ascii="Times Roman" w:hAnsi="Times Roman"/>
          <w:b/>
          <w:bCs/>
          <w:sz w:val="36"/>
          <w:szCs w:val="36"/>
          <w:u w:val="single"/>
        </w:rPr>
        <w:t xml:space="preserve"> / </w:t>
      </w:r>
      <w:r>
        <w:rPr>
          <w:rFonts w:ascii="Times Roman" w:hAnsi="Times Roman"/>
          <w:b/>
          <w:bCs/>
          <w:sz w:val="36"/>
          <w:szCs w:val="36"/>
          <w:u w:val="single"/>
          <w:lang w:val="de-DE"/>
        </w:rPr>
        <w:t xml:space="preserve">Overview / </w:t>
      </w:r>
      <w:r>
        <w:rPr>
          <w:rFonts w:ascii="Times Roman" w:hAnsi="Times Roman"/>
          <w:b/>
          <w:bCs/>
          <w:sz w:val="36"/>
          <w:szCs w:val="36"/>
          <w:u w:val="single"/>
          <w:lang w:val="en-US"/>
        </w:rPr>
        <w:t>Why This Book</w:t>
      </w:r>
      <w:r>
        <w:rPr>
          <w:rFonts w:ascii="Times Roman" w:hAnsi="Times Roman"/>
          <w:b/>
          <w:bCs/>
          <w:sz w:val="36"/>
          <w:szCs w:val="36"/>
          <w:u w:val="single"/>
          <w:lang w:val="de-DE"/>
        </w:rPr>
        <w:t xml:space="preserve"> </w:t>
      </w:r>
      <w:r>
        <w:rPr>
          <w:rFonts w:ascii="Times Roman" w:hAnsi="Times Roman"/>
          <w:b/>
          <w:bCs/>
          <w:i/>
          <w:iCs/>
          <w:sz w:val="36"/>
          <w:szCs w:val="36"/>
          <w:u w:val="single"/>
        </w:rPr>
        <w:t>Now</w:t>
      </w:r>
    </w:p>
    <w:p w14:paraId="67010E49"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What this section must do</w:t>
      </w:r>
    </w:p>
    <w:p w14:paraId="2E8DF4D1" w14:textId="77777777" w:rsidR="00B515DC" w:rsidRDefault="00000000">
      <w:pPr>
        <w:pStyle w:val="Default"/>
        <w:numPr>
          <w:ilvl w:val="0"/>
          <w:numId w:val="8"/>
        </w:numPr>
        <w:spacing w:before="0" w:after="240" w:line="240" w:lineRule="auto"/>
        <w:rPr>
          <w:rFonts w:ascii="Times Roman" w:hAnsi="Times Roman"/>
          <w:b/>
          <w:bCs/>
          <w:lang w:val="en-US"/>
        </w:rPr>
      </w:pPr>
      <w:r>
        <w:rPr>
          <w:rFonts w:ascii="Times Roman" w:hAnsi="Times Roman"/>
          <w:lang w:val="en-US"/>
        </w:rPr>
        <w:t xml:space="preserve">Establish the intellectual problem </w:t>
      </w:r>
      <w:r>
        <w:rPr>
          <w:rFonts w:ascii="Times Roman" w:hAnsi="Times Roman"/>
          <w:lang w:val="de-DE"/>
        </w:rPr>
        <w:t>your</w:t>
      </w:r>
      <w:r>
        <w:rPr>
          <w:rFonts w:ascii="Times Roman" w:hAnsi="Times Roman"/>
          <w:lang w:val="en-US"/>
        </w:rPr>
        <w:t xml:space="preserve"> book solves</w:t>
      </w:r>
    </w:p>
    <w:p w14:paraId="16F5B7CA"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Clarify why existing literature is insufficient</w:t>
      </w:r>
      <w:r>
        <w:rPr>
          <w:rFonts w:ascii="Times Roman" w:hAnsi="Times Roman"/>
          <w:lang w:val="de-DE"/>
        </w:rPr>
        <w:t xml:space="preserve"> (brief, give more details in the scholarly overview later)</w:t>
      </w:r>
    </w:p>
    <w:p w14:paraId="6B988D42" w14:textId="77777777" w:rsidR="00B515DC" w:rsidRDefault="00000000">
      <w:pPr>
        <w:pStyle w:val="Default"/>
        <w:numPr>
          <w:ilvl w:val="0"/>
          <w:numId w:val="8"/>
        </w:numPr>
        <w:spacing w:before="0" w:after="240" w:line="240" w:lineRule="auto"/>
        <w:rPr>
          <w:rFonts w:ascii="Times Roman" w:hAnsi="Times Roman"/>
          <w:lang w:val="de-DE"/>
        </w:rPr>
      </w:pPr>
      <w:r>
        <w:rPr>
          <w:rFonts w:ascii="Times Roman" w:hAnsi="Times Roman"/>
          <w:lang w:val="de-DE"/>
        </w:rPr>
        <w:t>Position your</w:t>
      </w:r>
      <w:r>
        <w:rPr>
          <w:rFonts w:ascii="Times Roman" w:hAnsi="Times Roman"/>
          <w:lang w:val="en-US"/>
        </w:rPr>
        <w:t xml:space="preserve"> book as a </w:t>
      </w:r>
      <w:r>
        <w:rPr>
          <w:rFonts w:ascii="Times Roman" w:hAnsi="Times Roman"/>
          <w:i/>
          <w:iCs/>
          <w:lang w:val="en-US"/>
        </w:rPr>
        <w:t>necessary reorientation</w:t>
      </w:r>
    </w:p>
    <w:p w14:paraId="567004C0"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 xml:space="preserve">Core </w:t>
      </w:r>
      <w:r>
        <w:rPr>
          <w:rFonts w:ascii="Times Roman" w:hAnsi="Times Roman"/>
          <w:b/>
          <w:bCs/>
          <w:sz w:val="28"/>
          <w:szCs w:val="28"/>
          <w:lang w:val="de-DE"/>
        </w:rPr>
        <w:t>Points</w:t>
      </w:r>
    </w:p>
    <w:p w14:paraId="2273299F"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 xml:space="preserve">The persistence of the </w:t>
      </w:r>
      <w:r>
        <w:rPr>
          <w:rFonts w:ascii="Times Roman" w:hAnsi="Times Roman"/>
          <w:rtl/>
          <w:lang w:val="ar-SA" w:bidi="ar-SA"/>
        </w:rPr>
        <w:t>“</w:t>
      </w:r>
      <w:r>
        <w:rPr>
          <w:rFonts w:ascii="Times Roman" w:hAnsi="Times Roman"/>
          <w:lang w:val="it-IT"/>
        </w:rPr>
        <w:t>Wagner Question</w:t>
      </w:r>
      <w:r>
        <w:rPr>
          <w:rFonts w:ascii="Times Roman" w:hAnsi="Times Roman"/>
        </w:rPr>
        <w:t>”</w:t>
      </w:r>
    </w:p>
    <w:p w14:paraId="37107382"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Limits of existing approaches:</w:t>
      </w:r>
    </w:p>
    <w:p w14:paraId="0D2C054A"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Biographical separation (art vs. man)</w:t>
      </w:r>
    </w:p>
    <w:p w14:paraId="6CD3B129"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lastRenderedPageBreak/>
        <w:t>Ideological labeling without formal analysis</w:t>
      </w:r>
    </w:p>
    <w:p w14:paraId="10406477"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Reception history without compositional scrutiny</w:t>
      </w:r>
    </w:p>
    <w:p w14:paraId="115AD25F"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The need for non-anachronistic but non-exculpatory analysis</w:t>
      </w:r>
    </w:p>
    <w:p w14:paraId="64452F45" w14:textId="77777777" w:rsidR="00B515DC" w:rsidRDefault="00B515DC">
      <w:pPr>
        <w:pStyle w:val="Default"/>
        <w:spacing w:before="0" w:line="240" w:lineRule="auto"/>
        <w:rPr>
          <w:rFonts w:ascii="Times Roman" w:eastAsia="Times Roman" w:hAnsi="Times Roman" w:cs="Times Roman"/>
        </w:rPr>
      </w:pPr>
    </w:p>
    <w:p w14:paraId="4D336313" w14:textId="77777777" w:rsidR="00B515DC" w:rsidRDefault="00000000">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Few figures in Western history have generated a debate as persistent, unresolved, and emotionally charged as Richard Wagner. The so-called </w:t>
      </w:r>
      <w:r>
        <w:rPr>
          <w:rFonts w:ascii="Times Roman" w:hAnsi="Times Roman"/>
          <w:rtl/>
          <w:lang w:val="ar-SA" w:bidi="ar-SA"/>
        </w:rPr>
        <w:t>“</w:t>
      </w:r>
      <w:r>
        <w:rPr>
          <w:rFonts w:ascii="Times Roman" w:hAnsi="Times Roman"/>
          <w:lang w:val="it-IT"/>
        </w:rPr>
        <w:t>Wagner Question</w:t>
      </w:r>
      <w:r>
        <w:rPr>
          <w:rFonts w:ascii="Times Roman" w:hAnsi="Times Roman"/>
        </w:rPr>
        <w:t>”—</w:t>
      </w:r>
      <w:r>
        <w:rPr>
          <w:rFonts w:ascii="Times Roman" w:hAnsi="Times Roman"/>
          <w:lang w:val="en-US"/>
        </w:rPr>
        <w:t>whether and how Wagner</w:t>
      </w:r>
      <w:r>
        <w:rPr>
          <w:rFonts w:ascii="Times Roman" w:hAnsi="Times Roman"/>
          <w:rtl/>
        </w:rPr>
        <w:t>’</w:t>
      </w:r>
      <w:r>
        <w:rPr>
          <w:rFonts w:ascii="Times Roman" w:hAnsi="Times Roman"/>
          <w:lang w:val="en-US"/>
        </w:rPr>
        <w:t>s antisemitism should shape our understanding of his music—has endured for well over a century, resurfacing with particular intensity whenever his works are performed, restaged, or politically reinterpreted. Despite the volume of scholarship devoted to this issue, the debate remains circular. Positions harden, familiar arguments are rehearsed, and yet no shared analytical framework has emerged that can account simultaneously for Wagner</w:t>
      </w:r>
      <w:r>
        <w:rPr>
          <w:rFonts w:ascii="Times Roman" w:hAnsi="Times Roman"/>
          <w:rtl/>
        </w:rPr>
        <w:t>’</w:t>
      </w:r>
      <w:r>
        <w:rPr>
          <w:rFonts w:ascii="Times Roman" w:hAnsi="Times Roman"/>
          <w:lang w:val="en-US"/>
        </w:rPr>
        <w:t>s musical achievemen</w:t>
      </w:r>
      <w:r>
        <w:rPr>
          <w:rFonts w:ascii="Times Roman" w:hAnsi="Times Roman"/>
          <w:lang w:val="de-DE"/>
        </w:rPr>
        <w:t>t and</w:t>
      </w:r>
      <w:r>
        <w:rPr>
          <w:rFonts w:ascii="Times Roman" w:hAnsi="Times Roman"/>
          <w:lang w:val="en-US"/>
        </w:rPr>
        <w:t xml:space="preserve"> his ideological commitments.</w:t>
      </w:r>
      <w:r>
        <w:rPr>
          <w:rFonts w:ascii="Times Roman" w:hAnsi="Times Roman"/>
          <w:lang w:val="de-DE"/>
        </w:rPr>
        <w:t xml:space="preserve"> T</w:t>
      </w:r>
      <w:r>
        <w:rPr>
          <w:rFonts w:ascii="Times Roman" w:hAnsi="Times Roman"/>
          <w:lang w:val="en-US"/>
        </w:rPr>
        <w:t>he Wagner question has become a proxy for a larger</w:t>
      </w:r>
      <w:r>
        <w:rPr>
          <w:rFonts w:ascii="Times Roman" w:hAnsi="Times Roman"/>
          <w:lang w:val="de-DE"/>
        </w:rPr>
        <w:t>, unresolved</w:t>
      </w:r>
      <w:r>
        <w:rPr>
          <w:rFonts w:ascii="Times Roman" w:hAnsi="Times Roman"/>
          <w:lang w:val="en-US"/>
        </w:rPr>
        <w:t xml:space="preserve"> problem: what do we do with art that is both undeniably significant and morally contaminated?</w:t>
      </w:r>
    </w:p>
    <w:p w14:paraId="476CB727" w14:textId="77777777" w:rsidR="00B515DC" w:rsidRDefault="00B515DC">
      <w:pPr>
        <w:pStyle w:val="Default"/>
        <w:spacing w:before="0" w:line="240" w:lineRule="auto"/>
        <w:rPr>
          <w:rFonts w:ascii="Times Roman" w:eastAsia="Times Roman" w:hAnsi="Times Roman" w:cs="Times Roman"/>
        </w:rPr>
      </w:pPr>
    </w:p>
    <w:p w14:paraId="30BB388C"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Much of the literature has approached Wagner</w:t>
      </w:r>
      <w:r>
        <w:rPr>
          <w:rFonts w:ascii="Times Roman" w:hAnsi="Times Roman"/>
          <w:rtl/>
        </w:rPr>
        <w:t>’</w:t>
      </w:r>
      <w:r>
        <w:rPr>
          <w:rFonts w:ascii="Times Roman" w:hAnsi="Times Roman"/>
          <w:lang w:val="en-US"/>
        </w:rPr>
        <w:t xml:space="preserve">s antisemitism through biographical separation—acknowledging the virulence of his views while insulating the music from their consequences. In this framework, the operas remain formally autonomous, and ideology is </w:t>
      </w:r>
      <w:r>
        <w:rPr>
          <w:rFonts w:ascii="Times Roman" w:hAnsi="Times Roman"/>
          <w:lang w:val="de-DE"/>
        </w:rPr>
        <w:t xml:space="preserve">not treated as </w:t>
      </w:r>
      <w:r>
        <w:rPr>
          <w:rFonts w:ascii="Times Roman" w:hAnsi="Times Roman"/>
        </w:rPr>
        <w:t xml:space="preserve">an </w:t>
      </w:r>
      <w:r>
        <w:rPr>
          <w:rFonts w:ascii="Times Roman" w:hAnsi="Times Roman"/>
          <w:lang w:val="de-DE"/>
        </w:rPr>
        <w:t>organizing</w:t>
      </w:r>
      <w:r>
        <w:rPr>
          <w:rFonts w:ascii="Times Roman" w:hAnsi="Times Roman"/>
          <w:lang w:val="it-IT"/>
        </w:rPr>
        <w:t xml:space="preserve"> principle.</w:t>
      </w:r>
      <w:r>
        <w:rPr>
          <w:rFonts w:ascii="Times Roman" w:hAnsi="Times Roman"/>
          <w:lang w:val="de-DE"/>
        </w:rPr>
        <w:t xml:space="preserve"> Music and essays </w:t>
      </w:r>
      <w:r>
        <w:rPr>
          <w:rFonts w:ascii="Times Roman" w:hAnsi="Times Roman"/>
          <w:lang w:val="en-US"/>
        </w:rPr>
        <w:t>can be held apart by an act of disciplined appreciation. This position remains common among performers and opera houses, for obvious institutional reasons. But it is analytically empty</w:t>
      </w:r>
      <w:r>
        <w:rPr>
          <w:rFonts w:ascii="Times Roman" w:hAnsi="Times Roman"/>
          <w:lang w:val="de-DE"/>
        </w:rPr>
        <w:t>: i</w:t>
      </w:r>
      <w:r>
        <w:rPr>
          <w:rFonts w:ascii="Times Roman" w:hAnsi="Times Roman"/>
          <w:lang w:val="en-US"/>
        </w:rPr>
        <w:t>t asserts a boundary without demonstrating that the boundary holds.</w:t>
      </w:r>
    </w:p>
    <w:p w14:paraId="1975237C"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A second tradition does the opposite: it collapses the art into the ideology, treating the operas as political pamphlets set to music. </w:t>
      </w:r>
      <w:r>
        <w:rPr>
          <w:rFonts w:ascii="Times Roman" w:hAnsi="Times Roman"/>
          <w:lang w:val="de-DE"/>
        </w:rPr>
        <w:t xml:space="preserve">In this reading, </w:t>
      </w:r>
      <w:r>
        <w:rPr>
          <w:rFonts w:ascii="Times Roman" w:hAnsi="Times Roman"/>
          <w:lang w:val="en-US"/>
        </w:rPr>
        <w:t xml:space="preserve">Wagner becomes a proto-Nazi, the </w:t>
      </w:r>
      <w:r>
        <w:rPr>
          <w:rFonts w:ascii="Times Roman" w:hAnsi="Times Roman"/>
          <w:i/>
          <w:iCs/>
        </w:rPr>
        <w:t>Ring</w:t>
      </w:r>
      <w:r>
        <w:rPr>
          <w:rFonts w:ascii="Times Roman" w:hAnsi="Times Roman"/>
          <w:lang w:val="en-US"/>
        </w:rPr>
        <w:t xml:space="preserve"> a dress rehearsal for genocide. This approach has the virtue of moral seriousness, but it is historically anachronistic—Wagner died in 1883</w:t>
      </w:r>
      <w:r>
        <w:rPr>
          <w:rFonts w:ascii="Times Roman" w:hAnsi="Times Roman"/>
          <w:lang w:val="de-DE"/>
        </w:rPr>
        <w:t>, after all</w:t>
      </w:r>
      <w:r>
        <w:rPr>
          <w:rFonts w:ascii="Times Roman" w:hAnsi="Times Roman"/>
          <w:lang w:val="en-US"/>
        </w:rPr>
        <w:t xml:space="preserve">—and </w:t>
      </w:r>
      <w:r>
        <w:rPr>
          <w:rFonts w:ascii="Times Roman" w:hAnsi="Times Roman"/>
          <w:lang w:val="de-DE"/>
        </w:rPr>
        <w:t>intellectually flawed</w:t>
      </w:r>
      <w:r>
        <w:rPr>
          <w:rFonts w:ascii="Times Roman" w:hAnsi="Times Roman"/>
          <w:lang w:val="en-US"/>
        </w:rPr>
        <w:t xml:space="preserve">. It tells </w:t>
      </w:r>
      <w:r>
        <w:rPr>
          <w:rFonts w:ascii="Times Roman" w:hAnsi="Times Roman"/>
          <w:i/>
          <w:iCs/>
        </w:rPr>
        <w:t>us</w:t>
      </w:r>
      <w:r>
        <w:rPr>
          <w:rFonts w:ascii="Times Roman" w:hAnsi="Times Roman"/>
          <w:lang w:val="en-US"/>
        </w:rPr>
        <w:t xml:space="preserve"> what to feel about the operas without showing us how they work.</w:t>
      </w:r>
    </w:p>
    <w:p w14:paraId="3DDF109B"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A third tradition, more sophisticated, examines Wagner</w:t>
      </w:r>
      <w:r>
        <w:rPr>
          <w:rFonts w:ascii="Times Roman" w:hAnsi="Times Roman"/>
          <w:lang w:val="de-DE"/>
        </w:rPr>
        <w:t>’</w:t>
      </w:r>
      <w:r>
        <w:rPr>
          <w:rFonts w:ascii="Times Roman" w:hAnsi="Times Roman"/>
          <w:lang w:val="en-US"/>
        </w:rPr>
        <w:t xml:space="preserve">s cultural context and reception: the antisemitic tropes of nineteenth-century Germany, the later appropriation by the Third Reich, </w:t>
      </w:r>
      <w:r>
        <w:rPr>
          <w:rFonts w:ascii="Times Roman" w:hAnsi="Times Roman"/>
          <w:lang w:val="de-DE"/>
        </w:rPr>
        <w:t xml:space="preserve">and </w:t>
      </w:r>
      <w:r>
        <w:rPr>
          <w:rFonts w:ascii="Times Roman" w:hAnsi="Times Roman"/>
        </w:rPr>
        <w:t xml:space="preserve">the postwar reckoning. </w:t>
      </w:r>
      <w:r>
        <w:rPr>
          <w:rFonts w:ascii="Times Roman" w:hAnsi="Times Roman"/>
          <w:lang w:val="de-DE"/>
        </w:rPr>
        <w:t xml:space="preserve">Albeit </w:t>
      </w:r>
      <w:r>
        <w:rPr>
          <w:rFonts w:ascii="Times Roman" w:hAnsi="Times Roman"/>
          <w:lang w:val="en-US"/>
        </w:rPr>
        <w:t>essential</w:t>
      </w:r>
      <w:r>
        <w:rPr>
          <w:rFonts w:ascii="Times Roman" w:hAnsi="Times Roman"/>
          <w:lang w:val="de-DE"/>
        </w:rPr>
        <w:t>, this body of work</w:t>
      </w:r>
      <w:r>
        <w:rPr>
          <w:rFonts w:ascii="Times Roman" w:hAnsi="Times Roman"/>
          <w:lang w:val="en-US"/>
        </w:rPr>
        <w:t xml:space="preserve"> tends to treat the operas as reflections of ideology rather than as productions of it. </w:t>
      </w:r>
      <w:r>
        <w:rPr>
          <w:rFonts w:ascii="Times Roman" w:hAnsi="Times Roman"/>
          <w:lang w:val="de-DE"/>
        </w:rPr>
        <w:t>Here, t</w:t>
      </w:r>
      <w:r>
        <w:rPr>
          <w:rFonts w:ascii="Times Roman" w:hAnsi="Times Roman"/>
          <w:lang w:val="en-US"/>
        </w:rPr>
        <w:t>he music remains a symptom, not a mechanism.</w:t>
      </w:r>
    </w:p>
    <w:p w14:paraId="318CEBDE"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What is missing—and what this book provides—is an analysis that treats </w:t>
      </w:r>
      <w:r>
        <w:rPr>
          <w:rFonts w:ascii="Times Roman" w:hAnsi="Times Roman"/>
          <w:lang w:val="de-DE"/>
        </w:rPr>
        <w:t>music</w:t>
      </w:r>
      <w:r>
        <w:rPr>
          <w:rFonts w:ascii="Times Roman" w:hAnsi="Times Roman"/>
          <w:lang w:val="en-US"/>
        </w:rPr>
        <w:t xml:space="preserve"> itself as a primary site of ideolog</w:t>
      </w:r>
      <w:r>
        <w:rPr>
          <w:rFonts w:ascii="Times Roman" w:hAnsi="Times Roman"/>
          <w:lang w:val="de-DE"/>
        </w:rPr>
        <w:t>y</w:t>
      </w:r>
      <w:r>
        <w:rPr>
          <w:rFonts w:ascii="Times Roman" w:hAnsi="Times Roman"/>
          <w:lang w:val="en-US"/>
        </w:rPr>
        <w:t xml:space="preserve">. This book </w:t>
      </w:r>
      <w:r>
        <w:rPr>
          <w:rFonts w:ascii="Times Roman" w:hAnsi="Times Roman"/>
          <w:lang w:val="de-DE"/>
        </w:rPr>
        <w:t>argues</w:t>
      </w:r>
      <w:r>
        <w:rPr>
          <w:rFonts w:ascii="Times Roman" w:hAnsi="Times Roman"/>
          <w:lang w:val="en-US"/>
        </w:rPr>
        <w:t xml:space="preserve"> that a reorientation is needed—one that neither collapses Wagner into later historical catastrophes nor shields his music from ideological analysis. </w:t>
      </w:r>
      <w:r>
        <w:rPr>
          <w:rFonts w:ascii="Times Roman" w:hAnsi="Times Roman"/>
          <w:lang w:val="de-DE"/>
        </w:rPr>
        <w:t>It means understanding</w:t>
      </w:r>
      <w:r>
        <w:rPr>
          <w:rFonts w:ascii="Times Roman" w:hAnsi="Times Roman"/>
          <w:lang w:val="en-US"/>
        </w:rPr>
        <w:t>, with technical precision, how exclusionary ideology can be built into musical composition—and what that means for how we hear, teach, and perform these works.</w:t>
      </w:r>
      <w:r>
        <w:rPr>
          <w:rFonts w:ascii="Times Roman" w:hAnsi="Times Roman"/>
          <w:lang w:val="de-DE"/>
        </w:rPr>
        <w:t xml:space="preserve"> S</w:t>
      </w:r>
      <w:r>
        <w:rPr>
          <w:rFonts w:ascii="Times Roman" w:hAnsi="Times Roman"/>
          <w:lang w:val="en-US"/>
        </w:rPr>
        <w:t>ound, structure, and affect are not secondary to ideology but are among its most powerful instruments.</w:t>
      </w:r>
    </w:p>
    <w:p w14:paraId="06416A29"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This intervention has broader historiographical implications. It calls into question disciplinary habits that separate formal analysis from cultural critique, and it suggests that ideology often does its most consequential work precisely where it is least explicit. By demonstrating how antisemitic thought can be stabilized and made persuasive through musical composition, the book contributes to a growing body of scholarship concerned with the aesthetics of power, exclusion, and belonging—while grounding that concern in close, technical analysis.</w:t>
      </w:r>
    </w:p>
    <w:p w14:paraId="16925773"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Finally, the book responds to a </w:t>
      </w:r>
      <w:r>
        <w:rPr>
          <w:rFonts w:ascii="Times Roman" w:hAnsi="Times Roman"/>
          <w:lang w:val="de-DE"/>
        </w:rPr>
        <w:t xml:space="preserve">societal need without </w:t>
      </w:r>
      <w:r>
        <w:rPr>
          <w:rFonts w:ascii="Times Roman" w:hAnsi="Times Roman"/>
          <w:lang w:val="en-US"/>
        </w:rPr>
        <w:t>collapsing into contemporary culture wars. Wagner was not a Nazi</w:t>
      </w:r>
      <w:r>
        <w:rPr>
          <w:rFonts w:ascii="Times Roman" w:hAnsi="Times Roman"/>
          <w:lang w:val="de-DE"/>
        </w:rPr>
        <w:t xml:space="preserve">, and </w:t>
      </w:r>
      <w:r>
        <w:rPr>
          <w:rFonts w:ascii="Times Roman" w:hAnsi="Times Roman"/>
          <w:lang w:val="en-US"/>
        </w:rPr>
        <w:t xml:space="preserve">the Nazis did not need him to invent </w:t>
      </w:r>
      <w:r>
        <w:rPr>
          <w:rFonts w:ascii="Times Roman" w:hAnsi="Times Roman"/>
          <w:lang w:val="de-DE"/>
        </w:rPr>
        <w:t xml:space="preserve">and implement </w:t>
      </w:r>
      <w:r>
        <w:rPr>
          <w:rFonts w:ascii="Times Roman" w:hAnsi="Times Roman"/>
          <w:lang w:val="en-US"/>
        </w:rPr>
        <w:t xml:space="preserve">their ideology. The </w:t>
      </w:r>
      <w:r>
        <w:rPr>
          <w:rFonts w:ascii="Times Roman" w:hAnsi="Times Roman"/>
          <w:lang w:val="de-DE"/>
        </w:rPr>
        <w:t>difficult</w:t>
      </w:r>
      <w:r>
        <w:rPr>
          <w:rFonts w:ascii="Times Roman" w:hAnsi="Times Roman"/>
          <w:lang w:val="en-US"/>
        </w:rPr>
        <w:t xml:space="preserve"> truth is that the antisemitism in Wagner</w:t>
      </w:r>
      <w:r>
        <w:rPr>
          <w:rFonts w:ascii="Times Roman" w:hAnsi="Times Roman"/>
          <w:lang w:val="de-DE"/>
        </w:rPr>
        <w:t>’</w:t>
      </w:r>
      <w:r>
        <w:rPr>
          <w:rFonts w:ascii="Times Roman" w:hAnsi="Times Roman"/>
          <w:lang w:val="en-US"/>
        </w:rPr>
        <w:t xml:space="preserve">s music is a demonstration—a case </w:t>
      </w:r>
      <w:r>
        <w:rPr>
          <w:rFonts w:ascii="Times Roman" w:hAnsi="Times Roman"/>
          <w:lang w:val="en-US"/>
        </w:rPr>
        <w:lastRenderedPageBreak/>
        <w:t xml:space="preserve">study in how art can do ideological work at the level of </w:t>
      </w:r>
      <w:r>
        <w:rPr>
          <w:rFonts w:ascii="Times Roman" w:hAnsi="Times Roman"/>
          <w:i/>
          <w:iCs/>
          <w:lang w:val="en-US"/>
        </w:rPr>
        <w:t>form</w:t>
      </w:r>
      <w:r>
        <w:rPr>
          <w:rFonts w:ascii="Times Roman" w:hAnsi="Times Roman"/>
          <w:lang w:val="en-US"/>
        </w:rPr>
        <w:t xml:space="preserve">, not just </w:t>
      </w:r>
      <w:r>
        <w:rPr>
          <w:rFonts w:ascii="Times Roman" w:hAnsi="Times Roman"/>
          <w:i/>
          <w:iCs/>
          <w:lang w:val="it-IT"/>
        </w:rPr>
        <w:t>content</w:t>
      </w:r>
      <w:r>
        <w:rPr>
          <w:rFonts w:ascii="Times Roman" w:hAnsi="Times Roman"/>
        </w:rPr>
        <w:t>.</w:t>
      </w:r>
      <w:r>
        <w:rPr>
          <w:rFonts w:ascii="Times Roman" w:hAnsi="Times Roman"/>
          <w:lang w:val="de-DE"/>
        </w:rPr>
        <w:t xml:space="preserve"> </w:t>
      </w:r>
      <w:r>
        <w:rPr>
          <w:rFonts w:ascii="Times Roman" w:hAnsi="Times Roman"/>
          <w:lang w:val="en-US"/>
        </w:rPr>
        <w:t>Wagner is taught in music departments, history seminars, Jewish studies programs, and courses on aesthetics and cultural theory, often without a shared framework for addressing the ethical tensions his work poses. This book provides such a framework. By modeling an approach that is historically grounded, formally rigorous, and ethically attentive, it offers students and scholars a way to engage difficult works without reducing them either to untouchable masterpieces or moral exempla.</w:t>
      </w:r>
    </w:p>
    <w:p w14:paraId="0731A53B"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The Wagner question persists because we have been asking it imprecisely. The question is </w:t>
      </w:r>
      <w:r>
        <w:rPr>
          <w:rFonts w:ascii="Times Roman" w:hAnsi="Times Roman"/>
          <w:i/>
          <w:iCs/>
          <w:lang w:val="en-US"/>
        </w:rPr>
        <w:t>where</w:t>
      </w:r>
      <w:r>
        <w:rPr>
          <w:rFonts w:ascii="Times Roman" w:hAnsi="Times Roman"/>
        </w:rPr>
        <w:t xml:space="preserve"> </w:t>
      </w:r>
      <w:r>
        <w:rPr>
          <w:rFonts w:ascii="Times Roman" w:hAnsi="Times Roman"/>
          <w:lang w:val="de-DE"/>
        </w:rPr>
        <w:t>antisemitism</w:t>
      </w:r>
      <w:r>
        <w:rPr>
          <w:rFonts w:ascii="Times Roman" w:hAnsi="Times Roman"/>
          <w:lang w:val="en-US"/>
        </w:rPr>
        <w:t xml:space="preserve"> lives—</w:t>
      </w:r>
      <w:r>
        <w:rPr>
          <w:rFonts w:ascii="Times Roman" w:hAnsi="Times Roman"/>
        </w:rPr>
        <w:t>and</w:t>
      </w:r>
      <w:r>
        <w:rPr>
          <w:rFonts w:ascii="Times Roman" w:hAnsi="Times Roman"/>
          <w:lang w:val="de-DE"/>
        </w:rPr>
        <w:t>, above all,</w:t>
      </w:r>
      <w:r>
        <w:rPr>
          <w:rFonts w:ascii="Times Roman" w:hAnsi="Times Roman"/>
          <w:lang w:val="en-US"/>
        </w:rPr>
        <w:t xml:space="preserve"> what it </w:t>
      </w:r>
      <w:r>
        <w:rPr>
          <w:rFonts w:ascii="Times Roman" w:hAnsi="Times Roman"/>
          <w:i/>
          <w:iCs/>
          <w:lang w:val="en-US"/>
        </w:rPr>
        <w:t>sounds</w:t>
      </w:r>
      <w:r>
        <w:rPr>
          <w:rFonts w:ascii="Times Roman" w:hAnsi="Times Roman"/>
        </w:rPr>
        <w:t xml:space="preserve"> like.</w:t>
      </w:r>
    </w:p>
    <w:p w14:paraId="169C82BB" w14:textId="77777777" w:rsidR="00B515DC" w:rsidRDefault="00B515DC">
      <w:pPr>
        <w:pStyle w:val="Default"/>
        <w:spacing w:before="0" w:after="240" w:line="240" w:lineRule="auto"/>
        <w:rPr>
          <w:rFonts w:ascii="Times Roman" w:eastAsia="Times Roman" w:hAnsi="Times Roman" w:cs="Times Roman"/>
        </w:rPr>
      </w:pPr>
    </w:p>
    <w:p w14:paraId="0D4FFF8D"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en-US"/>
        </w:rPr>
        <w:t>III. Scholarly Context, Market Position, and Audience</w:t>
      </w:r>
    </w:p>
    <w:p w14:paraId="510B7FDD"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What this section must do</w:t>
      </w:r>
    </w:p>
    <w:p w14:paraId="4135319A"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you know the field you are entering,</w:t>
      </w:r>
    </w:p>
    <w:p w14:paraId="30BCC580"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you understand how your book differs from existing work,</w:t>
      </w:r>
    </w:p>
    <w:p w14:paraId="54F19032"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and you can name a clear audience for the English edition.</w:t>
      </w:r>
    </w:p>
    <w:p w14:paraId="5235C00E"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It is not a literature review</w:t>
      </w:r>
      <w:r>
        <w:rPr>
          <w:rFonts w:ascii="Times Roman" w:hAnsi="Times Roman"/>
          <w:lang w:val="de-DE"/>
        </w:rPr>
        <w:t xml:space="preserve"> (common mistake!): it </w:t>
      </w:r>
      <w:r>
        <w:rPr>
          <w:rFonts w:ascii="Times Roman" w:hAnsi="Times Roman"/>
          <w:lang w:val="en-US"/>
        </w:rPr>
        <w:t>is a positioning exercise.</w:t>
      </w:r>
    </w:p>
    <w:p w14:paraId="7315B685" w14:textId="77777777" w:rsidR="00B515DC" w:rsidRDefault="00B515DC">
      <w:pPr>
        <w:pStyle w:val="Default"/>
        <w:spacing w:before="0" w:after="240" w:line="240" w:lineRule="auto"/>
        <w:rPr>
          <w:rFonts w:ascii="Times Roman" w:eastAsia="Times Roman" w:hAnsi="Times Roman" w:cs="Times Roman"/>
        </w:rPr>
      </w:pPr>
    </w:p>
    <w:p w14:paraId="2307F990"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A. Scholarly Landscape and Intervention</w:t>
      </w:r>
      <w:r>
        <w:rPr>
          <w:rFonts w:ascii="Times Roman" w:hAnsi="Times Roman"/>
          <w:b/>
          <w:bCs/>
          <w:sz w:val="28"/>
          <w:szCs w:val="28"/>
          <w:lang w:val="de-DE"/>
        </w:rPr>
        <w:t xml:space="preserve"> (based on your materials only)</w:t>
      </w:r>
    </w:p>
    <w:p w14:paraId="03FDDCD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 literature on Wagner and antisemitism is extensive but bifurcated. On one side stand the cultural historians and critical theorists; on the other, the musicologists. They rarely meet in the middle.</w:t>
      </w:r>
    </w:p>
    <w:p w14:paraId="3D0EABB4"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de-DE"/>
        </w:rPr>
        <w:t>Theodor Adorno’</w:t>
      </w:r>
      <w:r>
        <w:rPr>
          <w:rFonts w:ascii="Times Roman" w:hAnsi="Times Roman"/>
        </w:rPr>
        <w:t xml:space="preserve">s </w:t>
      </w:r>
      <w:r>
        <w:rPr>
          <w:rFonts w:ascii="Times Roman" w:hAnsi="Times Roman"/>
          <w:i/>
          <w:iCs/>
          <w:lang w:val="en-US"/>
        </w:rPr>
        <w:t>In Search of Wagner</w:t>
      </w:r>
      <w:r>
        <w:rPr>
          <w:rFonts w:ascii="Times Roman" w:hAnsi="Times Roman"/>
          <w:lang w:val="en-US"/>
        </w:rPr>
        <w:t xml:space="preserve"> (1952) remains the philosophical touchstone—brilliant, polemical, and almost entirely uninterested in the technical details of the scores. Adorno reads Wagner as a social symptom, not as a composer making compositional choices. Marc Weiner</w:t>
      </w:r>
      <w:r>
        <w:rPr>
          <w:rFonts w:ascii="Times Roman" w:hAnsi="Times Roman"/>
          <w:lang w:val="de-DE"/>
        </w:rPr>
        <w:t>’</w:t>
      </w:r>
      <w:r>
        <w:rPr>
          <w:rFonts w:ascii="Times Roman" w:hAnsi="Times Roman"/>
        </w:rPr>
        <w:t xml:space="preserve">s </w:t>
      </w:r>
      <w:r>
        <w:rPr>
          <w:rFonts w:ascii="Times Roman" w:hAnsi="Times Roman"/>
          <w:i/>
          <w:iCs/>
          <w:lang w:val="en-US"/>
        </w:rPr>
        <w:t>Richard Wagner and the Anti-Semitic Imagination</w:t>
      </w:r>
      <w:r>
        <w:rPr>
          <w:rFonts w:ascii="Times Roman" w:hAnsi="Times Roman"/>
          <w:lang w:val="en-US"/>
        </w:rPr>
        <w:t xml:space="preserve"> (1995) moved closer to the operas themselves, identifying the cultural </w:t>
      </w:r>
      <w:r>
        <w:rPr>
          <w:rFonts w:ascii="Times Roman" w:hAnsi="Times Roman"/>
          <w:lang w:val="de-DE"/>
        </w:rPr>
        <w:t>“</w:t>
      </w:r>
      <w:r>
        <w:rPr>
          <w:rFonts w:ascii="Times Roman" w:hAnsi="Times Roman"/>
          <w:lang w:val="en-US"/>
        </w:rPr>
        <w:t>codes</w:t>
      </w:r>
      <w:r>
        <w:rPr>
          <w:rFonts w:ascii="Times Roman" w:hAnsi="Times Roman"/>
          <w:lang w:val="de-DE"/>
        </w:rPr>
        <w:t>”</w:t>
      </w:r>
      <w:r>
        <w:rPr>
          <w:rFonts w:ascii="Times Roman" w:hAnsi="Times Roman"/>
          <w:lang w:val="en-US"/>
        </w:rPr>
        <w:t xml:space="preserve"> embedded in the libretti—the physical tropes, the stereotyped gestures, the physiognomic caricatures. But Weiner</w:t>
      </w:r>
      <w:r>
        <w:rPr>
          <w:rFonts w:ascii="Times Roman" w:hAnsi="Times Roman"/>
          <w:lang w:val="de-DE"/>
        </w:rPr>
        <w:t>’</w:t>
      </w:r>
      <w:r>
        <w:rPr>
          <w:rFonts w:ascii="Times Roman" w:hAnsi="Times Roman"/>
          <w:lang w:val="en-US"/>
        </w:rPr>
        <w:t xml:space="preserve">s analysis remains primarily visual and textual; the music functions as atmosphere, not argument. </w:t>
      </w:r>
      <w:r>
        <w:rPr>
          <w:rFonts w:ascii="Times Roman" w:hAnsi="Times Roman"/>
          <w:lang w:val="de-DE"/>
        </w:rPr>
        <w:t>This book</w:t>
      </w:r>
      <w:r>
        <w:rPr>
          <w:rFonts w:ascii="Times Roman" w:hAnsi="Times Roman"/>
          <w:lang w:val="en-US"/>
        </w:rPr>
        <w:t xml:space="preserve"> provides more specific</w:t>
      </w:r>
      <w:r>
        <w:rPr>
          <w:rFonts w:ascii="Times Roman" w:hAnsi="Times Roman"/>
        </w:rPr>
        <w:t> </w:t>
      </w:r>
      <w:r>
        <w:rPr>
          <w:rFonts w:ascii="Times Roman" w:hAnsi="Times Roman"/>
          <w:lang w:val="en-US"/>
        </w:rPr>
        <w:t>musical-structural analysis, linking the ideology directly to the staff and the note.</w:t>
      </w:r>
      <w:r>
        <w:rPr>
          <w:rFonts w:ascii="Times Roman" w:hAnsi="Times Roman"/>
          <w:lang w:val="de-DE"/>
        </w:rPr>
        <w:t xml:space="preserve"> </w:t>
      </w:r>
      <w:r>
        <w:rPr>
          <w:rFonts w:ascii="Times Roman" w:hAnsi="Times Roman"/>
          <w:lang w:val="nl-NL"/>
        </w:rPr>
        <w:t>Bryan Magee</w:t>
      </w:r>
      <w:r>
        <w:rPr>
          <w:rFonts w:ascii="Times Roman" w:hAnsi="Times Roman"/>
          <w:lang w:val="de-DE"/>
        </w:rPr>
        <w:t>’</w:t>
      </w:r>
      <w:r>
        <w:rPr>
          <w:rFonts w:ascii="Times Roman" w:hAnsi="Times Roman"/>
        </w:rPr>
        <w:t xml:space="preserve">s </w:t>
      </w:r>
      <w:r>
        <w:rPr>
          <w:rFonts w:ascii="Times Roman" w:hAnsi="Times Roman"/>
          <w:i/>
          <w:iCs/>
          <w:lang w:val="en-US"/>
        </w:rPr>
        <w:t>Aspects of Wagner</w:t>
      </w:r>
      <w:r>
        <w:rPr>
          <w:rFonts w:ascii="Times Roman" w:hAnsi="Times Roman"/>
          <w:lang w:val="en-US"/>
        </w:rPr>
        <w:t xml:space="preserve"> (1968, revised 1988) offers philosophical depth but </w:t>
      </w:r>
      <w:r>
        <w:rPr>
          <w:rFonts w:ascii="Times Roman" w:hAnsi="Times Roman"/>
          <w:lang w:val="de-DE"/>
        </w:rPr>
        <w:t>often</w:t>
      </w:r>
      <w:r>
        <w:rPr>
          <w:rFonts w:ascii="Times Roman" w:hAnsi="Times Roman"/>
          <w:lang w:val="en-US"/>
        </w:rPr>
        <w:t xml:space="preserve"> minimizes the antisemitism, treating it as an unfortunate sidebar to Wagner</w:t>
      </w:r>
      <w:r>
        <w:rPr>
          <w:rFonts w:ascii="Times Roman" w:hAnsi="Times Roman"/>
          <w:lang w:val="de-DE"/>
        </w:rPr>
        <w:t xml:space="preserve">’s Schopenhauerian profundity. Last but not least, </w:t>
      </w:r>
      <w:r>
        <w:rPr>
          <w:rFonts w:ascii="Times Roman" w:hAnsi="Times Roman"/>
          <w:lang w:val="it-IT"/>
        </w:rPr>
        <w:t>Alex Ross</w:t>
      </w:r>
      <w:r>
        <w:rPr>
          <w:rFonts w:ascii="Times Roman" w:hAnsi="Times Roman"/>
          <w:lang w:val="de-DE"/>
        </w:rPr>
        <w:t>’</w:t>
      </w:r>
      <w:r>
        <w:rPr>
          <w:rFonts w:ascii="Times Roman" w:hAnsi="Times Roman"/>
        </w:rPr>
        <w:t xml:space="preserve">s </w:t>
      </w:r>
      <w:r>
        <w:rPr>
          <w:rFonts w:ascii="Times Roman" w:hAnsi="Times Roman"/>
          <w:i/>
          <w:iCs/>
          <w:lang w:val="de-DE"/>
        </w:rPr>
        <w:t>Wagnerism</w:t>
      </w:r>
      <w:r>
        <w:rPr>
          <w:rFonts w:ascii="Times Roman" w:hAnsi="Times Roman"/>
          <w:lang w:val="en-US"/>
        </w:rPr>
        <w:t xml:space="preserve"> (2020) tracks the composer's vast cultural influence with elegance and range, but its subject is reception, not the internal mechanics of the works.</w:t>
      </w:r>
      <w:r>
        <w:rPr>
          <w:rFonts w:ascii="Times Roman" w:hAnsi="Times Roman"/>
          <w:lang w:val="de-DE"/>
        </w:rPr>
        <w:t xml:space="preserve"> </w:t>
      </w:r>
    </w:p>
    <w:p w14:paraId="76DDF2A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What does not yet exist is a study that uses the musical score as primary ideological evidence—that reads leitmotifs, rhythmic structures, harmonic language, and vocal gesture (</w:t>
      </w:r>
      <w:r>
        <w:rPr>
          <w:rFonts w:ascii="Times Roman" w:hAnsi="Times Roman"/>
          <w:i/>
          <w:iCs/>
          <w:lang w:val="de-DE"/>
        </w:rPr>
        <w:t>Gestus</w:t>
      </w:r>
      <w:r>
        <w:rPr>
          <w:rFonts w:ascii="Times Roman" w:hAnsi="Times Roman"/>
          <w:lang w:val="en-US"/>
        </w:rPr>
        <w:t>) as carriers of meaning no less precise than prose.</w:t>
      </w:r>
      <w:r>
        <w:rPr>
          <w:rFonts w:ascii="Times Roman" w:hAnsi="Times Roman"/>
          <w:lang w:val="de-DE"/>
        </w:rPr>
        <w:t xml:space="preserve"> </w:t>
      </w:r>
      <w:r>
        <w:rPr>
          <w:rFonts w:ascii="Times Roman" w:hAnsi="Times Roman"/>
          <w:lang w:val="en-US"/>
        </w:rPr>
        <w:t>This book fills that long-standing gap between biography, philosophy, and technical analysis, offering a genuinely ideological-musicological synthesis.</w:t>
      </w:r>
      <w:r>
        <w:rPr>
          <w:rFonts w:ascii="Times Roman" w:hAnsi="Times Roman"/>
          <w:lang w:val="de-DE"/>
        </w:rPr>
        <w:t xml:space="preserve"> </w:t>
      </w:r>
      <w:r>
        <w:rPr>
          <w:rFonts w:ascii="Times Roman" w:hAnsi="Times Roman"/>
          <w:lang w:val="en-US"/>
        </w:rPr>
        <w:t>By linking Wagner</w:t>
      </w:r>
      <w:r>
        <w:rPr>
          <w:rFonts w:ascii="Times Roman" w:hAnsi="Times Roman"/>
          <w:rtl/>
        </w:rPr>
        <w:t>’</w:t>
      </w:r>
      <w:r>
        <w:rPr>
          <w:rFonts w:ascii="Times Roman" w:hAnsi="Times Roman"/>
          <w:lang w:val="en-US"/>
        </w:rPr>
        <w:t xml:space="preserve">s theoretical essays—most notably </w:t>
      </w:r>
      <w:r>
        <w:rPr>
          <w:rFonts w:ascii="Times Roman" w:hAnsi="Times Roman"/>
          <w:i/>
          <w:iCs/>
          <w:lang w:val="en-US"/>
        </w:rPr>
        <w:t>Jewishness in Music</w:t>
      </w:r>
      <w:r>
        <w:rPr>
          <w:rFonts w:ascii="Times Roman" w:hAnsi="Times Roman"/>
          <w:lang w:val="en-US"/>
        </w:rPr>
        <w:t>—to specific compositional decisions in the operas, the book offers a level of formal specificity that has been largely absent from earlier studies.</w:t>
      </w:r>
      <w:r>
        <w:rPr>
          <w:rFonts w:ascii="Times Roman" w:hAnsi="Times Roman"/>
          <w:lang w:val="de-DE"/>
        </w:rPr>
        <w:t xml:space="preserve"> </w:t>
      </w:r>
      <w:r>
        <w:rPr>
          <w:rFonts w:ascii="Times Roman" w:hAnsi="Times Roman"/>
          <w:lang w:val="en-US"/>
        </w:rPr>
        <w:t xml:space="preserve">This positions the book as an intervention in method as much as </w:t>
      </w:r>
      <w:r>
        <w:rPr>
          <w:rFonts w:ascii="Times Roman" w:hAnsi="Times Roman"/>
          <w:lang w:val="en-US"/>
        </w:rPr>
        <w:lastRenderedPageBreak/>
        <w:t xml:space="preserve">in subject matter. It demonstrates how formal analysis can inform cultural and political history—and it complicates theoretical models that privilege language over sound, </w:t>
      </w:r>
      <w:r>
        <w:rPr>
          <w:rFonts w:ascii="Times Roman" w:hAnsi="Times Roman"/>
          <w:lang w:val="de-DE"/>
        </w:rPr>
        <w:t xml:space="preserve">and </w:t>
      </w:r>
      <w:r>
        <w:rPr>
          <w:rFonts w:ascii="Times Roman" w:hAnsi="Times Roman"/>
          <w:lang w:val="en-US"/>
        </w:rPr>
        <w:t>text over score.</w:t>
      </w:r>
    </w:p>
    <w:p w14:paraId="3BB3D254" w14:textId="77777777" w:rsidR="00B515DC" w:rsidRDefault="00B515DC">
      <w:pPr>
        <w:pStyle w:val="Default"/>
        <w:spacing w:before="0" w:after="240" w:line="240" w:lineRule="auto"/>
        <w:rPr>
          <w:rFonts w:ascii="Times Roman" w:eastAsia="Times Roman" w:hAnsi="Times Roman" w:cs="Times Roman"/>
        </w:rPr>
      </w:pPr>
    </w:p>
    <w:p w14:paraId="7C98C78A" w14:textId="77777777" w:rsidR="00B515DC" w:rsidRDefault="00000000">
      <w:pPr>
        <w:pStyle w:val="Default"/>
        <w:spacing w:before="0" w:after="240" w:line="240" w:lineRule="auto"/>
        <w:rPr>
          <w:rFonts w:ascii="Times Roman" w:eastAsia="Times Roman" w:hAnsi="Times Roman" w:cs="Times Roman"/>
          <w:b/>
          <w:bCs/>
        </w:rPr>
      </w:pPr>
      <w:r>
        <w:rPr>
          <w:rFonts w:ascii="Times Roman" w:eastAsia="Times Roman" w:hAnsi="Times Roman" w:cs="Times Roman"/>
          <w:b/>
          <w:bCs/>
          <w:lang w:val="de-DE"/>
        </w:rPr>
        <w:tab/>
        <w:t xml:space="preserve">BUT I think there is more to the scholarly landscape. Here are my thoughts </w:t>
      </w:r>
      <w:r>
        <w:rPr>
          <w:rFonts w:ascii="Times Roman" w:hAnsi="Times Roman"/>
          <w:b/>
          <w:bCs/>
          <w:lang w:val="en-US"/>
        </w:rPr>
        <w:t>to help you see where you stand</w:t>
      </w:r>
      <w:r>
        <w:rPr>
          <w:rFonts w:ascii="Times Roman" w:hAnsi="Times Roman"/>
          <w:b/>
          <w:bCs/>
          <w:lang w:val="de-DE"/>
        </w:rPr>
        <w:t>:</w:t>
      </w:r>
    </w:p>
    <w:p w14:paraId="0C2BEFF9"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Camp 1: The Separatists</w:t>
      </w:r>
      <w:r>
        <w:rPr>
          <w:rFonts w:ascii="Times Roman" w:hAnsi="Times Roman"/>
          <w:b/>
          <w:bCs/>
          <w:lang w:val="de-DE"/>
        </w:rPr>
        <w:t xml:space="preserve"> (you mention the first two). </w:t>
      </w:r>
      <w:r>
        <w:rPr>
          <w:rFonts w:ascii="Times Roman" w:hAnsi="Times Roman"/>
          <w:lang w:val="de-DE"/>
        </w:rPr>
        <w:t>As you say,</w:t>
      </w:r>
      <w:r>
        <w:rPr>
          <w:rFonts w:ascii="Times Roman" w:hAnsi="Times Roman"/>
        </w:rPr>
        <w:t xml:space="preserve"> </w:t>
      </w:r>
      <w:r>
        <w:rPr>
          <w:rFonts w:ascii="Times Roman" w:hAnsi="Times Roman"/>
          <w:lang w:val="de-DE"/>
        </w:rPr>
        <w:t>t</w:t>
      </w:r>
      <w:r>
        <w:rPr>
          <w:rFonts w:ascii="Times Roman" w:hAnsi="Times Roman"/>
          <w:lang w:val="en-US"/>
        </w:rPr>
        <w:t xml:space="preserve">hese scholars acknowledge Wagner was an antisemite but argue the music itself is </w:t>
      </w:r>
      <w:r>
        <w:rPr>
          <w:rFonts w:ascii="Times Roman" w:hAnsi="Times Roman"/>
          <w:lang w:val="de-DE"/>
        </w:rPr>
        <w:t>“</w:t>
      </w:r>
      <w:r>
        <w:rPr>
          <w:rFonts w:ascii="Times Roman" w:hAnsi="Times Roman"/>
          <w:lang w:val="en-US"/>
        </w:rPr>
        <w:t>clean.</w:t>
      </w:r>
      <w:r>
        <w:rPr>
          <w:rFonts w:ascii="Times Roman" w:hAnsi="Times Roman"/>
          <w:lang w:val="de-DE"/>
        </w:rPr>
        <w:t>”</w:t>
      </w:r>
    </w:p>
    <w:p w14:paraId="0CA1DA3C" w14:textId="77777777" w:rsidR="00B515DC" w:rsidRDefault="00000000">
      <w:pPr>
        <w:pStyle w:val="Default"/>
        <w:numPr>
          <w:ilvl w:val="0"/>
          <w:numId w:val="10"/>
        </w:numPr>
        <w:spacing w:before="0" w:line="240" w:lineRule="auto"/>
        <w:rPr>
          <w:rFonts w:ascii="Times Roman" w:hAnsi="Times Roman"/>
          <w:lang w:val="da-DK"/>
        </w:rPr>
      </w:pPr>
      <w:r>
        <w:rPr>
          <w:rFonts w:ascii="Times Roman" w:hAnsi="Times Roman"/>
          <w:b/>
          <w:bCs/>
          <w:lang w:val="da-DK"/>
        </w:rPr>
        <w:t>Jacob Katz</w:t>
      </w:r>
      <w:r>
        <w:rPr>
          <w:rFonts w:ascii="Times Roman" w:hAnsi="Times Roman"/>
        </w:rPr>
        <w:t xml:space="preserve"> (</w:t>
      </w:r>
      <w:r>
        <w:rPr>
          <w:rFonts w:ascii="Times Roman" w:hAnsi="Times Roman"/>
          <w:i/>
          <w:iCs/>
          <w:lang w:val="en-US"/>
        </w:rPr>
        <w:t>The Darker Side of Genius</w:t>
      </w:r>
      <w:r>
        <w:rPr>
          <w:rFonts w:ascii="Times Roman" w:hAnsi="Times Roman"/>
        </w:rPr>
        <w:t xml:space="preserve">, 1986) </w:t>
      </w:r>
      <w:r>
        <w:rPr>
          <w:rFonts w:ascii="Times Roman" w:hAnsi="Times Roman"/>
          <w:lang w:val="en-US"/>
        </w:rPr>
        <w:t xml:space="preserve">— a Hebrew University historian who concluded that </w:t>
      </w:r>
      <w:r>
        <w:rPr>
          <w:rFonts w:ascii="Times Roman" w:hAnsi="Times Roman"/>
          <w:lang w:val="de-DE"/>
        </w:rPr>
        <w:t>“</w:t>
      </w:r>
      <w:r>
        <w:rPr>
          <w:rFonts w:ascii="Times Roman" w:hAnsi="Times Roman"/>
          <w:lang w:val="en-US"/>
        </w:rPr>
        <w:t>without forced speculation, very little in Wagner's art can be related to his attitude toward Jews.</w:t>
      </w:r>
      <w:r>
        <w:rPr>
          <w:rFonts w:ascii="Times Roman" w:hAnsi="Times Roman"/>
          <w:lang w:val="de-DE"/>
        </w:rPr>
        <w:t>”</w:t>
      </w:r>
      <w:r>
        <w:rPr>
          <w:rFonts w:ascii="Times Roman" w:hAnsi="Times Roman"/>
          <w:lang w:val="en-US"/>
        </w:rPr>
        <w:t xml:space="preserve"> This is a serious, well-regarded book, and it argues </w:t>
      </w:r>
      <w:r>
        <w:rPr>
          <w:rFonts w:ascii="Times Roman" w:hAnsi="Times Roman"/>
          <w:i/>
          <w:iCs/>
          <w:lang w:val="en-US"/>
        </w:rPr>
        <w:t>against</w:t>
      </w:r>
      <w:r>
        <w:rPr>
          <w:rFonts w:ascii="Times Roman" w:hAnsi="Times Roman"/>
          <w:lang w:val="en-US"/>
        </w:rPr>
        <w:t xml:space="preserve"> your thesis.</w:t>
      </w:r>
    </w:p>
    <w:p w14:paraId="383DDACE" w14:textId="77777777" w:rsidR="00B515DC" w:rsidRDefault="00000000">
      <w:pPr>
        <w:pStyle w:val="Default"/>
        <w:numPr>
          <w:ilvl w:val="0"/>
          <w:numId w:val="4"/>
        </w:numPr>
        <w:spacing w:before="0" w:line="240" w:lineRule="auto"/>
        <w:rPr>
          <w:rFonts w:ascii="Times Roman" w:hAnsi="Times Roman"/>
          <w:lang w:val="nl-NL"/>
        </w:rPr>
      </w:pPr>
      <w:r>
        <w:rPr>
          <w:rFonts w:ascii="Times Roman" w:hAnsi="Times Roman"/>
          <w:b/>
          <w:bCs/>
          <w:lang w:val="nl-NL"/>
        </w:rPr>
        <w:t>Bryan Magee</w:t>
      </w:r>
      <w:r>
        <w:rPr>
          <w:rFonts w:ascii="Times Roman" w:hAnsi="Times Roman"/>
        </w:rPr>
        <w:t xml:space="preserve"> (</w:t>
      </w:r>
      <w:r>
        <w:rPr>
          <w:rFonts w:ascii="Times Roman" w:hAnsi="Times Roman"/>
          <w:i/>
          <w:iCs/>
          <w:lang w:val="en-US"/>
        </w:rPr>
        <w:t>Aspects of Wagner</w:t>
      </w:r>
      <w:r>
        <w:rPr>
          <w:rFonts w:ascii="Times Roman" w:hAnsi="Times Roman"/>
        </w:rPr>
        <w:t xml:space="preserve">, 1968/1988) </w:t>
      </w:r>
      <w:r>
        <w:rPr>
          <w:rFonts w:ascii="Times Roman" w:hAnsi="Times Roman"/>
          <w:lang w:val="en-US"/>
        </w:rPr>
        <w:t>— philosophically sophisticated, but actively minimizes the antisemitism.</w:t>
      </w:r>
    </w:p>
    <w:p w14:paraId="37FFF4B7" w14:textId="77777777" w:rsidR="00B515DC" w:rsidRDefault="00000000">
      <w:pPr>
        <w:pStyle w:val="Default"/>
        <w:numPr>
          <w:ilvl w:val="0"/>
          <w:numId w:val="4"/>
        </w:numPr>
        <w:spacing w:before="0" w:line="240" w:lineRule="auto"/>
        <w:rPr>
          <w:rFonts w:ascii="Times Roman" w:hAnsi="Times Roman"/>
          <w:lang w:val="de-DE"/>
        </w:rPr>
      </w:pPr>
      <w:r>
        <w:rPr>
          <w:rFonts w:ascii="Times Roman" w:hAnsi="Times Roman"/>
          <w:b/>
          <w:bCs/>
          <w:lang w:val="de-DE"/>
        </w:rPr>
        <w:t>Not mentioned: Dieter Borchmeyer</w:t>
      </w:r>
      <w:r>
        <w:rPr>
          <w:rFonts w:ascii="Times Roman" w:hAnsi="Times Roman"/>
        </w:rPr>
        <w:t xml:space="preserve"> (</w:t>
      </w:r>
      <w:r>
        <w:rPr>
          <w:rFonts w:ascii="Times Roman" w:hAnsi="Times Roman"/>
          <w:i/>
          <w:iCs/>
          <w:lang w:val="de-DE"/>
        </w:rPr>
        <w:t>Das Theater Richard Wagners</w:t>
      </w:r>
      <w:r>
        <w:rPr>
          <w:rFonts w:ascii="Times Roman" w:hAnsi="Times Roman"/>
        </w:rPr>
        <w:t xml:space="preserve">, 1983) </w:t>
      </w:r>
      <w:r>
        <w:rPr>
          <w:rFonts w:ascii="Times Roman" w:hAnsi="Times Roman"/>
          <w:lang w:val="en-US"/>
        </w:rPr>
        <w:t xml:space="preserve">— </w:t>
      </w:r>
      <w:r>
        <w:rPr>
          <w:rFonts w:ascii="Times Roman" w:hAnsi="Times Roman"/>
          <w:lang w:val="de-DE"/>
        </w:rPr>
        <w:t xml:space="preserve">that’s the one I knew, after checking, he </w:t>
      </w:r>
      <w:r>
        <w:rPr>
          <w:rFonts w:ascii="Times Roman" w:hAnsi="Times Roman"/>
          <w:lang w:val="en-US"/>
        </w:rPr>
        <w:t>addressed Wagner</w:t>
      </w:r>
      <w:r>
        <w:rPr>
          <w:rFonts w:ascii="Times Roman" w:hAnsi="Times Roman"/>
          <w:lang w:val="de-DE"/>
        </w:rPr>
        <w:t>’</w:t>
      </w:r>
      <w:r>
        <w:rPr>
          <w:rFonts w:ascii="Times Roman" w:hAnsi="Times Roman"/>
          <w:lang w:val="en-US"/>
        </w:rPr>
        <w:t xml:space="preserve">s essays and operas but deemed the antisemitism </w:t>
      </w:r>
      <w:r>
        <w:rPr>
          <w:rFonts w:ascii="Times Roman" w:hAnsi="Times Roman"/>
          <w:lang w:val="de-DE"/>
        </w:rPr>
        <w:t>“</w:t>
      </w:r>
      <w:r>
        <w:rPr>
          <w:rFonts w:ascii="Times Roman" w:hAnsi="Times Roman"/>
          <w:lang w:val="it-IT"/>
        </w:rPr>
        <w:t>irrelevant</w:t>
      </w:r>
      <w:r>
        <w:rPr>
          <w:rFonts w:ascii="Times Roman" w:hAnsi="Times Roman"/>
          <w:lang w:val="de-DE"/>
        </w:rPr>
        <w:t xml:space="preserve">”. Of course, this is the classic 1980s isolation between antisemitism and broader German society/objects (cf. Martin Broszat vs Saul Friedländer, the German </w:t>
      </w:r>
      <w:r>
        <w:rPr>
          <w:rFonts w:ascii="Times Roman" w:hAnsi="Times Roman"/>
          <w:i/>
          <w:iCs/>
          <w:lang w:val="de-DE"/>
        </w:rPr>
        <w:t>Sonderweg</w:t>
      </w:r>
      <w:r>
        <w:rPr>
          <w:rFonts w:ascii="Times Roman" w:hAnsi="Times Roman"/>
          <w:lang w:val="de-DE"/>
        </w:rPr>
        <w:t xml:space="preserve"> debate, etc). I see you were r</w:t>
      </w:r>
      <w:r>
        <w:rPr>
          <w:rFonts w:ascii="Times Roman" w:hAnsi="Times Roman"/>
          <w:lang w:val="en-US"/>
        </w:rPr>
        <w:t>ecognized by Yad Vashem</w:t>
      </w:r>
      <w:r>
        <w:rPr>
          <w:rFonts w:ascii="Times Roman" w:hAnsi="Times Roman"/>
          <w:lang w:val="de-DE"/>
        </w:rPr>
        <w:t>: play on this.</w:t>
      </w:r>
    </w:p>
    <w:p w14:paraId="715BEF30" w14:textId="77777777" w:rsidR="00B515DC" w:rsidRDefault="00000000">
      <w:pPr>
        <w:pStyle w:val="Default"/>
        <w:numPr>
          <w:ilvl w:val="0"/>
          <w:numId w:val="4"/>
        </w:numPr>
        <w:spacing w:before="0" w:line="240" w:lineRule="auto"/>
        <w:rPr>
          <w:rFonts w:ascii="Times Roman" w:hAnsi="Times Roman"/>
          <w:lang w:val="de-DE"/>
        </w:rPr>
      </w:pPr>
      <w:r>
        <w:rPr>
          <w:rFonts w:ascii="Times Roman" w:hAnsi="Times Roman"/>
          <w:b/>
          <w:bCs/>
          <w:lang w:val="de-DE"/>
        </w:rPr>
        <w:t>Great news for Alex Ross’s book</w:t>
      </w:r>
      <w:r>
        <w:rPr>
          <w:rFonts w:ascii="Times Roman" w:hAnsi="Times Roman"/>
          <w:lang w:val="de-DE"/>
        </w:rPr>
        <w:t xml:space="preserve">: it was named </w:t>
      </w:r>
      <w:r>
        <w:rPr>
          <w:rFonts w:ascii="Times Roman" w:hAnsi="Times Roman"/>
          <w:i/>
          <w:iCs/>
          <w:lang w:val="de-DE"/>
        </w:rPr>
        <w:t>a</w:t>
      </w:r>
      <w:r>
        <w:rPr>
          <w:rFonts w:ascii="Times Roman" w:hAnsi="Times Roman"/>
          <w:i/>
          <w:iCs/>
        </w:rPr>
        <w:t> </w:t>
      </w:r>
      <w:r>
        <w:rPr>
          <w:rFonts w:ascii="Times Roman" w:hAnsi="Times Roman"/>
          <w:i/>
          <w:iCs/>
          <w:lang w:val="en-US"/>
        </w:rPr>
        <w:t>New York Times</w:t>
      </w:r>
      <w:r>
        <w:rPr>
          <w:rFonts w:ascii="Times Roman" w:hAnsi="Times Roman"/>
          <w:i/>
          <w:iCs/>
        </w:rPr>
        <w:t> </w:t>
      </w:r>
      <w:r>
        <w:rPr>
          <w:rFonts w:ascii="Times Roman" w:hAnsi="Times Roman"/>
          <w:i/>
          <w:iCs/>
          <w:lang w:val="en-US"/>
        </w:rPr>
        <w:t>Notable Books of 2020</w:t>
      </w:r>
      <w:r>
        <w:rPr>
          <w:rFonts w:ascii="Times Roman" w:hAnsi="Times Roman"/>
          <w:lang w:val="de-DE"/>
        </w:rPr>
        <w:t xml:space="preserve">. You don’t have to mention it, but this will be very </w:t>
      </w:r>
      <w:r>
        <w:rPr>
          <w:rFonts w:ascii="Times Roman" w:hAnsi="Times Roman"/>
          <w:i/>
          <w:iCs/>
          <w:lang w:val="de-DE"/>
        </w:rPr>
        <w:t>attractive</w:t>
      </w:r>
      <w:r>
        <w:rPr>
          <w:rFonts w:ascii="Times Roman" w:hAnsi="Times Roman"/>
          <w:lang w:val="de-DE"/>
        </w:rPr>
        <w:t xml:space="preserve"> to presses (sign of past/ongoing public interest).</w:t>
      </w:r>
    </w:p>
    <w:p w14:paraId="6EF3F50D" w14:textId="77777777" w:rsidR="00B515DC" w:rsidRDefault="00B515DC">
      <w:pPr>
        <w:pStyle w:val="Default"/>
        <w:spacing w:before="0" w:line="240" w:lineRule="auto"/>
        <w:rPr>
          <w:rFonts w:ascii="Times Roman" w:eastAsia="Times Roman" w:hAnsi="Times Roman" w:cs="Times Roman"/>
        </w:rPr>
      </w:pPr>
    </w:p>
    <w:p w14:paraId="200CF43A" w14:textId="77777777" w:rsidR="00B515DC" w:rsidRDefault="00B515DC">
      <w:pPr>
        <w:pStyle w:val="Default"/>
        <w:spacing w:before="0" w:line="240" w:lineRule="auto"/>
        <w:rPr>
          <w:rFonts w:ascii="Times Roman" w:eastAsia="Times Roman" w:hAnsi="Times Roman" w:cs="Times Roman"/>
        </w:rPr>
      </w:pPr>
    </w:p>
    <w:p w14:paraId="2C021C54"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Camp 2: The Critics</w:t>
      </w:r>
      <w:r>
        <w:rPr>
          <w:rFonts w:ascii="Times Roman" w:hAnsi="Times Roman"/>
          <w:b/>
          <w:bCs/>
          <w:lang w:val="de-DE"/>
        </w:rPr>
        <w:t xml:space="preserve">. As you put it, </w:t>
      </w:r>
      <w:r>
        <w:rPr>
          <w:rFonts w:ascii="Times Roman" w:hAnsi="Times Roman"/>
          <w:lang w:val="de-DE"/>
        </w:rPr>
        <w:t>t</w:t>
      </w:r>
      <w:r>
        <w:rPr>
          <w:rFonts w:ascii="Times Roman" w:hAnsi="Times Roman"/>
          <w:lang w:val="en-US"/>
        </w:rPr>
        <w:t xml:space="preserve">hese scholars insist the antisemitism </w:t>
      </w:r>
      <w:r>
        <w:rPr>
          <w:rFonts w:ascii="Times Roman" w:hAnsi="Times Roman"/>
          <w:i/>
          <w:iCs/>
        </w:rPr>
        <w:t>is</w:t>
      </w:r>
      <w:r>
        <w:rPr>
          <w:rFonts w:ascii="Times Roman" w:hAnsi="Times Roman"/>
          <w:lang w:val="en-US"/>
        </w:rPr>
        <w:t xml:space="preserve"> in the works—but have struggled to prove it with musical evidence:</w:t>
      </w:r>
    </w:p>
    <w:p w14:paraId="68059263" w14:textId="77777777" w:rsidR="00B515DC" w:rsidRDefault="00000000">
      <w:pPr>
        <w:pStyle w:val="Default"/>
        <w:numPr>
          <w:ilvl w:val="0"/>
          <w:numId w:val="11"/>
        </w:numPr>
        <w:spacing w:before="0" w:line="240" w:lineRule="auto"/>
        <w:rPr>
          <w:rFonts w:ascii="Times Roman" w:hAnsi="Times Roman"/>
          <w:lang w:val="de-DE"/>
        </w:rPr>
      </w:pPr>
      <w:r>
        <w:rPr>
          <w:rFonts w:ascii="Times Roman" w:hAnsi="Times Roman"/>
          <w:b/>
          <w:bCs/>
          <w:lang w:val="de-DE"/>
        </w:rPr>
        <w:t>Theodor Adorno</w:t>
      </w:r>
      <w:r>
        <w:rPr>
          <w:rFonts w:ascii="Times Roman" w:hAnsi="Times Roman"/>
        </w:rPr>
        <w:t xml:space="preserve"> (</w:t>
      </w:r>
      <w:r>
        <w:rPr>
          <w:rFonts w:ascii="Times Roman" w:hAnsi="Times Roman"/>
          <w:i/>
          <w:iCs/>
          <w:lang w:val="en-US"/>
        </w:rPr>
        <w:t>In Search of Wagner</w:t>
      </w:r>
      <w:r>
        <w:rPr>
          <w:rFonts w:ascii="Times Roman" w:hAnsi="Times Roman"/>
        </w:rPr>
        <w:t xml:space="preserve">, 1952) </w:t>
      </w:r>
      <w:r>
        <w:rPr>
          <w:rFonts w:ascii="Times Roman" w:hAnsi="Times Roman"/>
          <w:lang w:val="en-US"/>
        </w:rPr>
        <w:t xml:space="preserve">— the philosophical godfather of this camp. Brilliant, polemical, but he was </w:t>
      </w:r>
      <w:r>
        <w:rPr>
          <w:rFonts w:ascii="Times Roman" w:hAnsi="Times Roman"/>
          <w:i/>
          <w:iCs/>
          <w:lang w:val="en-US"/>
        </w:rPr>
        <w:t>not</w:t>
      </w:r>
      <w:r>
        <w:rPr>
          <w:rFonts w:ascii="Times Roman" w:hAnsi="Times Roman"/>
          <w:lang w:val="it-IT"/>
        </w:rPr>
        <w:t xml:space="preserve"> a musicologist</w:t>
      </w:r>
      <w:r>
        <w:rPr>
          <w:rFonts w:ascii="Times Roman" w:hAnsi="Times Roman"/>
          <w:lang w:val="de-DE"/>
        </w:rPr>
        <w:t xml:space="preserve"> (this is your key strength)</w:t>
      </w:r>
      <w:r>
        <w:rPr>
          <w:rFonts w:ascii="Times Roman" w:hAnsi="Times Roman"/>
          <w:lang w:val="en-US"/>
        </w:rPr>
        <w:t xml:space="preserve">. He reads Wagner as a </w:t>
      </w:r>
      <w:r>
        <w:rPr>
          <w:rFonts w:ascii="Times Roman" w:hAnsi="Times Roman"/>
          <w:i/>
          <w:iCs/>
          <w:lang w:val="en-US"/>
        </w:rPr>
        <w:t>symptom</w:t>
      </w:r>
      <w:r>
        <w:rPr>
          <w:rFonts w:ascii="Times Roman" w:hAnsi="Times Roman"/>
          <w:lang w:val="en-US"/>
        </w:rPr>
        <w:t>, not as a composer making choices.</w:t>
      </w:r>
    </w:p>
    <w:p w14:paraId="38CDD1EE" w14:textId="77777777" w:rsidR="00B515DC" w:rsidRDefault="00000000">
      <w:pPr>
        <w:pStyle w:val="Default"/>
        <w:numPr>
          <w:ilvl w:val="0"/>
          <w:numId w:val="4"/>
        </w:numPr>
        <w:spacing w:before="0" w:line="240" w:lineRule="auto"/>
        <w:rPr>
          <w:rFonts w:ascii="Times Roman" w:hAnsi="Times Roman"/>
          <w:lang w:val="de-DE"/>
        </w:rPr>
      </w:pPr>
      <w:r>
        <w:rPr>
          <w:rFonts w:ascii="Times Roman" w:hAnsi="Times Roman"/>
          <w:b/>
          <w:bCs/>
          <w:lang w:val="de-DE"/>
        </w:rPr>
        <w:t>Marc Weiner</w:t>
      </w:r>
      <w:r>
        <w:rPr>
          <w:rFonts w:ascii="Times Roman" w:hAnsi="Times Roman"/>
        </w:rPr>
        <w:t xml:space="preserve"> (</w:t>
      </w:r>
      <w:r>
        <w:rPr>
          <w:rFonts w:ascii="Times Roman" w:hAnsi="Times Roman"/>
          <w:i/>
          <w:iCs/>
          <w:lang w:val="en-US"/>
        </w:rPr>
        <w:t>Richard Wagner and the Anti-Semitic Imagination</w:t>
      </w:r>
      <w:r>
        <w:rPr>
          <w:rFonts w:ascii="Times Roman" w:hAnsi="Times Roman"/>
        </w:rPr>
        <w:t xml:space="preserve">, 1995) </w:t>
      </w:r>
      <w:r>
        <w:rPr>
          <w:rFonts w:ascii="Times Roman" w:hAnsi="Times Roman"/>
          <w:lang w:val="en-US"/>
        </w:rPr>
        <w:t>— the most important predecessor to your work</w:t>
      </w:r>
      <w:r>
        <w:rPr>
          <w:rFonts w:ascii="Times Roman" w:hAnsi="Times Roman"/>
          <w:lang w:val="de-DE"/>
        </w:rPr>
        <w:t>, as you rightly write</w:t>
      </w:r>
      <w:r>
        <w:rPr>
          <w:rFonts w:ascii="Times Roman" w:hAnsi="Times Roman"/>
          <w:lang w:val="en-US"/>
        </w:rPr>
        <w:t xml:space="preserve">. He identified cultural </w:t>
      </w:r>
      <w:r>
        <w:rPr>
          <w:rFonts w:ascii="Times Roman" w:hAnsi="Times Roman"/>
          <w:lang w:val="de-DE"/>
        </w:rPr>
        <w:t>“</w:t>
      </w:r>
      <w:r>
        <w:rPr>
          <w:rFonts w:ascii="Times Roman" w:hAnsi="Times Roman"/>
          <w:lang w:val="en-US"/>
        </w:rPr>
        <w:t>codes</w:t>
      </w:r>
      <w:r>
        <w:rPr>
          <w:rFonts w:ascii="Times Roman" w:hAnsi="Times Roman"/>
          <w:lang w:val="de-DE"/>
        </w:rPr>
        <w:t>”</w:t>
      </w:r>
      <w:r>
        <w:rPr>
          <w:rFonts w:ascii="Times Roman" w:hAnsi="Times Roman"/>
          <w:lang w:val="en-US"/>
        </w:rPr>
        <w:t xml:space="preserve"> in the operas: physical tropes, stereotyped gestures, </w:t>
      </w:r>
      <w:r>
        <w:rPr>
          <w:rFonts w:ascii="Times Roman" w:hAnsi="Times Roman"/>
          <w:lang w:val="de-DE"/>
        </w:rPr>
        <w:t xml:space="preserve">and </w:t>
      </w:r>
      <w:r>
        <w:rPr>
          <w:rFonts w:ascii="Times Roman" w:hAnsi="Times Roman"/>
          <w:lang w:val="en-US"/>
        </w:rPr>
        <w:t xml:space="preserve">physiognomic caricatures. But his analysis is primarily </w:t>
      </w:r>
      <w:r>
        <w:rPr>
          <w:rFonts w:ascii="Times Roman" w:hAnsi="Times Roman"/>
          <w:i/>
          <w:iCs/>
          <w:lang w:val="en-US"/>
        </w:rPr>
        <w:t>visual and textual</w:t>
      </w:r>
      <w:r>
        <w:rPr>
          <w:rFonts w:ascii="Times Roman" w:hAnsi="Times Roman"/>
          <w:lang w:val="en-US"/>
        </w:rPr>
        <w:t>. The music remains atmosphere.</w:t>
      </w:r>
    </w:p>
    <w:p w14:paraId="4AFB7BDD" w14:textId="77777777" w:rsidR="00B515DC" w:rsidRDefault="00000000">
      <w:pPr>
        <w:pStyle w:val="Default"/>
        <w:numPr>
          <w:ilvl w:val="0"/>
          <w:numId w:val="4"/>
        </w:numPr>
        <w:spacing w:before="0" w:line="240" w:lineRule="auto"/>
        <w:rPr>
          <w:rFonts w:ascii="Times Roman" w:hAnsi="Times Roman"/>
          <w:lang w:val="de-DE"/>
        </w:rPr>
      </w:pPr>
      <w:r>
        <w:rPr>
          <w:rFonts w:ascii="Times Roman" w:hAnsi="Times Roman"/>
          <w:b/>
          <w:bCs/>
          <w:lang w:val="de-DE"/>
        </w:rPr>
        <w:t xml:space="preserve">Not mentioned: </w:t>
      </w:r>
      <w:r>
        <w:rPr>
          <w:rFonts w:ascii="Times Roman" w:hAnsi="Times Roman"/>
          <w:b/>
          <w:bCs/>
          <w:lang w:val="en-US"/>
        </w:rPr>
        <w:t>Paul Lawrence Rose</w:t>
      </w:r>
      <w:r>
        <w:rPr>
          <w:rFonts w:ascii="Times Roman" w:hAnsi="Times Roman"/>
        </w:rPr>
        <w:t xml:space="preserve"> (</w:t>
      </w:r>
      <w:r>
        <w:rPr>
          <w:rFonts w:ascii="Times Roman" w:hAnsi="Times Roman"/>
          <w:i/>
          <w:iCs/>
          <w:lang w:val="en-US"/>
        </w:rPr>
        <w:t>Wagner: Race and Revolution</w:t>
      </w:r>
      <w:r>
        <w:rPr>
          <w:rFonts w:ascii="Times Roman" w:hAnsi="Times Roman"/>
        </w:rPr>
        <w:t xml:space="preserve">, 1992) </w:t>
      </w:r>
      <w:r>
        <w:rPr>
          <w:rFonts w:ascii="Times Roman" w:hAnsi="Times Roman"/>
          <w:lang w:val="en-US"/>
        </w:rPr>
        <w:t>— argued forcefully that antisemitism structures the works, but his musical readings have been attacked as overreaching. Critics accused him of finding antisemitism in places where it doesn</w:t>
      </w:r>
      <w:r>
        <w:rPr>
          <w:rFonts w:ascii="Times Roman" w:hAnsi="Times Roman"/>
          <w:lang w:val="de-DE"/>
        </w:rPr>
        <w:t>’</w:t>
      </w:r>
      <w:r>
        <w:rPr>
          <w:rFonts w:ascii="Times Roman" w:hAnsi="Times Roman"/>
        </w:rPr>
        <w:t xml:space="preserve">t </w:t>
      </w:r>
      <w:r>
        <w:rPr>
          <w:rFonts w:ascii="Times Roman" w:hAnsi="Times Roman"/>
          <w:lang w:val="de-DE"/>
        </w:rPr>
        <w:t xml:space="preserve">really </w:t>
      </w:r>
      <w:r>
        <w:rPr>
          <w:rFonts w:ascii="Times Roman" w:hAnsi="Times Roman"/>
          <w:lang w:val="en-US"/>
        </w:rPr>
        <w:t xml:space="preserve">hold up (e.g., claiming </w:t>
      </w:r>
      <w:r>
        <w:rPr>
          <w:rFonts w:ascii="Times Roman" w:hAnsi="Times Roman"/>
          <w:i/>
          <w:iCs/>
          <w:lang w:val="de-DE"/>
        </w:rPr>
        <w:t>Die Walk</w:t>
      </w:r>
      <w:r>
        <w:rPr>
          <w:rFonts w:ascii="Times Roman" w:hAnsi="Times Roman"/>
          <w:i/>
          <w:iCs/>
        </w:rPr>
        <w:t>üre</w:t>
      </w:r>
      <w:r>
        <w:rPr>
          <w:rFonts w:ascii="Times Roman" w:hAnsi="Times Roman"/>
          <w:lang w:val="en-US"/>
        </w:rPr>
        <w:t xml:space="preserve"> is antisemitic because it depicts adultery sympathetically, and adultery violates the Ten Commandments, which are Jewish</w:t>
      </w:r>
      <w:r>
        <w:rPr>
          <w:rFonts w:ascii="Times Roman" w:hAnsi="Times Roman"/>
          <w:lang w:val="de-DE"/>
        </w:rPr>
        <w:t>, etc</w:t>
      </w:r>
      <w:r>
        <w:rPr>
          <w:rFonts w:ascii="Times Roman" w:hAnsi="Times Roman"/>
          <w:lang w:val="en-US"/>
        </w:rPr>
        <w:t>). This weakened his credibility</w:t>
      </w:r>
      <w:r>
        <w:rPr>
          <w:rFonts w:ascii="Times Roman" w:hAnsi="Times Roman"/>
          <w:lang w:val="de-DE"/>
        </w:rPr>
        <w:t>, of course</w:t>
      </w:r>
      <w:r>
        <w:rPr>
          <w:rFonts w:ascii="Times Roman" w:hAnsi="Times Roman"/>
        </w:rPr>
        <w:t>.</w:t>
      </w:r>
    </w:p>
    <w:p w14:paraId="2CCBB669" w14:textId="77777777" w:rsidR="00B515DC" w:rsidRDefault="00000000">
      <w:pPr>
        <w:pStyle w:val="Default"/>
        <w:numPr>
          <w:ilvl w:val="0"/>
          <w:numId w:val="4"/>
        </w:numPr>
        <w:spacing w:before="0" w:line="240" w:lineRule="auto"/>
        <w:rPr>
          <w:rFonts w:ascii="Times Roman" w:hAnsi="Times Roman"/>
          <w:lang w:val="de-DE"/>
        </w:rPr>
      </w:pPr>
      <w:r>
        <w:rPr>
          <w:rFonts w:ascii="Times Roman" w:hAnsi="Times Roman"/>
          <w:b/>
          <w:bCs/>
          <w:lang w:val="de-DE"/>
        </w:rPr>
        <w:t xml:space="preserve">Not mentioned: </w:t>
      </w:r>
      <w:r>
        <w:rPr>
          <w:rFonts w:ascii="Times Roman" w:hAnsi="Times Roman"/>
          <w:b/>
          <w:bCs/>
          <w:lang w:val="en-US"/>
        </w:rPr>
        <w:t>Barry Millington</w:t>
      </w:r>
      <w:r>
        <w:rPr>
          <w:rFonts w:ascii="Times Roman" w:hAnsi="Times Roman"/>
        </w:rPr>
        <w:t xml:space="preserve"> (</w:t>
      </w:r>
      <w:r>
        <w:rPr>
          <w:rFonts w:ascii="Times Roman" w:hAnsi="Times Roman"/>
          <w:lang w:val="de-DE"/>
        </w:rPr>
        <w:t>“</w:t>
      </w:r>
      <w:r>
        <w:rPr>
          <w:rFonts w:ascii="Times Roman" w:hAnsi="Times Roman"/>
          <w:lang w:val="en-US"/>
        </w:rPr>
        <w:t>Nuremberg Trial,</w:t>
      </w:r>
      <w:r>
        <w:rPr>
          <w:rFonts w:ascii="Times Roman" w:hAnsi="Times Roman"/>
          <w:lang w:val="de-DE"/>
        </w:rPr>
        <w:t>”</w:t>
      </w:r>
      <w:r>
        <w:rPr>
          <w:rFonts w:ascii="Times Roman" w:hAnsi="Times Roman"/>
        </w:rPr>
        <w:t xml:space="preserve"> </w:t>
      </w:r>
      <w:r>
        <w:rPr>
          <w:rFonts w:ascii="Times Roman" w:hAnsi="Times Roman"/>
          <w:i/>
          <w:iCs/>
          <w:lang w:val="en-US"/>
        </w:rPr>
        <w:t>Cambridge Opera Journal</w:t>
      </w:r>
      <w:r>
        <w:rPr>
          <w:rFonts w:ascii="Times Roman" w:hAnsi="Times Roman"/>
        </w:rPr>
        <w:t xml:space="preserve">, 1991) </w:t>
      </w:r>
      <w:r>
        <w:rPr>
          <w:rFonts w:ascii="Times Roman" w:hAnsi="Times Roman"/>
          <w:lang w:val="en-US"/>
        </w:rPr>
        <w:t xml:space="preserve">— </w:t>
      </w:r>
      <w:r>
        <w:rPr>
          <w:rFonts w:ascii="Times Roman" w:hAnsi="Times Roman"/>
          <w:lang w:val="de-DE"/>
        </w:rPr>
        <w:t xml:space="preserve">I think you need to mention this. The article </w:t>
      </w:r>
      <w:r>
        <w:rPr>
          <w:rFonts w:ascii="Times Roman" w:hAnsi="Times Roman"/>
          <w:lang w:val="en-US"/>
        </w:rPr>
        <w:t>made a careful case for Beckmesser as antisemitic caricature, but the case has remained contested rather than settled.</w:t>
      </w:r>
    </w:p>
    <w:p w14:paraId="1E21ADEB" w14:textId="77777777" w:rsidR="00B515DC" w:rsidRDefault="00B515DC">
      <w:pPr>
        <w:pStyle w:val="Default"/>
        <w:spacing w:before="0" w:line="240" w:lineRule="auto"/>
        <w:rPr>
          <w:rFonts w:ascii="Times Roman" w:eastAsia="Times Roman" w:hAnsi="Times Roman" w:cs="Times Roman"/>
        </w:rPr>
      </w:pPr>
    </w:p>
    <w:p w14:paraId="0D19C6B3"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The Gap</w:t>
      </w:r>
      <w:r>
        <w:rPr>
          <w:rFonts w:ascii="Times Roman" w:hAnsi="Times Roman"/>
          <w:b/>
          <w:bCs/>
          <w:sz w:val="28"/>
          <w:szCs w:val="28"/>
          <w:lang w:val="de-DE"/>
        </w:rPr>
        <w:t>s</w:t>
      </w:r>
      <w:r>
        <w:rPr>
          <w:rFonts w:ascii="Times Roman" w:hAnsi="Times Roman"/>
          <w:b/>
          <w:bCs/>
          <w:sz w:val="28"/>
          <w:szCs w:val="28"/>
        </w:rPr>
        <w:t xml:space="preserve"> </w:t>
      </w:r>
      <w:r>
        <w:rPr>
          <w:rFonts w:ascii="Times Roman" w:hAnsi="Times Roman"/>
          <w:b/>
          <w:bCs/>
          <w:i/>
          <w:iCs/>
          <w:sz w:val="28"/>
          <w:szCs w:val="28"/>
          <w:lang w:val="en-US"/>
        </w:rPr>
        <w:t>You</w:t>
      </w:r>
      <w:r>
        <w:rPr>
          <w:rFonts w:ascii="Times Roman" w:hAnsi="Times Roman"/>
          <w:b/>
          <w:bCs/>
          <w:sz w:val="28"/>
          <w:szCs w:val="28"/>
          <w:lang w:val="fr-FR"/>
        </w:rPr>
        <w:t xml:space="preserve"> Fill</w:t>
      </w:r>
    </w:p>
    <w:p w14:paraId="30E86897"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de-DE"/>
        </w:rPr>
        <w:t>In short, t</w:t>
      </w:r>
      <w:r>
        <w:rPr>
          <w:rFonts w:ascii="Times Roman" w:hAnsi="Times Roman"/>
          <w:lang w:val="en-US"/>
        </w:rPr>
        <w:t>he pattern across this scholarship is consistent. A 1995 review of Weiner</w:t>
      </w:r>
      <w:r>
        <w:rPr>
          <w:rFonts w:ascii="Times Roman" w:hAnsi="Times Roman"/>
          <w:lang w:val="de-DE"/>
        </w:rPr>
        <w:t>’</w:t>
      </w:r>
      <w:r>
        <w:rPr>
          <w:rFonts w:ascii="Times Roman" w:hAnsi="Times Roman"/>
          <w:lang w:val="en-US"/>
        </w:rPr>
        <w:t>s book</w:t>
      </w:r>
      <w:r>
        <w:rPr>
          <w:rFonts w:ascii="Times Roman" w:hAnsi="Times Roman"/>
          <w:lang w:val="de-DE"/>
        </w:rPr>
        <w:t xml:space="preserve"> that I consulted</w:t>
      </w:r>
      <w:r>
        <w:rPr>
          <w:rFonts w:ascii="Times Roman" w:hAnsi="Times Roman"/>
        </w:rPr>
        <w:t xml:space="preserve"> </w:t>
      </w:r>
      <w:r>
        <w:rPr>
          <w:rFonts w:ascii="Times Roman" w:hAnsi="Times Roman"/>
          <w:lang w:val="de-DE"/>
        </w:rPr>
        <w:t>states</w:t>
      </w:r>
      <w:r>
        <w:rPr>
          <w:rFonts w:ascii="Times Roman" w:hAnsi="Times Roman"/>
          <w:lang w:val="en-US"/>
        </w:rPr>
        <w:t xml:space="preserve"> it plainly: scholars have not adequately addressed the thorny problem of examining racism in Wagner's musical production.</w:t>
      </w:r>
    </w:p>
    <w:p w14:paraId="5F013F19"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What you offer</w:t>
      </w:r>
      <w:r>
        <w:rPr>
          <w:rFonts w:ascii="Times Roman" w:hAnsi="Times Roman"/>
          <w:b/>
          <w:bCs/>
          <w:lang w:val="de-DE"/>
        </w:rPr>
        <w:t>, therefore</w:t>
      </w:r>
      <w:r>
        <w:rPr>
          <w:rFonts w:ascii="Times Roman" w:hAnsi="Times Roman"/>
          <w:b/>
          <w:bCs/>
        </w:rPr>
        <w:t>:</w:t>
      </w:r>
    </w:p>
    <w:p w14:paraId="4DDE7E8B" w14:textId="77777777" w:rsidR="00B515DC" w:rsidRDefault="00000000">
      <w:pPr>
        <w:pStyle w:val="Default"/>
        <w:numPr>
          <w:ilvl w:val="0"/>
          <w:numId w:val="12"/>
        </w:numPr>
        <w:spacing w:before="0" w:line="240" w:lineRule="auto"/>
        <w:rPr>
          <w:rFonts w:ascii="Times Roman" w:hAnsi="Times Roman"/>
          <w:lang w:val="en-US"/>
        </w:rPr>
      </w:pPr>
      <w:r>
        <w:rPr>
          <w:rFonts w:ascii="Times Roman" w:hAnsi="Times Roman"/>
          <w:b/>
          <w:bCs/>
          <w:lang w:val="en-US"/>
        </w:rPr>
        <w:lastRenderedPageBreak/>
        <w:t>Technical musicological evidence</w:t>
      </w:r>
      <w:r>
        <w:rPr>
          <w:rFonts w:ascii="Times Roman" w:hAnsi="Times Roman"/>
          <w:lang w:val="en-US"/>
        </w:rPr>
        <w:t xml:space="preserve"> — </w:t>
      </w:r>
      <w:r>
        <w:rPr>
          <w:rFonts w:ascii="Times Roman" w:hAnsi="Times Roman"/>
          <w:i/>
          <w:iCs/>
          <w:lang w:val="en-US"/>
        </w:rPr>
        <w:t>score analysis</w:t>
      </w:r>
      <w:r>
        <w:rPr>
          <w:rFonts w:ascii="Times Roman" w:hAnsi="Times Roman"/>
          <w:lang w:val="fr-FR"/>
        </w:rPr>
        <w:t xml:space="preserve">. Leitmotifs, rhythmic structures, harmonic language, vocal </w:t>
      </w:r>
      <w:r>
        <w:rPr>
          <w:rFonts w:ascii="Times Roman" w:hAnsi="Times Roman"/>
          <w:i/>
          <w:iCs/>
          <w:lang w:val="de-DE"/>
        </w:rPr>
        <w:t>Gestus</w:t>
      </w:r>
      <w:r>
        <w:rPr>
          <w:rFonts w:ascii="Times Roman" w:hAnsi="Times Roman"/>
        </w:rPr>
        <w:t>.</w:t>
      </w:r>
    </w:p>
    <w:p w14:paraId="6BA979E1" w14:textId="77777777" w:rsidR="00B515DC" w:rsidRDefault="00000000">
      <w:pPr>
        <w:pStyle w:val="Default"/>
        <w:numPr>
          <w:ilvl w:val="0"/>
          <w:numId w:val="12"/>
        </w:numPr>
        <w:spacing w:before="0" w:line="240" w:lineRule="auto"/>
        <w:rPr>
          <w:rFonts w:ascii="Times Roman" w:hAnsi="Times Roman"/>
          <w:lang w:val="en-US"/>
        </w:rPr>
      </w:pPr>
      <w:r>
        <w:rPr>
          <w:rFonts w:ascii="Times Roman" w:hAnsi="Times Roman"/>
          <w:b/>
          <w:bCs/>
          <w:lang w:val="en-US"/>
        </w:rPr>
        <w:t>Direct correspondence between prose and composition</w:t>
      </w:r>
      <w:r>
        <w:rPr>
          <w:rFonts w:ascii="Times Roman" w:hAnsi="Times Roman"/>
          <w:lang w:val="en-US"/>
        </w:rPr>
        <w:t xml:space="preserve"> — you don</w:t>
      </w:r>
      <w:r>
        <w:rPr>
          <w:rFonts w:ascii="Times Roman" w:hAnsi="Times Roman"/>
          <w:lang w:val="de-DE"/>
        </w:rPr>
        <w:t>’</w:t>
      </w:r>
      <w:r>
        <w:rPr>
          <w:rFonts w:ascii="Times Roman" w:hAnsi="Times Roman"/>
          <w:lang w:val="en-US"/>
        </w:rPr>
        <w:t xml:space="preserve">t just say </w:t>
      </w:r>
      <w:r>
        <w:rPr>
          <w:rFonts w:ascii="Times Roman" w:hAnsi="Times Roman"/>
          <w:lang w:val="de-DE"/>
        </w:rPr>
        <w:t>“</w:t>
      </w:r>
      <w:r>
        <w:rPr>
          <w:rFonts w:ascii="Times Roman" w:hAnsi="Times Roman"/>
          <w:lang w:val="en-US"/>
        </w:rPr>
        <w:t>this character seems antisemitic.</w:t>
      </w:r>
      <w:r>
        <w:rPr>
          <w:rFonts w:ascii="Times Roman" w:hAnsi="Times Roman"/>
          <w:lang w:val="de-DE"/>
        </w:rPr>
        <w:t>”</w:t>
      </w:r>
      <w:r>
        <w:rPr>
          <w:rFonts w:ascii="Times Roman" w:hAnsi="Times Roman"/>
          <w:lang w:val="en-US"/>
        </w:rPr>
        <w:t xml:space="preserve"> You show how Wagner</w:t>
      </w:r>
      <w:r>
        <w:rPr>
          <w:rFonts w:ascii="Times Roman" w:hAnsi="Times Roman"/>
          <w:lang w:val="de-DE"/>
        </w:rPr>
        <w:t>’</w:t>
      </w:r>
      <w:r>
        <w:rPr>
          <w:rFonts w:ascii="Times Roman" w:hAnsi="Times Roman"/>
        </w:rPr>
        <w:t xml:space="preserve">s </w:t>
      </w:r>
      <w:r>
        <w:rPr>
          <w:rFonts w:ascii="Times Roman" w:hAnsi="Times Roman"/>
          <w:i/>
          <w:iCs/>
          <w:lang w:val="en-US"/>
        </w:rPr>
        <w:t>written descriptions</w:t>
      </w:r>
      <w:r>
        <w:rPr>
          <w:rFonts w:ascii="Times Roman" w:hAnsi="Times Roman"/>
          <w:lang w:val="en-US"/>
        </w:rPr>
        <w:t xml:space="preserve"> of Jewish speech (mechanical, chattering, incapable of true melody) map onto </w:t>
      </w:r>
      <w:r>
        <w:rPr>
          <w:rFonts w:ascii="Times Roman" w:hAnsi="Times Roman"/>
          <w:i/>
          <w:iCs/>
          <w:lang w:val="en-US"/>
        </w:rPr>
        <w:t>specific compositional choices</w:t>
      </w:r>
      <w:r>
        <w:rPr>
          <w:rFonts w:ascii="Times Roman" w:hAnsi="Times Roman"/>
          <w:lang w:val="de-DE"/>
        </w:rPr>
        <w:t xml:space="preserve"> in Mime, Beckmesser, Kundry.</w:t>
      </w:r>
    </w:p>
    <w:p w14:paraId="5FB58F58" w14:textId="77777777" w:rsidR="00B515DC" w:rsidRDefault="00000000">
      <w:pPr>
        <w:pStyle w:val="Default"/>
        <w:numPr>
          <w:ilvl w:val="0"/>
          <w:numId w:val="12"/>
        </w:numPr>
        <w:spacing w:before="0" w:line="240" w:lineRule="auto"/>
        <w:rPr>
          <w:rFonts w:ascii="Times Roman" w:hAnsi="Times Roman"/>
          <w:lang w:val="en-US"/>
        </w:rPr>
      </w:pPr>
      <w:r>
        <w:rPr>
          <w:rFonts w:ascii="Times Roman" w:hAnsi="Times Roman"/>
          <w:b/>
          <w:bCs/>
          <w:lang w:val="en-US"/>
        </w:rPr>
        <w:t>A method</w:t>
      </w:r>
      <w:r>
        <w:rPr>
          <w:rFonts w:ascii="Times Roman" w:hAnsi="Times Roman"/>
          <w:lang w:val="en-US"/>
        </w:rPr>
        <w:t xml:space="preserve"> — your approach can be applied beyond Wagner</w:t>
      </w:r>
      <w:r>
        <w:rPr>
          <w:rFonts w:ascii="Times Roman" w:hAnsi="Times Roman"/>
          <w:lang w:val="de-DE"/>
        </w:rPr>
        <w:t xml:space="preserve"> (added value for publishers)</w:t>
      </w:r>
      <w:r>
        <w:rPr>
          <w:rFonts w:ascii="Times Roman" w:hAnsi="Times Roman"/>
          <w:lang w:val="en-US"/>
        </w:rPr>
        <w:t>. If ideology can be formally encoded in music, then cultural historians and musicologists can no longer work in separate silos.</w:t>
      </w:r>
    </w:p>
    <w:p w14:paraId="5348FE4E" w14:textId="77777777" w:rsidR="00B515DC" w:rsidRDefault="00000000">
      <w:pPr>
        <w:pStyle w:val="Default"/>
        <w:numPr>
          <w:ilvl w:val="0"/>
          <w:numId w:val="12"/>
        </w:numPr>
        <w:spacing w:before="0" w:line="240" w:lineRule="auto"/>
        <w:rPr>
          <w:rFonts w:ascii="Times Roman" w:hAnsi="Times Roman"/>
          <w:lang w:val="de-DE"/>
        </w:rPr>
      </w:pPr>
      <w:r>
        <w:rPr>
          <w:rFonts w:ascii="Times Roman" w:hAnsi="Times Roman"/>
          <w:b/>
          <w:bCs/>
          <w:lang w:val="de-DE"/>
        </w:rPr>
        <w:t>An interested public</w:t>
      </w:r>
      <w:r>
        <w:rPr>
          <w:rFonts w:ascii="Times Roman" w:hAnsi="Times Roman"/>
          <w:lang w:val="de-DE"/>
        </w:rPr>
        <w:t xml:space="preserve"> — note the success of books like Jeremy Eichler’s </w:t>
      </w:r>
      <w:r>
        <w:rPr>
          <w:rFonts w:ascii="Times Roman" w:hAnsi="Times Roman"/>
          <w:i/>
          <w:iCs/>
        </w:rPr>
        <w:t>Time</w:t>
      </w:r>
      <w:r>
        <w:rPr>
          <w:rFonts w:ascii="Times Roman" w:hAnsi="Times Roman"/>
          <w:i/>
          <w:iCs/>
          <w:rtl/>
        </w:rPr>
        <w:t>’</w:t>
      </w:r>
      <w:r>
        <w:rPr>
          <w:rFonts w:ascii="Times Roman" w:hAnsi="Times Roman"/>
          <w:i/>
          <w:iCs/>
          <w:lang w:val="en-US"/>
        </w:rPr>
        <w:t>s Echo: Music, Memory, and the Second World War</w:t>
      </w:r>
      <w:r>
        <w:rPr>
          <w:rFonts w:ascii="Times Roman" w:hAnsi="Times Roman"/>
          <w:lang w:val="de-DE"/>
        </w:rPr>
        <w:t xml:space="preserve"> (2023): it’s all over the web, with reviews etc. You can definitely lean into that with your personal expertise. Feel free to mention this type of book. It c</w:t>
      </w:r>
      <w:r>
        <w:rPr>
          <w:rFonts w:ascii="Times Roman" w:hAnsi="Times Roman"/>
          <w:lang w:val="en-US"/>
        </w:rPr>
        <w:t>onnects your project to a proven readership.</w:t>
      </w:r>
    </w:p>
    <w:p w14:paraId="3250E049" w14:textId="77777777" w:rsidR="00B515DC" w:rsidRDefault="00B515DC">
      <w:pPr>
        <w:pStyle w:val="Default"/>
        <w:spacing w:before="0" w:line="240" w:lineRule="auto"/>
        <w:rPr>
          <w:rFonts w:ascii="Times Roman" w:eastAsia="Times Roman" w:hAnsi="Times Roman" w:cs="Times Roman"/>
        </w:rPr>
      </w:pPr>
    </w:p>
    <w:p w14:paraId="63B92436"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Who You</w:t>
      </w:r>
      <w:r>
        <w:rPr>
          <w:rFonts w:ascii="Times Roman" w:hAnsi="Times Roman"/>
          <w:b/>
          <w:bCs/>
          <w:sz w:val="28"/>
          <w:szCs w:val="28"/>
          <w:lang w:val="de-DE"/>
        </w:rPr>
        <w:t>’</w:t>
      </w:r>
      <w:r>
        <w:rPr>
          <w:rFonts w:ascii="Times Roman" w:hAnsi="Times Roman"/>
          <w:b/>
          <w:bCs/>
          <w:sz w:val="28"/>
          <w:szCs w:val="28"/>
          <w:lang w:val="en-US"/>
        </w:rPr>
        <w:t>re Up Against (and How to Handle Them)</w:t>
      </w:r>
    </w:p>
    <w:p w14:paraId="50AF27B3"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de-DE"/>
        </w:rPr>
        <w:t xml:space="preserve">— </w:t>
      </w:r>
      <w:r>
        <w:rPr>
          <w:rFonts w:ascii="Times Roman" w:hAnsi="Times Roman"/>
          <w:b/>
          <w:bCs/>
          <w:lang w:val="de-DE"/>
        </w:rPr>
        <w:t>Katz</w:t>
      </w:r>
      <w:r>
        <w:rPr>
          <w:rFonts w:ascii="Times Roman" w:hAnsi="Times Roman"/>
          <w:lang w:val="en-US"/>
        </w:rPr>
        <w:t xml:space="preserve"> is your most formidable opponent in the separatist camp because he</w:t>
      </w:r>
      <w:r>
        <w:rPr>
          <w:rFonts w:ascii="Times Roman" w:hAnsi="Times Roman"/>
          <w:lang w:val="de-DE"/>
        </w:rPr>
        <w:t>’</w:t>
      </w:r>
      <w:r>
        <w:rPr>
          <w:rFonts w:ascii="Times Roman" w:hAnsi="Times Roman"/>
          <w:lang w:val="en-US"/>
        </w:rPr>
        <w:t>s a serious historian, he</w:t>
      </w:r>
      <w:r>
        <w:rPr>
          <w:rFonts w:ascii="Times Roman" w:hAnsi="Times Roman"/>
          <w:lang w:val="de-DE"/>
        </w:rPr>
        <w:t>’</w:t>
      </w:r>
      <w:r>
        <w:rPr>
          <w:rFonts w:ascii="Times Roman" w:hAnsi="Times Roman"/>
          <w:lang w:val="en-US"/>
        </w:rPr>
        <w:t xml:space="preserve">s Israeli, and his book is well-regarded. You should acknowledge him respectfully and explain </w:t>
      </w:r>
      <w:r>
        <w:rPr>
          <w:rFonts w:ascii="Times Roman" w:hAnsi="Times Roman"/>
          <w:i/>
          <w:iCs/>
          <w:lang w:val="en-US"/>
        </w:rPr>
        <w:t>why</w:t>
      </w:r>
      <w:r>
        <w:rPr>
          <w:rFonts w:ascii="Times Roman" w:hAnsi="Times Roman"/>
          <w:lang w:val="en-US"/>
        </w:rPr>
        <w:t xml:space="preserve"> he reached the conclusion he did: he restricted himself to prose and biography</w:t>
      </w:r>
      <w:r>
        <w:rPr>
          <w:rFonts w:ascii="Times Roman" w:hAnsi="Times Roman"/>
          <w:lang w:val="de-DE"/>
        </w:rPr>
        <w:t xml:space="preserve">; he </w:t>
      </w:r>
      <w:r>
        <w:rPr>
          <w:rFonts w:ascii="Times Roman" w:hAnsi="Times Roman"/>
          <w:i/>
          <w:iCs/>
          <w:lang w:val="en-US"/>
        </w:rPr>
        <w:t>did</w:t>
      </w:r>
      <w:r>
        <w:rPr>
          <w:rFonts w:ascii="Times Roman" w:hAnsi="Times Roman"/>
        </w:rPr>
        <w:t xml:space="preserve"> </w:t>
      </w:r>
      <w:r>
        <w:rPr>
          <w:rFonts w:ascii="Times Roman" w:hAnsi="Times Roman"/>
          <w:i/>
          <w:iCs/>
          <w:lang w:val="en-US"/>
        </w:rPr>
        <w:t>not</w:t>
      </w:r>
      <w:r>
        <w:rPr>
          <w:rFonts w:ascii="Times Roman" w:hAnsi="Times Roman"/>
          <w:lang w:val="en-US"/>
        </w:rPr>
        <w:t xml:space="preserve"> examine the scores as ideological evidence.</w:t>
      </w:r>
    </w:p>
    <w:p w14:paraId="6A92D012"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de-DE"/>
        </w:rPr>
        <w:t xml:space="preserve">— </w:t>
      </w:r>
      <w:r>
        <w:rPr>
          <w:rFonts w:ascii="Times Roman" w:hAnsi="Times Roman"/>
          <w:b/>
          <w:bCs/>
          <w:lang w:val="de-DE"/>
        </w:rPr>
        <w:t>Weiner</w:t>
      </w:r>
      <w:r>
        <w:rPr>
          <w:rFonts w:ascii="Times Roman" w:hAnsi="Times Roman"/>
          <w:lang w:val="en-US"/>
        </w:rPr>
        <w:t xml:space="preserve"> is your closest predecessor. You should position yourself as </w:t>
      </w:r>
      <w:r>
        <w:rPr>
          <w:rFonts w:ascii="Times Roman" w:hAnsi="Times Roman"/>
          <w:i/>
          <w:iCs/>
          <w:lang w:val="en-US"/>
        </w:rPr>
        <w:t>building on</w:t>
      </w:r>
      <w:r>
        <w:rPr>
          <w:rFonts w:ascii="Times Roman" w:hAnsi="Times Roman"/>
          <w:lang w:val="en-US"/>
        </w:rPr>
        <w:t xml:space="preserve"> his work, not replacing it. He identified the cultural codes; you demonstrate how those codes became compositional practice. You take his work to the next level.</w:t>
      </w:r>
    </w:p>
    <w:p w14:paraId="1D453EC6"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de-DE"/>
        </w:rPr>
        <w:t xml:space="preserve">— </w:t>
      </w:r>
      <w:r>
        <w:rPr>
          <w:rFonts w:ascii="Times Roman" w:hAnsi="Times Roman"/>
          <w:b/>
          <w:bCs/>
        </w:rPr>
        <w:t>Rose</w:t>
      </w:r>
      <w:r>
        <w:rPr>
          <w:rFonts w:ascii="Times Roman" w:hAnsi="Times Roman"/>
          <w:lang w:val="en-US"/>
        </w:rPr>
        <w:t xml:space="preserve"> is a cautionary tale. His overreach damaged his credibility. You should be precise and restrained in your claims—show </w:t>
      </w:r>
      <w:r>
        <w:rPr>
          <w:rFonts w:ascii="Times Roman" w:hAnsi="Times Roman"/>
          <w:i/>
          <w:iCs/>
          <w:lang w:val="en-US"/>
        </w:rPr>
        <w:t>only</w:t>
      </w:r>
      <w:r>
        <w:rPr>
          <w:rFonts w:ascii="Times Roman" w:hAnsi="Times Roman"/>
          <w:lang w:val="en-US"/>
        </w:rPr>
        <w:t xml:space="preserve"> what the scores actually demonstrate, and resist the temptation to find antisemitism everywhere</w:t>
      </w:r>
      <w:r>
        <w:rPr>
          <w:rFonts w:ascii="Times Roman" w:hAnsi="Times Roman"/>
          <w:lang w:val="de-DE"/>
        </w:rPr>
        <w:t>.</w:t>
      </w:r>
    </w:p>
    <w:p w14:paraId="0485EB8E"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de-DE"/>
        </w:rPr>
        <w:t xml:space="preserve">— </w:t>
      </w:r>
      <w:r>
        <w:rPr>
          <w:rFonts w:ascii="Times Roman" w:hAnsi="Times Roman"/>
          <w:b/>
          <w:bCs/>
          <w:lang w:val="de-DE"/>
        </w:rPr>
        <w:t>Millington</w:t>
      </w:r>
      <w:r>
        <w:rPr>
          <w:rFonts w:ascii="Times Roman" w:hAnsi="Times Roman"/>
          <w:lang w:val="en-US"/>
        </w:rPr>
        <w:t xml:space="preserve"> made the case for Beckmesser but couldn</w:t>
      </w:r>
      <w:r>
        <w:rPr>
          <w:rFonts w:ascii="Times Roman" w:hAnsi="Times Roman"/>
          <w:lang w:val="de-DE"/>
        </w:rPr>
        <w:t>’</w:t>
      </w:r>
      <w:r>
        <w:rPr>
          <w:rFonts w:ascii="Times Roman" w:hAnsi="Times Roman"/>
          <w:lang w:val="en-US"/>
        </w:rPr>
        <w:t xml:space="preserve">t close it. </w:t>
      </w:r>
    </w:p>
    <w:p w14:paraId="20AA4DDA" w14:textId="77777777" w:rsidR="00B515DC" w:rsidRDefault="00000000">
      <w:pPr>
        <w:pStyle w:val="Default"/>
        <w:spacing w:before="0" w:after="240" w:line="240" w:lineRule="auto"/>
        <w:rPr>
          <w:rFonts w:ascii="Times Roman" w:eastAsia="Times Roman" w:hAnsi="Times Roman" w:cs="Times Roman"/>
          <w:b/>
          <w:bCs/>
        </w:rPr>
      </w:pPr>
      <w:r>
        <w:rPr>
          <w:rFonts w:ascii="Times Roman" w:eastAsia="Times Roman" w:hAnsi="Times Roman" w:cs="Times Roman"/>
        </w:rPr>
        <w:tab/>
      </w:r>
      <w:r>
        <w:rPr>
          <w:rFonts w:ascii="Times Roman" w:hAnsi="Times Roman"/>
          <w:b/>
          <w:bCs/>
          <w:lang w:val="de-DE"/>
        </w:rPr>
        <w:t>So: y</w:t>
      </w:r>
      <w:r>
        <w:rPr>
          <w:rFonts w:ascii="Times Roman" w:hAnsi="Times Roman"/>
          <w:b/>
          <w:bCs/>
          <w:lang w:val="en-US"/>
        </w:rPr>
        <w:t>ou can</w:t>
      </w:r>
      <w:r>
        <w:rPr>
          <w:rFonts w:ascii="Times Roman" w:hAnsi="Times Roman"/>
          <w:b/>
          <w:bCs/>
          <w:lang w:val="de-DE"/>
        </w:rPr>
        <w:t xml:space="preserve"> fill this gap (and did so with </w:t>
      </w:r>
      <w:r>
        <w:rPr>
          <w:rFonts w:ascii="Times Roman" w:hAnsi="Times Roman"/>
          <w:b/>
          <w:bCs/>
          <w:lang w:val="en-US"/>
        </w:rPr>
        <w:t>a respected press</w:t>
      </w:r>
      <w:r>
        <w:rPr>
          <w:rFonts w:ascii="Times Roman" w:hAnsi="Times Roman"/>
          <w:b/>
          <w:bCs/>
          <w:lang w:val="de-DE"/>
        </w:rPr>
        <w:t xml:space="preserve">: </w:t>
      </w:r>
      <w:r>
        <w:rPr>
          <w:rFonts w:ascii="Times Roman" w:hAnsi="Times Roman"/>
          <w:b/>
          <w:bCs/>
        </w:rPr>
        <w:t>Resling, 2023</w:t>
      </w:r>
      <w:r>
        <w:rPr>
          <w:rFonts w:ascii="Times Roman" w:hAnsi="Times Roman"/>
          <w:b/>
          <w:bCs/>
          <w:lang w:val="de-DE"/>
        </w:rPr>
        <w:t xml:space="preserve">). </w:t>
      </w:r>
      <w:r>
        <w:rPr>
          <w:rFonts w:ascii="Times Roman" w:hAnsi="Times Roman"/>
          <w:b/>
          <w:bCs/>
          <w:lang w:val="en-US"/>
        </w:rPr>
        <w:t>You can do what Adorno couldn</w:t>
      </w:r>
      <w:r>
        <w:rPr>
          <w:rFonts w:ascii="Times Roman" w:hAnsi="Times Roman"/>
          <w:b/>
          <w:bCs/>
          <w:lang w:val="de-DE"/>
        </w:rPr>
        <w:t>’</w:t>
      </w:r>
      <w:r>
        <w:rPr>
          <w:rFonts w:ascii="Times Roman" w:hAnsi="Times Roman"/>
          <w:b/>
          <w:bCs/>
          <w:lang w:val="en-US"/>
        </w:rPr>
        <w:t>t (technical analysis), what Weiner didn</w:t>
      </w:r>
      <w:r>
        <w:rPr>
          <w:rFonts w:ascii="Times Roman" w:hAnsi="Times Roman"/>
          <w:b/>
          <w:bCs/>
          <w:lang w:val="de-DE"/>
        </w:rPr>
        <w:t>’</w:t>
      </w:r>
      <w:r>
        <w:rPr>
          <w:rFonts w:ascii="Times Roman" w:hAnsi="Times Roman"/>
          <w:b/>
          <w:bCs/>
          <w:lang w:val="en-US"/>
        </w:rPr>
        <w:t>t (score-based evidence), what Rose failed at (disciplined restraint), and what the separatists refuse to attempt (taking the music seriously as ideological evidence).</w:t>
      </w:r>
    </w:p>
    <w:p w14:paraId="40795E91" w14:textId="77777777" w:rsidR="00B515DC" w:rsidRDefault="00B515DC">
      <w:pPr>
        <w:pStyle w:val="Default"/>
        <w:spacing w:before="0" w:after="240" w:line="240" w:lineRule="auto"/>
        <w:rPr>
          <w:rFonts w:ascii="Times Roman" w:eastAsia="Times Roman" w:hAnsi="Times Roman" w:cs="Times Roman"/>
          <w:b/>
          <w:bCs/>
        </w:rPr>
      </w:pPr>
    </w:p>
    <w:p w14:paraId="0B2DA743"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de-DE"/>
        </w:rPr>
        <w:t>B</w:t>
      </w:r>
      <w:r>
        <w:rPr>
          <w:rFonts w:ascii="Times Roman" w:hAnsi="Times Roman"/>
          <w:b/>
          <w:bCs/>
          <w:sz w:val="28"/>
          <w:szCs w:val="28"/>
          <w:lang w:val="en-US"/>
        </w:rPr>
        <w:t>. Intended Audiences — Who Will Read This Book</w:t>
      </w:r>
    </w:p>
    <w:p w14:paraId="71766CDC"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This subsection should answer a simple but crucial question:</w:t>
      </w:r>
      <w:r>
        <w:rPr>
          <w:rFonts w:ascii="Times Roman" w:hAnsi="Times Roman"/>
          <w:lang w:val="de-DE"/>
        </w:rPr>
        <w:t xml:space="preserve"> </w:t>
      </w:r>
      <w:r>
        <w:rPr>
          <w:rFonts w:ascii="Times Roman" w:hAnsi="Times Roman"/>
          <w:lang w:val="en-US"/>
        </w:rPr>
        <w:t>Who will actually buy, assign, or recommend this book?</w:t>
      </w:r>
    </w:p>
    <w:p w14:paraId="673B249D"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lang w:val="en-US"/>
        </w:rPr>
        <w:t>What helps editors most is seeing that:</w:t>
      </w:r>
    </w:p>
    <w:p w14:paraId="62F87C11" w14:textId="77777777" w:rsidR="00B515DC" w:rsidRDefault="00000000">
      <w:pPr>
        <w:pStyle w:val="Default"/>
        <w:numPr>
          <w:ilvl w:val="0"/>
          <w:numId w:val="13"/>
        </w:numPr>
        <w:spacing w:before="0" w:after="240" w:line="240" w:lineRule="auto"/>
        <w:rPr>
          <w:rFonts w:ascii="Times Roman" w:hAnsi="Times Roman"/>
          <w:lang w:val="en-US"/>
        </w:rPr>
      </w:pPr>
      <w:r>
        <w:rPr>
          <w:rFonts w:ascii="Times Roman" w:hAnsi="Times Roman"/>
          <w:lang w:val="en-US"/>
        </w:rPr>
        <w:t xml:space="preserve">the book has a clear </w:t>
      </w:r>
      <w:r>
        <w:rPr>
          <w:rFonts w:ascii="Times Roman" w:hAnsi="Times Roman"/>
          <w:i/>
          <w:iCs/>
        </w:rPr>
        <w:t>core</w:t>
      </w:r>
      <w:r>
        <w:rPr>
          <w:rFonts w:ascii="Times Roman" w:hAnsi="Times Roman"/>
          <w:lang w:val="en-US"/>
        </w:rPr>
        <w:t xml:space="preserve"> audience, and</w:t>
      </w:r>
    </w:p>
    <w:p w14:paraId="71BC7AA1"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lang w:val="en-US"/>
        </w:rPr>
        <w:t>it can travel outward without losing rigor</w:t>
      </w:r>
    </w:p>
    <w:p w14:paraId="66B96640" w14:textId="77777777" w:rsidR="00B515DC" w:rsidRDefault="00B515DC">
      <w:pPr>
        <w:pStyle w:val="Default"/>
        <w:tabs>
          <w:tab w:val="left" w:pos="220"/>
          <w:tab w:val="left" w:pos="720"/>
        </w:tabs>
        <w:spacing w:before="0" w:after="240" w:line="240" w:lineRule="auto"/>
        <w:ind w:left="720" w:hanging="720"/>
        <w:rPr>
          <w:rFonts w:ascii="Times Roman" w:eastAsia="Times Roman" w:hAnsi="Times Roman" w:cs="Times Roman"/>
          <w:b/>
          <w:bCs/>
        </w:rPr>
      </w:pPr>
    </w:p>
    <w:p w14:paraId="71949783"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B. Intended Audiences</w:t>
      </w:r>
    </w:p>
    <w:p w14:paraId="6C857CD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lastRenderedPageBreak/>
        <w:tab/>
      </w:r>
      <w:r>
        <w:rPr>
          <w:rFonts w:ascii="Times Roman" w:hAnsi="Times Roman"/>
          <w:lang w:val="en-US"/>
        </w:rPr>
        <w:t xml:space="preserve">Because of its </w:t>
      </w:r>
      <w:r>
        <w:rPr>
          <w:rFonts w:ascii="Times Roman" w:hAnsi="Times Roman"/>
          <w:lang w:val="de-DE"/>
        </w:rPr>
        <w:t>interdisciplinary</w:t>
      </w:r>
      <w:r>
        <w:rPr>
          <w:rFonts w:ascii="Times Roman" w:hAnsi="Times Roman"/>
          <w:lang w:val="en-US"/>
        </w:rPr>
        <w:t xml:space="preserve"> orientation, the book speaks to multiple scholarly communities without diluting its analytical rigor.</w:t>
      </w:r>
    </w:p>
    <w:p w14:paraId="5814294A"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Musicology and Opera Studies.</w:t>
      </w:r>
      <w:r>
        <w:rPr>
          <w:rFonts w:ascii="Times Roman" w:hAnsi="Times Roman"/>
          <w:lang w:val="en-US"/>
        </w:rPr>
        <w:t xml:space="preserve"> This is the primary scholarly audience. The book offers what the field has lacked: a sustained, technically grounded analysis of how ideology operates at the level of composition. It is suitable for graduate seminars, specialist research, and any course that treats Wagner as more than a historical figure to be contextualized.</w:t>
      </w:r>
    </w:p>
    <w:p w14:paraId="1880D13B"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German and European Cultural History.</w:t>
      </w:r>
      <w:r>
        <w:rPr>
          <w:rFonts w:ascii="Times Roman" w:hAnsi="Times Roman"/>
          <w:lang w:val="en-US"/>
        </w:rPr>
        <w:t xml:space="preserve"> Scholars working on nineteenth-century nationalism, the construction of German identity, and the cultural prehistory of modern antisemitism will </w:t>
      </w:r>
      <w:r>
        <w:rPr>
          <w:rFonts w:ascii="Times Roman" w:hAnsi="Times Roman"/>
          <w:lang w:val="de-DE"/>
        </w:rPr>
        <w:t xml:space="preserve">find </w:t>
      </w:r>
      <w:r>
        <w:rPr>
          <w:rFonts w:ascii="Times Roman" w:hAnsi="Times Roman"/>
          <w:lang w:val="en-US"/>
        </w:rPr>
        <w:t xml:space="preserve">a case study in how </w:t>
      </w:r>
      <w:r>
        <w:rPr>
          <w:rFonts w:ascii="Times Roman" w:hAnsi="Times Roman"/>
          <w:lang w:val="de-DE"/>
        </w:rPr>
        <w:t>“</w:t>
      </w:r>
      <w:r>
        <w:rPr>
          <w:rFonts w:ascii="Times Roman" w:hAnsi="Times Roman"/>
          <w:lang w:val="en-US"/>
        </w:rPr>
        <w:t>high art</w:t>
      </w:r>
      <w:r>
        <w:rPr>
          <w:rFonts w:ascii="Times Roman" w:hAnsi="Times Roman"/>
          <w:lang w:val="de-DE"/>
        </w:rPr>
        <w:t>”</w:t>
      </w:r>
      <w:r>
        <w:rPr>
          <w:rFonts w:ascii="Times Roman" w:hAnsi="Times Roman"/>
          <w:lang w:val="en-US"/>
        </w:rPr>
        <w:t xml:space="preserve"> participated in ideological formation—not as propaganda but as aesthetic practice.</w:t>
      </w:r>
    </w:p>
    <w:p w14:paraId="20E773A4"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Jewish Studies.</w:t>
      </w:r>
      <w:r>
        <w:rPr>
          <w:rFonts w:ascii="Times Roman" w:hAnsi="Times Roman"/>
          <w:lang w:val="en-US"/>
        </w:rPr>
        <w:t xml:space="preserve"> The book examines the construction of the </w:t>
      </w:r>
      <w:r>
        <w:rPr>
          <w:rFonts w:ascii="Times Roman" w:hAnsi="Times Roman"/>
          <w:lang w:val="de-DE"/>
        </w:rPr>
        <w:t>“</w:t>
      </w:r>
      <w:r>
        <w:rPr>
          <w:rFonts w:ascii="Times Roman" w:hAnsi="Times Roman"/>
          <w:lang w:val="en-US"/>
        </w:rPr>
        <w:t>Jewish Other</w:t>
      </w:r>
      <w:r>
        <w:rPr>
          <w:rFonts w:ascii="Times Roman" w:hAnsi="Times Roman"/>
          <w:lang w:val="de-DE"/>
        </w:rPr>
        <w:t>”</w:t>
      </w:r>
      <w:r>
        <w:rPr>
          <w:rFonts w:ascii="Times Roman" w:hAnsi="Times Roman"/>
          <w:lang w:val="en-US"/>
        </w:rPr>
        <w:t xml:space="preserve"> in one of European culture</w:t>
      </w:r>
      <w:r>
        <w:rPr>
          <w:rFonts w:ascii="Times Roman" w:hAnsi="Times Roman"/>
          <w:lang w:val="de-DE"/>
        </w:rPr>
        <w:t>’</w:t>
      </w:r>
      <w:r>
        <w:rPr>
          <w:rFonts w:ascii="Times Roman" w:hAnsi="Times Roman"/>
          <w:lang w:val="en-US"/>
        </w:rPr>
        <w:t>s most influential bodies of work. It does so from within—</w:t>
      </w:r>
      <w:r>
        <w:rPr>
          <w:rFonts w:ascii="Times Roman" w:hAnsi="Times Roman"/>
          <w:lang w:val="de-DE"/>
        </w:rPr>
        <w:t>the author</w:t>
      </w:r>
      <w:r>
        <w:rPr>
          <w:rFonts w:ascii="Times Roman" w:hAnsi="Times Roman"/>
          <w:lang w:val="en-US"/>
        </w:rPr>
        <w:t xml:space="preserve"> is Israeli, and the book was first published in Hebrew</w:t>
      </w:r>
      <w:r>
        <w:rPr>
          <w:rFonts w:ascii="Times Roman" w:hAnsi="Times Roman"/>
          <w:lang w:val="de-DE"/>
        </w:rPr>
        <w:t xml:space="preserve"> in 2023</w:t>
      </w:r>
      <w:r>
        <w:rPr>
          <w:rFonts w:ascii="Times Roman" w:hAnsi="Times Roman"/>
          <w:lang w:val="en-US"/>
        </w:rPr>
        <w:t>—bringing a perspective shaped by the community most affected by Wagner</w:t>
      </w:r>
      <w:r>
        <w:rPr>
          <w:rFonts w:ascii="Times Roman" w:hAnsi="Times Roman"/>
          <w:lang w:val="de-DE"/>
        </w:rPr>
        <w:t>’</w:t>
      </w:r>
      <w:r>
        <w:rPr>
          <w:rFonts w:ascii="Times Roman" w:hAnsi="Times Roman"/>
          <w:lang w:val="en-US"/>
        </w:rPr>
        <w:t>s legacy and its afterlife.</w:t>
      </w:r>
    </w:p>
    <w:p w14:paraId="6A4C1EB0"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Philosophy and Aesthetics.</w:t>
      </w:r>
      <w:r>
        <w:rPr>
          <w:rFonts w:ascii="Times Roman" w:hAnsi="Times Roman"/>
          <w:lang w:val="en-US"/>
        </w:rPr>
        <w:t xml:space="preserve"> For scholars interested in the ethics of art, the problem of </w:t>
      </w:r>
      <w:r>
        <w:rPr>
          <w:rFonts w:ascii="Times Roman" w:hAnsi="Times Roman"/>
          <w:lang w:val="de-DE"/>
        </w:rPr>
        <w:t>“</w:t>
      </w:r>
      <w:r>
        <w:rPr>
          <w:rFonts w:ascii="Times Roman" w:hAnsi="Times Roman"/>
          <w:lang w:val="en-US"/>
        </w:rPr>
        <w:t>problematic masterpieces,</w:t>
      </w:r>
      <w:r>
        <w:rPr>
          <w:rFonts w:ascii="Times Roman" w:hAnsi="Times Roman"/>
          <w:lang w:val="de-DE"/>
        </w:rPr>
        <w:t>”</w:t>
      </w:r>
      <w:r>
        <w:rPr>
          <w:rFonts w:ascii="Times Roman" w:hAnsi="Times Roman"/>
          <w:lang w:val="en-US"/>
        </w:rPr>
        <w:t xml:space="preserve"> and the question of whether form can carry moral content, the book offers a concrete, richly documented test case.</w:t>
      </w:r>
    </w:p>
    <w:p w14:paraId="0542240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b/>
          <w:bCs/>
          <w:lang w:val="en-US"/>
        </w:rPr>
        <w:t>Advanced General Readers.</w:t>
      </w:r>
      <w:r>
        <w:rPr>
          <w:rFonts w:ascii="Times Roman" w:hAnsi="Times Roman"/>
          <w:lang w:val="en-US"/>
        </w:rPr>
        <w:t xml:space="preserve"> Readers of high-level cultural criticism—subscribers to major opera houses and publications such as </w:t>
      </w:r>
      <w:r>
        <w:rPr>
          <w:rFonts w:ascii="Times Roman" w:hAnsi="Times Roman"/>
          <w:i/>
          <w:iCs/>
          <w:lang w:val="en-US"/>
        </w:rPr>
        <w:t>The New Yorker</w:t>
      </w:r>
      <w:r>
        <w:rPr>
          <w:rFonts w:ascii="Times Roman" w:hAnsi="Times Roman"/>
          <w:lang w:val="en-US"/>
        </w:rPr>
        <w:t xml:space="preserve"> or the </w:t>
      </w:r>
      <w:r>
        <w:rPr>
          <w:rFonts w:ascii="Times Roman" w:hAnsi="Times Roman"/>
          <w:i/>
          <w:iCs/>
          <w:lang w:val="en-US"/>
        </w:rPr>
        <w:t>New York Review of Books</w:t>
      </w:r>
      <w:r>
        <w:rPr>
          <w:rFonts w:ascii="Times Roman" w:hAnsi="Times Roman"/>
          <w:lang w:val="en-US"/>
        </w:rPr>
        <w:t>—will find in this study a clear framework for thinking about Wagner</w:t>
      </w:r>
      <w:r>
        <w:rPr>
          <w:rFonts w:ascii="Times Roman" w:hAnsi="Times Roman"/>
          <w:rtl/>
        </w:rPr>
        <w:t>’</w:t>
      </w:r>
      <w:r>
        <w:rPr>
          <w:rFonts w:ascii="Times Roman" w:hAnsi="Times Roman"/>
          <w:lang w:val="en-US"/>
        </w:rPr>
        <w:t>s place in modern culture.</w:t>
      </w:r>
      <w:r>
        <w:rPr>
          <w:rFonts w:ascii="Times Roman" w:hAnsi="Times Roman"/>
          <w:lang w:val="de-DE"/>
        </w:rPr>
        <w:t xml:space="preserve"> The </w:t>
      </w:r>
      <w:r>
        <w:rPr>
          <w:rFonts w:ascii="Times Roman" w:hAnsi="Times Roman"/>
          <w:lang w:val="en-US"/>
        </w:rPr>
        <w:t>argument is legible to any reader willing to follow it.</w:t>
      </w:r>
    </w:p>
    <w:p w14:paraId="556DBF98"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Across all of these audiences, the book advances a shared set of stakes. Methodologically, it positions music not as ornament or illustration but as argument. Interdisciplinarily, it demonstrates how formal musical analysis can inform cultural and political history. Theoretically, it complicates models of ideology that privilege language over sound, insisting that some of the most powerful forms of ideological work occur precisely where words fall silent.</w:t>
      </w:r>
    </w:p>
    <w:p w14:paraId="6E5BFEE3" w14:textId="77777777" w:rsidR="00B515DC" w:rsidRDefault="00B515DC">
      <w:pPr>
        <w:pStyle w:val="Default"/>
        <w:spacing w:before="0" w:line="240" w:lineRule="auto"/>
        <w:rPr>
          <w:rFonts w:ascii="Times Roman" w:eastAsia="Times Roman" w:hAnsi="Times Roman" w:cs="Times Roman"/>
        </w:rPr>
      </w:pPr>
    </w:p>
    <w:p w14:paraId="5A4E2E0B" w14:textId="77777777" w:rsidR="00B515DC" w:rsidRDefault="00B515DC">
      <w:pPr>
        <w:pStyle w:val="Default"/>
        <w:spacing w:before="0" w:line="240" w:lineRule="auto"/>
        <w:rPr>
          <w:rFonts w:ascii="Times Roman" w:eastAsia="Times Roman" w:hAnsi="Times Roman" w:cs="Times Roman"/>
        </w:rPr>
      </w:pPr>
    </w:p>
    <w:p w14:paraId="04494546"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nl-NL"/>
        </w:rPr>
        <w:t xml:space="preserve">IV. Chapter </w:t>
      </w:r>
      <w:r>
        <w:rPr>
          <w:rFonts w:ascii="Times Roman" w:hAnsi="Times Roman"/>
          <w:b/>
          <w:bCs/>
          <w:sz w:val="36"/>
          <w:szCs w:val="36"/>
          <w:u w:val="single"/>
          <w:lang w:val="de-DE"/>
        </w:rPr>
        <w:t>Outline</w:t>
      </w:r>
    </w:p>
    <w:p w14:paraId="09F349C7"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Introduction: The Wagnerian Paradox</w:t>
      </w:r>
    </w:p>
    <w:p w14:paraId="5562055F"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The introduction frames the central contradiction that animates the book: the coexistence of extraordinary musical sublimity and sustained ideological violence. It explains why Wagner continues to provoke ethical unease and why that unease cannot be resolved through biography, reception history, or moral judgment alone.</w:t>
      </w:r>
    </w:p>
    <w:p w14:paraId="2C75028D" w14:textId="77777777" w:rsidR="00B515DC" w:rsidRDefault="00000000">
      <w:pPr>
        <w:pStyle w:val="Default"/>
        <w:spacing w:before="0" w:line="240" w:lineRule="auto"/>
        <w:rPr>
          <w:rFonts w:ascii="Times Roman" w:eastAsia="Times Roman" w:hAnsi="Times Roman" w:cs="Times Roman"/>
        </w:rPr>
      </w:pPr>
      <w:r>
        <w:rPr>
          <w:rFonts w:ascii="Times Roman" w:hAnsi="Times Roman"/>
          <w:b/>
          <w:bCs/>
          <w:lang w:val="de-DE"/>
        </w:rPr>
        <w:t>Proposition</w:t>
      </w:r>
      <w:r>
        <w:rPr>
          <w:rFonts w:ascii="Times Roman" w:hAnsi="Times Roman"/>
          <w:lang w:val="de-DE"/>
        </w:rPr>
        <w:t xml:space="preserve">: </w:t>
      </w:r>
    </w:p>
    <w:p w14:paraId="1FEFAA6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 book opens with the contradiction that structures everything that follows: Wagner</w:t>
      </w:r>
      <w:r>
        <w:rPr>
          <w:rFonts w:ascii="Times Roman" w:hAnsi="Times Roman"/>
          <w:lang w:val="de-DE"/>
        </w:rPr>
        <w:t>’</w:t>
      </w:r>
      <w:r>
        <w:rPr>
          <w:rFonts w:ascii="Times Roman" w:hAnsi="Times Roman"/>
          <w:lang w:val="en-US"/>
        </w:rPr>
        <w:t>s music is among the most sublime in the Western canon, and Wagner</w:t>
      </w:r>
      <w:r>
        <w:rPr>
          <w:rFonts w:ascii="Times Roman" w:hAnsi="Times Roman"/>
          <w:lang w:val="de-DE"/>
        </w:rPr>
        <w:t>’</w:t>
      </w:r>
      <w:r>
        <w:rPr>
          <w:rFonts w:ascii="Times Roman" w:hAnsi="Times Roman"/>
          <w:lang w:val="en-US"/>
        </w:rPr>
        <w:t>s ideology is among the most vicious. The introduction refuses the usual escapes from this paradox—neither dismissing the antisemitism as biographical noise nor reducing the operas to political pamphlets. Instead, it establishes the book</w:t>
      </w:r>
      <w:r>
        <w:rPr>
          <w:rFonts w:ascii="Times Roman" w:hAnsi="Times Roman"/>
          <w:lang w:val="de-DE"/>
        </w:rPr>
        <w:t>’</w:t>
      </w:r>
      <w:r>
        <w:rPr>
          <w:rFonts w:ascii="Times Roman" w:hAnsi="Times Roman"/>
          <w:lang w:val="en-US"/>
        </w:rPr>
        <w:t xml:space="preserve">s central methodological claim: that the music is not incidental to the ideology but is its most precise expression, and that attending to the score as evidence is the only way to understand how the two are joined. The introduction also situates the study historically, grounding </w:t>
      </w:r>
      <w:r>
        <w:rPr>
          <w:rFonts w:ascii="Times Roman" w:hAnsi="Times Roman"/>
          <w:lang w:val="en-US"/>
        </w:rPr>
        <w:lastRenderedPageBreak/>
        <w:t xml:space="preserve">Wagner in his nineteenth-century context rather than treating him as a proto-Nazi, while acknowledging the particular weight his work carries in </w:t>
      </w:r>
      <w:r>
        <w:rPr>
          <w:rFonts w:ascii="Times Roman" w:hAnsi="Times Roman"/>
          <w:lang w:val="de-DE"/>
        </w:rPr>
        <w:t xml:space="preserve">our </w:t>
      </w:r>
      <w:r>
        <w:rPr>
          <w:rFonts w:ascii="Times Roman" w:hAnsi="Times Roman"/>
          <w:lang w:val="en-US"/>
        </w:rPr>
        <w:t>post-Holocaust culture—especially in Israel, where the author writes from and where the book was first published.</w:t>
      </w:r>
    </w:p>
    <w:p w14:paraId="4869CAD9" w14:textId="77777777" w:rsidR="00B515DC" w:rsidRDefault="00B515DC">
      <w:pPr>
        <w:pStyle w:val="Default"/>
        <w:spacing w:before="0" w:after="281" w:line="240" w:lineRule="auto"/>
        <w:rPr>
          <w:rFonts w:ascii="Times Roman" w:eastAsia="Times Roman" w:hAnsi="Times Roman" w:cs="Times Roman"/>
          <w:b/>
          <w:bCs/>
          <w:sz w:val="28"/>
          <w:szCs w:val="28"/>
        </w:rPr>
      </w:pPr>
    </w:p>
    <w:p w14:paraId="1D97C9F7" w14:textId="77777777" w:rsidR="00B515DC" w:rsidRDefault="00000000">
      <w:pPr>
        <w:pStyle w:val="Default"/>
        <w:spacing w:before="0" w:after="281"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nl-NL"/>
        </w:rPr>
        <w:t xml:space="preserve">Chapter 1: </w:t>
      </w:r>
      <w:r>
        <w:rPr>
          <w:rFonts w:ascii="Times New Roman" w:hAnsi="Times New Roman"/>
          <w:b/>
          <w:bCs/>
          <w:color w:val="1F1F1F"/>
          <w:sz w:val="28"/>
          <w:szCs w:val="28"/>
          <w:u w:color="1F1F1F"/>
          <w:lang w:val="en-US"/>
        </w:rPr>
        <w:t>The Historiography of Hate – Mapping Wagner Research</w:t>
      </w:r>
    </w:p>
    <w:p w14:paraId="632BC81E"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To map how Wagner</w:t>
      </w:r>
      <w:r>
        <w:rPr>
          <w:rFonts w:ascii="Times Roman" w:hAnsi="Times Roman"/>
          <w:rtl/>
        </w:rPr>
        <w:t>’</w:t>
      </w:r>
      <w:r>
        <w:rPr>
          <w:rFonts w:ascii="Times Roman" w:hAnsi="Times Roman"/>
          <w:lang w:val="en-US"/>
        </w:rPr>
        <w:t>s antisemitism has been studied and to demonstrate why existing approaches, taken alone, remain insufficient.</w:t>
      </w:r>
    </w:p>
    <w:p w14:paraId="21A91A5D"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Content:</w:t>
      </w:r>
    </w:p>
    <w:p w14:paraId="6F65381A"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Overview of the major scholarly camps:</w:t>
      </w:r>
    </w:p>
    <w:p w14:paraId="192620E1"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Apologists (art versus artist)</w:t>
      </w:r>
    </w:p>
    <w:p w14:paraId="66C80CB6"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Ideological readers (opera as political allegory)</w:t>
      </w:r>
    </w:p>
    <w:p w14:paraId="239C8C11"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Contextualists and reception historians</w:t>
      </w:r>
    </w:p>
    <w:p w14:paraId="47B63BDF"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Engagement with key figures including Adorno, Weiner, Magee, and Ross</w:t>
      </w:r>
    </w:p>
    <w:p w14:paraId="3523AFBB"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Analysis of why musicological evidence has often been sidelined or treated indirectly</w:t>
      </w:r>
    </w:p>
    <w:p w14:paraId="35196AFB" w14:textId="77777777" w:rsidR="00B515DC" w:rsidRDefault="00B515DC">
      <w:pPr>
        <w:pStyle w:val="Default"/>
        <w:spacing w:before="0" w:line="240" w:lineRule="auto"/>
        <w:rPr>
          <w:rFonts w:ascii="Times Roman" w:eastAsia="Times Roman" w:hAnsi="Times Roman" w:cs="Times Roman"/>
        </w:rPr>
      </w:pPr>
    </w:p>
    <w:p w14:paraId="2B29F50E"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Before advancing its own argument, the book surveys how others have approached the problem. This chapter maps the existing scholarship into three broad camps: the </w:t>
      </w:r>
      <w:r>
        <w:rPr>
          <w:rFonts w:ascii="Times Roman" w:hAnsi="Times Roman"/>
          <w:i/>
          <w:iCs/>
          <w:lang w:val="en-US"/>
        </w:rPr>
        <w:t>apologists</w:t>
      </w:r>
      <w:r>
        <w:rPr>
          <w:rFonts w:ascii="Times Roman" w:hAnsi="Times Roman"/>
          <w:lang w:val="en-US"/>
        </w:rPr>
        <w:t xml:space="preserve">, who maintain that the art can and should be separated from the man; the </w:t>
      </w:r>
      <w:r>
        <w:rPr>
          <w:rFonts w:ascii="Times Roman" w:hAnsi="Times Roman"/>
          <w:i/>
          <w:iCs/>
          <w:lang w:val="en-US"/>
        </w:rPr>
        <w:t>ideologists</w:t>
      </w:r>
      <w:r>
        <w:rPr>
          <w:rFonts w:ascii="Times Roman" w:hAnsi="Times Roman"/>
          <w:lang w:val="en-US"/>
        </w:rPr>
        <w:t xml:space="preserve">, who read the operas as political documents reducible to their ideological content; and the </w:t>
      </w:r>
      <w:r>
        <w:rPr>
          <w:rFonts w:ascii="Times Roman" w:hAnsi="Times Roman"/>
          <w:i/>
          <w:iCs/>
          <w:lang w:val="en-US"/>
        </w:rPr>
        <w:t>contextualists</w:t>
      </w:r>
      <w:r>
        <w:rPr>
          <w:rFonts w:ascii="Times Roman" w:hAnsi="Times Roman"/>
          <w:lang w:val="en-US"/>
        </w:rPr>
        <w:t>, who situate Wagner within nineteenth-century racial discourse without necessarily examining the internal workings of the music. The chapter engages substantively with major figures—</w:t>
      </w:r>
      <w:r>
        <w:rPr>
          <w:rFonts w:ascii="Times Roman" w:hAnsi="Times Roman"/>
          <w:lang w:val="it-IT"/>
        </w:rPr>
        <w:t>Adorno</w:t>
      </w:r>
      <w:r>
        <w:rPr>
          <w:rFonts w:ascii="Times Roman" w:hAnsi="Times Roman"/>
          <w:lang w:val="de-DE"/>
        </w:rPr>
        <w:t>’</w:t>
      </w:r>
      <w:r>
        <w:rPr>
          <w:rFonts w:ascii="Times Roman" w:hAnsi="Times Roman"/>
          <w:lang w:val="fr-FR"/>
        </w:rPr>
        <w:t>s philosophical critique, Weiner</w:t>
      </w:r>
      <w:r>
        <w:rPr>
          <w:rFonts w:ascii="Times Roman" w:hAnsi="Times Roman"/>
          <w:lang w:val="de-DE"/>
        </w:rPr>
        <w:t>’</w:t>
      </w:r>
      <w:r>
        <w:rPr>
          <w:rFonts w:ascii="Times Roman" w:hAnsi="Times Roman"/>
          <w:lang w:val="en-US"/>
        </w:rPr>
        <w:t>s cultural-code analysis, Magee</w:t>
      </w:r>
      <w:r>
        <w:rPr>
          <w:rFonts w:ascii="Times Roman" w:hAnsi="Times Roman"/>
          <w:lang w:val="de-DE"/>
        </w:rPr>
        <w:t>’s Schopenhauerian rehabilitation, Ross’</w:t>
      </w:r>
      <w:r>
        <w:rPr>
          <w:rFonts w:ascii="Times Roman" w:hAnsi="Times Roman"/>
          <w:lang w:val="en-US"/>
        </w:rPr>
        <w:t xml:space="preserve">s reception history—and identifies what each contributes and where each stops short. The consistent gap: musicological evidence. Scholars have argued </w:t>
      </w:r>
      <w:r>
        <w:rPr>
          <w:rFonts w:ascii="Times Roman" w:hAnsi="Times Roman"/>
          <w:i/>
          <w:iCs/>
          <w:lang w:val="en-US"/>
        </w:rPr>
        <w:t>about</w:t>
      </w:r>
      <w:r>
        <w:rPr>
          <w:rFonts w:ascii="Times Roman" w:hAnsi="Times Roman"/>
          <w:lang w:val="en-US"/>
        </w:rPr>
        <w:t xml:space="preserve"> the operas without arguing </w:t>
      </w:r>
      <w:r>
        <w:rPr>
          <w:rFonts w:ascii="Times Roman" w:hAnsi="Times Roman"/>
          <w:i/>
          <w:iCs/>
          <w:lang w:val="en-US"/>
        </w:rPr>
        <w:t>from</w:t>
      </w:r>
      <w:r>
        <w:rPr>
          <w:rFonts w:ascii="Times Roman" w:hAnsi="Times Roman"/>
          <w:lang w:val="en-US"/>
        </w:rPr>
        <w:t xml:space="preserve"> the scores. This chapter explains why that gap matters and what filling it requires.</w:t>
      </w:r>
    </w:p>
    <w:p w14:paraId="03AAD3B6" w14:textId="77777777" w:rsidR="00B515DC" w:rsidRDefault="00B515DC">
      <w:pPr>
        <w:pStyle w:val="Default"/>
        <w:spacing w:before="0" w:after="281" w:line="240" w:lineRule="auto"/>
        <w:rPr>
          <w:rFonts w:ascii="Times Roman" w:eastAsia="Times Roman" w:hAnsi="Times Roman" w:cs="Times Roman"/>
          <w:b/>
          <w:bCs/>
          <w:sz w:val="28"/>
          <w:szCs w:val="28"/>
        </w:rPr>
      </w:pPr>
    </w:p>
    <w:p w14:paraId="4B889461"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 xml:space="preserve">Chapter 2: The Prose of Exclusion </w:t>
      </w:r>
      <w:r>
        <w:rPr>
          <w:rFonts w:ascii="Times Roman" w:hAnsi="Times Roman"/>
          <w:b/>
          <w:bCs/>
          <w:sz w:val="28"/>
          <w:szCs w:val="28"/>
        </w:rPr>
        <w:t xml:space="preserve">– </w:t>
      </w:r>
      <w:r>
        <w:rPr>
          <w:rFonts w:ascii="Times Roman" w:hAnsi="Times Roman"/>
          <w:b/>
          <w:bCs/>
          <w:sz w:val="28"/>
          <w:szCs w:val="28"/>
          <w:lang w:val="en-US"/>
        </w:rPr>
        <w:t xml:space="preserve">From </w:t>
      </w:r>
      <w:r>
        <w:rPr>
          <w:rFonts w:ascii="Times Roman" w:hAnsi="Times Roman"/>
          <w:b/>
          <w:bCs/>
          <w:sz w:val="28"/>
          <w:szCs w:val="28"/>
          <w:lang w:val="de-DE"/>
        </w:rPr>
        <w:t>“</w:t>
      </w:r>
      <w:r>
        <w:rPr>
          <w:rFonts w:ascii="Times Roman" w:hAnsi="Times Roman"/>
          <w:b/>
          <w:bCs/>
          <w:sz w:val="28"/>
          <w:szCs w:val="28"/>
          <w:lang w:val="en-US"/>
        </w:rPr>
        <w:t>Jewishness in Music</w:t>
      </w:r>
      <w:r>
        <w:rPr>
          <w:rFonts w:ascii="Times Roman" w:hAnsi="Times Roman"/>
          <w:b/>
          <w:bCs/>
          <w:sz w:val="28"/>
          <w:szCs w:val="28"/>
          <w:lang w:val="de-DE"/>
        </w:rPr>
        <w:t>”</w:t>
      </w:r>
      <w:r>
        <w:rPr>
          <w:rFonts w:ascii="Times Roman" w:hAnsi="Times Roman"/>
          <w:b/>
          <w:bCs/>
          <w:sz w:val="28"/>
          <w:szCs w:val="28"/>
          <w:lang w:val="en-US"/>
        </w:rPr>
        <w:t xml:space="preserve"> to </w:t>
      </w:r>
      <w:r>
        <w:rPr>
          <w:rFonts w:ascii="Times Roman" w:hAnsi="Times Roman"/>
          <w:b/>
          <w:bCs/>
          <w:sz w:val="28"/>
          <w:szCs w:val="28"/>
          <w:lang w:val="de-DE"/>
        </w:rPr>
        <w:t>“Regeneration”</w:t>
      </w:r>
    </w:p>
    <w:p w14:paraId="51B12DF8"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To establish the ideological vocabulary that will later be traced within Wagner</w:t>
      </w:r>
      <w:r>
        <w:rPr>
          <w:rFonts w:ascii="Times Roman" w:hAnsi="Times Roman"/>
          <w:rtl/>
        </w:rPr>
        <w:t>’</w:t>
      </w:r>
      <w:r>
        <w:rPr>
          <w:rFonts w:ascii="Times Roman" w:hAnsi="Times Roman"/>
          <w:lang w:val="it-IT"/>
        </w:rPr>
        <w:t>s musical compositions.</w:t>
      </w:r>
    </w:p>
    <w:p w14:paraId="153D700B" w14:textId="77777777" w:rsidR="00B515DC" w:rsidRDefault="00B515DC">
      <w:pPr>
        <w:pStyle w:val="Default"/>
        <w:spacing w:before="0" w:after="240" w:line="240" w:lineRule="auto"/>
        <w:rPr>
          <w:rFonts w:ascii="Times Roman" w:eastAsia="Times Roman" w:hAnsi="Times Roman" w:cs="Times Roman"/>
          <w:b/>
          <w:bCs/>
        </w:rPr>
      </w:pPr>
    </w:p>
    <w:p w14:paraId="71000D84"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Content:</w:t>
      </w:r>
    </w:p>
    <w:p w14:paraId="2A1371A6" w14:textId="77777777" w:rsidR="00B515DC" w:rsidRDefault="00000000">
      <w:pPr>
        <w:pStyle w:val="Default"/>
        <w:numPr>
          <w:ilvl w:val="0"/>
          <w:numId w:val="9"/>
        </w:numPr>
        <w:spacing w:before="0" w:after="240" w:line="240" w:lineRule="auto"/>
        <w:rPr>
          <w:rFonts w:ascii="Times Roman" w:hAnsi="Times Roman"/>
          <w:i/>
          <w:iCs/>
          <w:lang w:val="en-US"/>
        </w:rPr>
      </w:pPr>
      <w:r>
        <w:rPr>
          <w:rFonts w:ascii="Times Roman" w:hAnsi="Times Roman"/>
          <w:lang w:val="en-US"/>
        </w:rPr>
        <w:t xml:space="preserve">Close analysis of </w:t>
      </w:r>
      <w:r>
        <w:rPr>
          <w:rFonts w:ascii="Times Roman" w:hAnsi="Times Roman"/>
          <w:i/>
          <w:iCs/>
          <w:lang w:val="de-DE"/>
        </w:rPr>
        <w:t>Das Judenthum in der Musik</w:t>
      </w:r>
      <w:r>
        <w:rPr>
          <w:rFonts w:ascii="Times Roman" w:hAnsi="Times Roman"/>
        </w:rPr>
        <w:t xml:space="preserve"> (1850/1869)</w:t>
      </w:r>
    </w:p>
    <w:p w14:paraId="46FBA7F9"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lastRenderedPageBreak/>
        <w:t>Examination of Wagner</w:t>
      </w:r>
      <w:r>
        <w:rPr>
          <w:rFonts w:ascii="Times Roman" w:hAnsi="Times Roman"/>
          <w:rtl/>
        </w:rPr>
        <w:t>’</w:t>
      </w:r>
      <w:r>
        <w:rPr>
          <w:rFonts w:ascii="Times Roman" w:hAnsi="Times Roman"/>
          <w:lang w:val="en-US"/>
        </w:rPr>
        <w:t xml:space="preserve">s later writings on </w:t>
      </w:r>
      <w:r>
        <w:rPr>
          <w:rFonts w:ascii="Times Roman" w:hAnsi="Times Roman"/>
          <w:rtl/>
          <w:lang w:val="ar-SA" w:bidi="ar-SA"/>
        </w:rPr>
        <w:t>“</w:t>
      </w:r>
      <w:r>
        <w:rPr>
          <w:rFonts w:ascii="Times Roman" w:hAnsi="Times Roman"/>
          <w:lang w:val="de-DE"/>
        </w:rPr>
        <w:t>Regeneration</w:t>
      </w:r>
      <w:r>
        <w:rPr>
          <w:rFonts w:ascii="Times Roman" w:hAnsi="Times Roman"/>
        </w:rPr>
        <w:t>”</w:t>
      </w:r>
    </w:p>
    <w:p w14:paraId="3F67DDEA"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Identification of recurring antisemitic tropes:</w:t>
      </w:r>
    </w:p>
    <w:p w14:paraId="0EB92769"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Mimicry and imitation</w:t>
      </w:r>
    </w:p>
    <w:p w14:paraId="7029B2F8"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Mechanical repetition</w:t>
      </w:r>
    </w:p>
    <w:p w14:paraId="0AC3CD68"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Distorted or excessive speech</w:t>
      </w:r>
    </w:p>
    <w:p w14:paraId="14ABC542"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lang w:val="en-US"/>
        </w:rPr>
        <w:t>Lack of creativity and organic form</w:t>
      </w:r>
    </w:p>
    <w:p w14:paraId="1CBB2A7A" w14:textId="77777777" w:rsidR="00B515DC" w:rsidRDefault="00B515DC">
      <w:pPr>
        <w:pStyle w:val="Default"/>
        <w:spacing w:before="0" w:line="240" w:lineRule="auto"/>
        <w:rPr>
          <w:rFonts w:ascii="Times Roman" w:eastAsia="Times Roman" w:hAnsi="Times Roman" w:cs="Times Roman"/>
        </w:rPr>
      </w:pPr>
    </w:p>
    <w:p w14:paraId="53595852"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This chapter establishes the ideological vocabulary that the rest of the book will trace musically. Through close reading of Wagner</w:t>
      </w:r>
      <w:r>
        <w:rPr>
          <w:rFonts w:ascii="Times Roman" w:hAnsi="Times Roman"/>
          <w:lang w:val="de-DE"/>
        </w:rPr>
        <w:t>’</w:t>
      </w:r>
      <w:r>
        <w:rPr>
          <w:rFonts w:ascii="Times Roman" w:hAnsi="Times Roman"/>
          <w:lang w:val="en-US"/>
        </w:rPr>
        <w:t xml:space="preserve">s theoretical writings—centrally </w:t>
      </w:r>
      <w:r>
        <w:rPr>
          <w:rFonts w:ascii="Times Roman" w:hAnsi="Times Roman"/>
          <w:i/>
          <w:iCs/>
          <w:lang w:val="de-DE"/>
        </w:rPr>
        <w:t>Das Judenthum in der Musik</w:t>
      </w:r>
      <w:r>
        <w:rPr>
          <w:rFonts w:ascii="Times Roman" w:hAnsi="Times Roman"/>
          <w:lang w:val="en-US"/>
        </w:rPr>
        <w:t xml:space="preserve"> (1850, revised 1869) and the late </w:t>
      </w:r>
      <w:r>
        <w:rPr>
          <w:rFonts w:ascii="Times Roman" w:hAnsi="Times Roman"/>
          <w:lang w:val="de-DE"/>
        </w:rPr>
        <w:t>“Regeneration”</w:t>
      </w:r>
      <w:r>
        <w:rPr>
          <w:rFonts w:ascii="Times Roman" w:hAnsi="Times Roman"/>
          <w:lang w:val="en-US"/>
        </w:rPr>
        <w:t xml:space="preserve"> essays (1878</w:t>
      </w:r>
      <w:r>
        <w:rPr>
          <w:rFonts w:ascii="Times Roman" w:hAnsi="Times Roman"/>
        </w:rPr>
        <w:t>–1881)</w:t>
      </w:r>
      <w:r>
        <w:rPr>
          <w:rFonts w:ascii="Times Roman" w:hAnsi="Times Roman"/>
          <w:lang w:val="en-US"/>
        </w:rPr>
        <w:t xml:space="preserve">—the chapter reconstructs the specific tropes Wagner deployed against Jewish artists and Jewish culture: mimicry without originality, mechanical repetition without organic development, distorted speech incapable of true melody, physiological unfitness for </w:t>
      </w:r>
      <w:r>
        <w:rPr>
          <w:rFonts w:ascii="Times Roman" w:hAnsi="Times Roman"/>
          <w:lang w:val="de-DE"/>
        </w:rPr>
        <w:t>what he deemed “</w:t>
      </w:r>
      <w:r>
        <w:rPr>
          <w:rFonts w:ascii="Times Roman" w:hAnsi="Times Roman"/>
          <w:lang w:val="en-US"/>
        </w:rPr>
        <w:t>authentic</w:t>
      </w:r>
      <w:r>
        <w:rPr>
          <w:rFonts w:ascii="Times Roman" w:hAnsi="Times Roman"/>
          <w:lang w:val="de-DE"/>
        </w:rPr>
        <w:t>”</w:t>
      </w:r>
      <w:r>
        <w:rPr>
          <w:rFonts w:ascii="Times Roman" w:hAnsi="Times Roman"/>
          <w:lang w:val="en-US"/>
        </w:rPr>
        <w:t xml:space="preserve"> German art. The analysis is philological and precise</w:t>
      </w:r>
      <w:r>
        <w:rPr>
          <w:rFonts w:ascii="Times Roman" w:hAnsi="Times Roman"/>
          <w:lang w:val="de-DE"/>
        </w:rPr>
        <w:t>, t</w:t>
      </w:r>
      <w:r>
        <w:rPr>
          <w:rFonts w:ascii="Times Roman" w:hAnsi="Times Roman"/>
          <w:lang w:val="en-US"/>
        </w:rPr>
        <w:t xml:space="preserve">he goal </w:t>
      </w:r>
      <w:r>
        <w:rPr>
          <w:rFonts w:ascii="Times Roman" w:hAnsi="Times Roman"/>
          <w:lang w:val="de-DE"/>
        </w:rPr>
        <w:t>being</w:t>
      </w:r>
      <w:r>
        <w:rPr>
          <w:rFonts w:ascii="Times Roman" w:hAnsi="Times Roman"/>
          <w:lang w:val="en-US"/>
        </w:rPr>
        <w:t xml:space="preserve"> to produce a lexicon—a set of identifiable claims with identifiable characteristics—that can then be tested against the compositional evidence. Vague assertions about Wagner</w:t>
      </w:r>
      <w:r>
        <w:rPr>
          <w:rFonts w:ascii="Times Roman" w:hAnsi="Times Roman"/>
          <w:lang w:val="de-DE"/>
        </w:rPr>
        <w:t>’</w:t>
      </w:r>
      <w:r>
        <w:rPr>
          <w:rFonts w:ascii="Times Roman" w:hAnsi="Times Roman"/>
        </w:rPr>
        <w:t xml:space="preserve">s </w:t>
      </w:r>
      <w:r>
        <w:rPr>
          <w:rFonts w:ascii="Times Roman" w:hAnsi="Times Roman"/>
          <w:lang w:val="de-DE"/>
        </w:rPr>
        <w:t>“</w:t>
      </w:r>
      <w:r>
        <w:rPr>
          <w:rFonts w:ascii="Times Roman" w:hAnsi="Times Roman"/>
          <w:lang w:val="nl-NL"/>
        </w:rPr>
        <w:t>antisemitism</w:t>
      </w:r>
      <w:r>
        <w:rPr>
          <w:rFonts w:ascii="Times Roman" w:hAnsi="Times Roman"/>
          <w:lang w:val="de-DE"/>
        </w:rPr>
        <w:t>”</w:t>
      </w:r>
      <w:r>
        <w:rPr>
          <w:rFonts w:ascii="Times Roman" w:hAnsi="Times Roman"/>
          <w:lang w:val="en-US"/>
        </w:rPr>
        <w:t xml:space="preserve"> are replaced with specific, documentable content.</w:t>
      </w:r>
    </w:p>
    <w:p w14:paraId="259E1F00" w14:textId="77777777" w:rsidR="00B515DC" w:rsidRDefault="00B515DC">
      <w:pPr>
        <w:pStyle w:val="Default"/>
        <w:spacing w:before="0" w:after="281" w:line="240" w:lineRule="auto"/>
        <w:rPr>
          <w:rFonts w:ascii="Times Roman" w:eastAsia="Times Roman" w:hAnsi="Times Roman" w:cs="Times Roman"/>
          <w:b/>
          <w:bCs/>
          <w:sz w:val="28"/>
          <w:szCs w:val="28"/>
        </w:rPr>
      </w:pPr>
    </w:p>
    <w:p w14:paraId="3E181B57"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 xml:space="preserve">Chapter 3: The Sound of the </w:t>
      </w:r>
      <w:r>
        <w:rPr>
          <w:rFonts w:ascii="Times Roman" w:hAnsi="Times Roman"/>
          <w:b/>
          <w:bCs/>
          <w:sz w:val="28"/>
          <w:szCs w:val="28"/>
          <w:lang w:val="de-DE"/>
        </w:rPr>
        <w:t>“</w:t>
      </w:r>
      <w:r>
        <w:rPr>
          <w:rFonts w:ascii="Times Roman" w:hAnsi="Times Roman"/>
          <w:b/>
          <w:bCs/>
          <w:sz w:val="28"/>
          <w:szCs w:val="28"/>
          <w:lang w:val="en-US"/>
        </w:rPr>
        <w:t>Other</w:t>
      </w:r>
      <w:r>
        <w:rPr>
          <w:rFonts w:ascii="Times Roman" w:hAnsi="Times Roman"/>
          <w:b/>
          <w:bCs/>
          <w:sz w:val="28"/>
          <w:szCs w:val="28"/>
          <w:lang w:val="de-DE"/>
        </w:rPr>
        <w:t>”</w:t>
      </w:r>
      <w:r>
        <w:rPr>
          <w:rFonts w:ascii="Times Roman" w:hAnsi="Times Roman"/>
          <w:b/>
          <w:bCs/>
          <w:sz w:val="28"/>
          <w:szCs w:val="28"/>
        </w:rPr>
        <w:t xml:space="preserve"> – </w:t>
      </w:r>
      <w:r>
        <w:rPr>
          <w:rFonts w:ascii="Times Roman" w:hAnsi="Times Roman"/>
          <w:b/>
          <w:bCs/>
          <w:sz w:val="28"/>
          <w:szCs w:val="28"/>
          <w:lang w:val="en-US"/>
        </w:rPr>
        <w:t>Musical Caricature and Ideological Composition</w:t>
      </w:r>
    </w:p>
    <w:p w14:paraId="3DDDB85D"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This is the analytical core of the book, where the central claim is tested and demonstrated.</w:t>
      </w:r>
    </w:p>
    <w:p w14:paraId="7DF6A6DE"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Content:</w:t>
      </w:r>
    </w:p>
    <w:p w14:paraId="7A6C7FBE"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Translation of the tropes identified in Chapter 2 into musical form through close score analysis</w:t>
      </w:r>
    </w:p>
    <w:p w14:paraId="2F6D87D9" w14:textId="77777777" w:rsidR="00B515DC" w:rsidRDefault="00000000">
      <w:pPr>
        <w:pStyle w:val="Default"/>
        <w:numPr>
          <w:ilvl w:val="0"/>
          <w:numId w:val="9"/>
        </w:numPr>
        <w:spacing w:before="0" w:after="240" w:line="240" w:lineRule="auto"/>
        <w:rPr>
          <w:rFonts w:ascii="Times Roman" w:hAnsi="Times Roman"/>
          <w:lang w:val="de-DE"/>
        </w:rPr>
      </w:pPr>
      <w:r>
        <w:rPr>
          <w:rFonts w:ascii="Times Roman" w:hAnsi="Times Roman"/>
          <w:lang w:val="de-DE"/>
        </w:rPr>
        <w:t>Case studies:</w:t>
      </w:r>
    </w:p>
    <w:p w14:paraId="180151FF" w14:textId="77777777" w:rsidR="00B515DC" w:rsidRDefault="00000000">
      <w:pPr>
        <w:pStyle w:val="Default"/>
        <w:numPr>
          <w:ilvl w:val="1"/>
          <w:numId w:val="9"/>
        </w:numPr>
        <w:spacing w:before="0" w:after="240" w:line="240" w:lineRule="auto"/>
        <w:rPr>
          <w:rFonts w:ascii="Times Roman" w:hAnsi="Times Roman"/>
          <w:lang w:val="en-US"/>
        </w:rPr>
      </w:pPr>
      <w:r>
        <w:rPr>
          <w:rFonts w:ascii="Times Roman" w:hAnsi="Times Roman"/>
          <w:i/>
          <w:iCs/>
          <w:lang w:val="en-US"/>
        </w:rPr>
        <w:t>The Ring of the Nibelung</w:t>
      </w:r>
      <w:r>
        <w:rPr>
          <w:rFonts w:ascii="Times Roman" w:hAnsi="Times Roman"/>
          <w:lang w:val="en-US"/>
        </w:rPr>
        <w:t xml:space="preserve">: Alberich and Mime, focusing on </w:t>
      </w:r>
      <w:r>
        <w:rPr>
          <w:rFonts w:ascii="Times Roman" w:hAnsi="Times Roman"/>
          <w:rtl/>
          <w:lang w:val="ar-SA" w:bidi="ar-SA"/>
        </w:rPr>
        <w:t>“</w:t>
      </w:r>
      <w:r>
        <w:rPr>
          <w:rFonts w:ascii="Times Roman" w:hAnsi="Times Roman"/>
          <w:lang w:val="de-DE"/>
        </w:rPr>
        <w:t>chattering</w:t>
      </w:r>
      <w:r>
        <w:rPr>
          <w:rFonts w:ascii="Times Roman" w:hAnsi="Times Roman"/>
        </w:rPr>
        <w:t xml:space="preserve">” </w:t>
      </w:r>
      <w:r>
        <w:rPr>
          <w:rFonts w:ascii="Times Roman" w:hAnsi="Times Roman"/>
          <w:lang w:val="en-US"/>
        </w:rPr>
        <w:t>rhythm, distorted intervals, and vocal Gestus</w:t>
      </w:r>
    </w:p>
    <w:p w14:paraId="05B36607" w14:textId="77777777" w:rsidR="00B515DC" w:rsidRDefault="00000000">
      <w:pPr>
        <w:pStyle w:val="Default"/>
        <w:numPr>
          <w:ilvl w:val="1"/>
          <w:numId w:val="9"/>
        </w:numPr>
        <w:spacing w:before="0" w:after="240" w:line="240" w:lineRule="auto"/>
        <w:rPr>
          <w:rFonts w:ascii="Times Roman" w:hAnsi="Times Roman"/>
          <w:lang w:val="de-DE"/>
        </w:rPr>
      </w:pPr>
      <w:r>
        <w:rPr>
          <w:rFonts w:ascii="Times Roman" w:hAnsi="Times Roman"/>
          <w:i/>
          <w:iCs/>
          <w:lang w:val="de-DE"/>
        </w:rPr>
        <w:t>Die Meistersinger von N</w:t>
      </w:r>
      <w:r>
        <w:rPr>
          <w:rFonts w:ascii="Times Roman" w:hAnsi="Times Roman"/>
          <w:i/>
          <w:iCs/>
        </w:rPr>
        <w:t>ürnberg</w:t>
      </w:r>
      <w:r>
        <w:rPr>
          <w:rFonts w:ascii="Times Roman" w:hAnsi="Times Roman"/>
          <w:lang w:val="de-DE"/>
        </w:rPr>
        <w:t>: Beckmesser</w:t>
      </w:r>
      <w:r>
        <w:rPr>
          <w:rFonts w:ascii="Times Roman" w:hAnsi="Times Roman"/>
          <w:rtl/>
        </w:rPr>
        <w:t>’</w:t>
      </w:r>
      <w:r>
        <w:rPr>
          <w:rFonts w:ascii="Times Roman" w:hAnsi="Times Roman"/>
          <w:lang w:val="en-US"/>
        </w:rPr>
        <w:t>s faulty coloratura and pedantic musical logic</w:t>
      </w:r>
    </w:p>
    <w:p w14:paraId="4E5DCB78" w14:textId="77777777" w:rsidR="00B515DC" w:rsidRDefault="00000000">
      <w:pPr>
        <w:pStyle w:val="Default"/>
        <w:numPr>
          <w:ilvl w:val="1"/>
          <w:numId w:val="9"/>
        </w:numPr>
        <w:spacing w:before="0" w:after="240" w:line="240" w:lineRule="auto"/>
        <w:rPr>
          <w:rFonts w:ascii="Times Roman" w:hAnsi="Times Roman"/>
          <w:lang w:val="it-IT"/>
        </w:rPr>
      </w:pPr>
      <w:r>
        <w:rPr>
          <w:rFonts w:ascii="Times Roman" w:hAnsi="Times Roman"/>
          <w:i/>
          <w:iCs/>
          <w:lang w:val="it-IT"/>
        </w:rPr>
        <w:t>Parsifal</w:t>
      </w:r>
      <w:r>
        <w:rPr>
          <w:rFonts w:ascii="Times Roman" w:hAnsi="Times Roman"/>
          <w:lang w:val="en-US"/>
        </w:rPr>
        <w:t>: Kundry as a figure of chromatic instability and ideological homelessness</w:t>
      </w:r>
    </w:p>
    <w:p w14:paraId="7F53ABE2" w14:textId="77777777" w:rsidR="00B515DC" w:rsidRDefault="00000000">
      <w:pPr>
        <w:pStyle w:val="Default"/>
        <w:numPr>
          <w:ilvl w:val="0"/>
          <w:numId w:val="9"/>
        </w:numPr>
        <w:spacing w:before="0" w:after="240" w:line="240" w:lineRule="auto"/>
        <w:rPr>
          <w:rFonts w:ascii="Times Roman" w:hAnsi="Times Roman"/>
          <w:lang w:val="en-US"/>
        </w:rPr>
      </w:pPr>
      <w:r>
        <w:rPr>
          <w:rFonts w:ascii="Times Roman" w:hAnsi="Times Roman"/>
          <w:lang w:val="en-US"/>
        </w:rPr>
        <w:t>Sustained attention to leitmotif, rhythm, vocal gesture, and harmonic stability versus instability</w:t>
      </w:r>
    </w:p>
    <w:p w14:paraId="47F5EF84" w14:textId="77777777" w:rsidR="00B515DC" w:rsidRDefault="00B515DC">
      <w:pPr>
        <w:pStyle w:val="Default"/>
        <w:spacing w:before="0" w:line="240" w:lineRule="auto"/>
        <w:rPr>
          <w:rFonts w:ascii="Times Roman" w:eastAsia="Times Roman" w:hAnsi="Times Roman" w:cs="Times Roman"/>
        </w:rPr>
      </w:pPr>
    </w:p>
    <w:p w14:paraId="40F282E1"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This is the analytical core of the book. The chapter applies technical musicological tools—leitmotif analysis, rhythmic structure, harmonic mapping, vocal gesture (</w:t>
      </w:r>
      <w:r>
        <w:rPr>
          <w:rFonts w:ascii="Times Roman" w:hAnsi="Times Roman"/>
          <w:i/>
          <w:iCs/>
          <w:lang w:val="de-DE"/>
        </w:rPr>
        <w:t>Gestus</w:t>
      </w:r>
      <w:r>
        <w:rPr>
          <w:rFonts w:ascii="Times Roman" w:hAnsi="Times Roman"/>
        </w:rPr>
        <w:t>)</w:t>
      </w:r>
      <w:r>
        <w:rPr>
          <w:rFonts w:ascii="Times Roman" w:hAnsi="Times Roman"/>
          <w:lang w:val="en-US"/>
        </w:rPr>
        <w:t>—to three operas.</w:t>
      </w:r>
      <w:r>
        <w:rPr>
          <w:rFonts w:ascii="Times Roman" w:hAnsi="Times Roman"/>
          <w:lang w:val="de-DE"/>
        </w:rPr>
        <w:t xml:space="preserve"> </w:t>
      </w:r>
      <w:r>
        <w:rPr>
          <w:rFonts w:ascii="Times Roman" w:hAnsi="Times Roman"/>
          <w:lang w:val="en-US"/>
        </w:rPr>
        <w:t xml:space="preserve">In </w:t>
      </w:r>
      <w:r>
        <w:rPr>
          <w:rFonts w:ascii="Times Roman" w:hAnsi="Times Roman"/>
          <w:i/>
          <w:iCs/>
          <w:lang w:val="en-US"/>
        </w:rPr>
        <w:t>The Ring</w:t>
      </w:r>
      <w:r>
        <w:rPr>
          <w:rFonts w:ascii="Times Roman" w:hAnsi="Times Roman"/>
          <w:lang w:val="en-US"/>
        </w:rPr>
        <w:t xml:space="preserve">, Alberich and Mime are assigned fragmented rhythms, distorted intervals, and </w:t>
      </w:r>
      <w:r>
        <w:rPr>
          <w:rFonts w:ascii="Times Roman" w:hAnsi="Times Roman"/>
          <w:lang w:val="en-US"/>
        </w:rPr>
        <w:lastRenderedPageBreak/>
        <w:t>chattering vocal lines that correspond directly to Wagner</w:t>
      </w:r>
      <w:r>
        <w:rPr>
          <w:rFonts w:ascii="Times Roman" w:hAnsi="Times Roman"/>
          <w:lang w:val="de-DE"/>
        </w:rPr>
        <w:t>’</w:t>
      </w:r>
      <w:r>
        <w:rPr>
          <w:rFonts w:ascii="Times Roman" w:hAnsi="Times Roman"/>
          <w:lang w:val="en-US"/>
        </w:rPr>
        <w:t>s prose descriptions of Jewish speech. These are systematically contrasted with the diatonic heroism of the Volsungs. The hierarchy is audible.</w:t>
      </w:r>
      <w:r>
        <w:rPr>
          <w:rFonts w:ascii="Times Roman" w:hAnsi="Times Roman"/>
          <w:lang w:val="de-DE"/>
        </w:rPr>
        <w:t xml:space="preserve"> </w:t>
      </w:r>
      <w:r>
        <w:rPr>
          <w:rFonts w:ascii="Times Roman" w:hAnsi="Times Roman"/>
          <w:lang w:val="en-US"/>
        </w:rPr>
        <w:t xml:space="preserve">In </w:t>
      </w:r>
      <w:r>
        <w:rPr>
          <w:rFonts w:ascii="Times Roman" w:hAnsi="Times Roman"/>
          <w:i/>
          <w:iCs/>
          <w:lang w:val="de-DE"/>
        </w:rPr>
        <w:t>Die Meistersinger</w:t>
      </w:r>
      <w:r>
        <w:rPr>
          <w:rFonts w:ascii="Times Roman" w:hAnsi="Times Roman"/>
          <w:lang w:val="de-DE"/>
        </w:rPr>
        <w:t>, Beckmesser’</w:t>
      </w:r>
      <w:r>
        <w:rPr>
          <w:rFonts w:ascii="Times Roman" w:hAnsi="Times Roman"/>
          <w:lang w:val="en-US"/>
        </w:rPr>
        <w:t>s musical failures are shown to be ideologically constructed: rigid rhythm against organic flow, effortful coloratura against effortless melody, a Serenade that collapses into noise. His music is built to fail in the specific ways Wagner attributed to Jewish artists.</w:t>
      </w:r>
      <w:r>
        <w:rPr>
          <w:rFonts w:ascii="Times Roman" w:hAnsi="Times Roman"/>
          <w:lang w:val="de-DE"/>
        </w:rPr>
        <w:t xml:space="preserve"> </w:t>
      </w:r>
      <w:r>
        <w:rPr>
          <w:rFonts w:ascii="Times Roman" w:hAnsi="Times Roman"/>
          <w:lang w:val="en-US"/>
        </w:rPr>
        <w:t xml:space="preserve">In </w:t>
      </w:r>
      <w:r>
        <w:rPr>
          <w:rFonts w:ascii="Times Roman" w:hAnsi="Times Roman"/>
          <w:i/>
          <w:iCs/>
          <w:lang w:val="it-IT"/>
        </w:rPr>
        <w:t>Parsifal</w:t>
      </w:r>
      <w:r>
        <w:rPr>
          <w:rFonts w:ascii="Times Roman" w:hAnsi="Times Roman"/>
          <w:lang w:val="de-DE"/>
        </w:rPr>
        <w:t>, Kundry’</w:t>
      </w:r>
      <w:r>
        <w:rPr>
          <w:rFonts w:ascii="Times Roman" w:hAnsi="Times Roman"/>
          <w:lang w:val="en-US"/>
        </w:rPr>
        <w:t>s chromatic instability marks her as other against the Grail knights</w:t>
      </w:r>
      <w:r>
        <w:rPr>
          <w:rFonts w:ascii="Times Roman" w:hAnsi="Times Roman"/>
          <w:lang w:val="de-DE"/>
        </w:rPr>
        <w:t>’</w:t>
      </w:r>
      <w:r>
        <w:rPr>
          <w:rFonts w:ascii="Times Roman" w:hAnsi="Times Roman"/>
          <w:lang w:val="en-US"/>
        </w:rPr>
        <w:t xml:space="preserve"> modal rootedness. Her </w:t>
      </w:r>
      <w:r>
        <w:rPr>
          <w:rFonts w:ascii="Times Roman" w:hAnsi="Times Roman"/>
          <w:lang w:val="de-DE"/>
        </w:rPr>
        <w:t>“</w:t>
      </w:r>
      <w:r>
        <w:rPr>
          <w:rFonts w:ascii="Times Roman" w:hAnsi="Times Roman"/>
          <w:lang w:val="en-US"/>
        </w:rPr>
        <w:t>redemption</w:t>
      </w:r>
      <w:r>
        <w:rPr>
          <w:rFonts w:ascii="Times Roman" w:hAnsi="Times Roman"/>
          <w:lang w:val="de-DE"/>
        </w:rPr>
        <w:t>”</w:t>
      </w:r>
      <w:r>
        <w:rPr>
          <w:rFonts w:ascii="Times Roman" w:hAnsi="Times Roman"/>
          <w:lang w:val="fr-FR"/>
        </w:rPr>
        <w:t xml:space="preserve"> is dissolution</w:t>
      </w:r>
      <w:r>
        <w:rPr>
          <w:rFonts w:ascii="Times Roman" w:hAnsi="Times Roman"/>
          <w:lang w:val="en-US"/>
        </w:rPr>
        <w:t>—she dies into the community rather than joining it. The score enacts erasure, not resolution.</w:t>
      </w:r>
      <w:r>
        <w:rPr>
          <w:rFonts w:ascii="Times Roman" w:hAnsi="Times Roman"/>
          <w:lang w:val="de-DE"/>
        </w:rPr>
        <w:t xml:space="preserve"> </w:t>
      </w:r>
      <w:r>
        <w:rPr>
          <w:rFonts w:ascii="Times Roman" w:hAnsi="Times Roman"/>
          <w:lang w:val="en-US"/>
        </w:rPr>
        <w:t>The chapter concludes by showing how Wagner</w:t>
      </w:r>
      <w:r>
        <w:rPr>
          <w:rFonts w:ascii="Times Roman" w:hAnsi="Times Roman"/>
          <w:lang w:val="de-DE"/>
        </w:rPr>
        <w:t>’</w:t>
      </w:r>
      <w:r>
        <w:rPr>
          <w:rFonts w:ascii="Times Roman" w:hAnsi="Times Roman"/>
          <w:lang w:val="en-US"/>
        </w:rPr>
        <w:t xml:space="preserve">s compositional practice, across decades and across works, consistently encodes the ideological distinctions of his prose. The chapter does not merely assert that these characters are antisemitic representations; it shows how the antisemitism is </w:t>
      </w:r>
      <w:r>
        <w:rPr>
          <w:rFonts w:ascii="Times Roman" w:hAnsi="Times Roman"/>
          <w:i/>
          <w:iCs/>
          <w:lang w:val="en-US"/>
        </w:rPr>
        <w:t>composed</w:t>
      </w:r>
      <w:r>
        <w:rPr>
          <w:rFonts w:ascii="Times Roman" w:hAnsi="Times Roman"/>
        </w:rPr>
        <w:t>.</w:t>
      </w:r>
    </w:p>
    <w:p w14:paraId="3293C91B" w14:textId="77777777" w:rsidR="00B515DC" w:rsidRDefault="00B515DC">
      <w:pPr>
        <w:pStyle w:val="Default"/>
        <w:spacing w:before="0" w:after="281" w:line="240" w:lineRule="auto"/>
        <w:rPr>
          <w:rFonts w:ascii="Times Roman" w:eastAsia="Times Roman" w:hAnsi="Times Roman" w:cs="Times Roman"/>
          <w:b/>
          <w:bCs/>
          <w:sz w:val="28"/>
          <w:szCs w:val="28"/>
        </w:rPr>
      </w:pPr>
    </w:p>
    <w:p w14:paraId="6A96E2B4"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en-US"/>
        </w:rPr>
        <w:t xml:space="preserve">Chapter 4: The Aesthetics of Redemption </w:t>
      </w:r>
      <w:r>
        <w:rPr>
          <w:rFonts w:ascii="Times Roman" w:hAnsi="Times Roman"/>
          <w:b/>
          <w:bCs/>
          <w:sz w:val="28"/>
          <w:szCs w:val="28"/>
        </w:rPr>
        <w:t xml:space="preserve">– </w:t>
      </w:r>
      <w:r>
        <w:rPr>
          <w:rFonts w:ascii="Times Roman" w:hAnsi="Times Roman"/>
          <w:b/>
          <w:bCs/>
          <w:sz w:val="28"/>
          <w:szCs w:val="28"/>
          <w:lang w:val="de-DE"/>
        </w:rPr>
        <w:t>Wagner</w:t>
      </w:r>
      <w:r>
        <w:rPr>
          <w:rFonts w:ascii="Times Roman" w:hAnsi="Times Roman"/>
          <w:b/>
          <w:bCs/>
          <w:sz w:val="28"/>
          <w:szCs w:val="28"/>
          <w:rtl/>
        </w:rPr>
        <w:t>’</w:t>
      </w:r>
      <w:r>
        <w:rPr>
          <w:rFonts w:ascii="Times Roman" w:hAnsi="Times Roman"/>
          <w:b/>
          <w:bCs/>
          <w:sz w:val="28"/>
          <w:szCs w:val="28"/>
          <w:lang w:val="it-IT"/>
        </w:rPr>
        <w:t>s Utopian Vision</w:t>
      </w:r>
    </w:p>
    <w:p w14:paraId="398401B0"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To complicate the argument by examining Wagner</w:t>
      </w:r>
      <w:r>
        <w:rPr>
          <w:rFonts w:ascii="Times Roman" w:hAnsi="Times Roman"/>
          <w:rtl/>
        </w:rPr>
        <w:t>’</w:t>
      </w:r>
      <w:r>
        <w:rPr>
          <w:rFonts w:ascii="Times Roman" w:hAnsi="Times Roman"/>
          <w:lang w:val="en-US"/>
        </w:rPr>
        <w:t>s later universalist turn and its ideological implications.</w:t>
      </w:r>
    </w:p>
    <w:p w14:paraId="18417ECD"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Content:</w:t>
      </w:r>
    </w:p>
    <w:p w14:paraId="23AA4B5A"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Analysis of Wagner</w:t>
      </w:r>
      <w:r>
        <w:rPr>
          <w:rFonts w:ascii="Times Roman" w:hAnsi="Times Roman"/>
          <w:rtl/>
        </w:rPr>
        <w:t>’</w:t>
      </w:r>
      <w:r>
        <w:rPr>
          <w:rFonts w:ascii="Times Roman" w:hAnsi="Times Roman"/>
          <w:lang w:val="en-US"/>
        </w:rPr>
        <w:t xml:space="preserve">s concept of </w:t>
      </w:r>
      <w:r>
        <w:rPr>
          <w:rFonts w:ascii="Times Roman" w:hAnsi="Times Roman"/>
          <w:rtl/>
          <w:lang w:val="ar-SA" w:bidi="ar-SA"/>
        </w:rPr>
        <w:t>“</w:t>
      </w:r>
      <w:r>
        <w:rPr>
          <w:rFonts w:ascii="Times Roman" w:hAnsi="Times Roman"/>
          <w:lang w:val="de-DE"/>
        </w:rPr>
        <w:t>Regeneration</w:t>
      </w:r>
      <w:r>
        <w:rPr>
          <w:rFonts w:ascii="Times Roman" w:hAnsi="Times Roman"/>
        </w:rPr>
        <w:t>”</w:t>
      </w:r>
    </w:p>
    <w:p w14:paraId="57197D1B"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Exploration of a vision of inclusion that operates through dissolution rather than coexistence</w:t>
      </w:r>
    </w:p>
    <w:p w14:paraId="07E1649B"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Examination of how Jewish identity is imagined as something to be absorbed or erased within a universal humanity defined by German art</w:t>
      </w:r>
    </w:p>
    <w:p w14:paraId="6CDD4215"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Situating these ideas within nineteenth-century racial and cultural theory</w:t>
      </w:r>
    </w:p>
    <w:p w14:paraId="7F3D0D2C" w14:textId="77777777" w:rsidR="00B515DC" w:rsidRDefault="00B515DC">
      <w:pPr>
        <w:pStyle w:val="Default"/>
        <w:spacing w:before="0" w:line="240" w:lineRule="auto"/>
        <w:rPr>
          <w:rFonts w:ascii="Times Roman" w:eastAsia="Times Roman" w:hAnsi="Times Roman" w:cs="Times Roman"/>
        </w:rPr>
      </w:pPr>
    </w:p>
    <w:p w14:paraId="642F4067"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w:t>
      </w:r>
      <w:r>
        <w:rPr>
          <w:rFonts w:ascii="Times Roman" w:hAnsi="Times Roman"/>
          <w:lang w:val="de-DE"/>
        </w:rPr>
        <w:t xml:space="preserve">is chapter </w:t>
      </w:r>
      <w:r>
        <w:rPr>
          <w:rFonts w:ascii="Times Roman" w:hAnsi="Times Roman"/>
          <w:lang w:val="en-US"/>
        </w:rPr>
        <w:t>examin</w:t>
      </w:r>
      <w:r>
        <w:rPr>
          <w:rFonts w:ascii="Times Roman" w:hAnsi="Times Roman"/>
          <w:lang w:val="de-DE"/>
        </w:rPr>
        <w:t>es Wagner’</w:t>
      </w:r>
      <w:r>
        <w:rPr>
          <w:rFonts w:ascii="Times Roman" w:hAnsi="Times Roman"/>
          <w:lang w:val="en-US"/>
        </w:rPr>
        <w:t xml:space="preserve">s late-period universalism. The </w:t>
      </w:r>
      <w:r>
        <w:rPr>
          <w:rFonts w:ascii="Times Roman" w:hAnsi="Times Roman"/>
          <w:lang w:val="de-DE"/>
        </w:rPr>
        <w:t>“Regeneration”</w:t>
      </w:r>
      <w:r>
        <w:rPr>
          <w:rFonts w:ascii="Times Roman" w:hAnsi="Times Roman"/>
          <w:lang w:val="en-US"/>
        </w:rPr>
        <w:t xml:space="preserve"> essays envision a humanity redeemed through art, transcending racial and social division. But</w:t>
      </w:r>
      <w:r>
        <w:rPr>
          <w:rFonts w:ascii="Times Roman" w:hAnsi="Times Roman"/>
          <w:lang w:val="de-DE"/>
        </w:rPr>
        <w:t>, as</w:t>
      </w:r>
      <w:r>
        <w:rPr>
          <w:rFonts w:ascii="Times Roman" w:hAnsi="Times Roman"/>
          <w:lang w:val="en-US"/>
        </w:rPr>
        <w:t xml:space="preserve"> the chapter shows</w:t>
      </w:r>
      <w:r>
        <w:rPr>
          <w:rFonts w:ascii="Times Roman" w:hAnsi="Times Roman"/>
          <w:lang w:val="de-DE"/>
        </w:rPr>
        <w:t xml:space="preserve">, </w:t>
      </w:r>
      <w:r>
        <w:rPr>
          <w:rFonts w:ascii="Times Roman" w:hAnsi="Times Roman"/>
          <w:lang w:val="en-US"/>
        </w:rPr>
        <w:t>this universalism is not an abandonment of antisemitism; it is its fulfillment. Wagner</w:t>
      </w:r>
      <w:r>
        <w:rPr>
          <w:rFonts w:ascii="Times Roman" w:hAnsi="Times Roman"/>
          <w:lang w:val="de-DE"/>
        </w:rPr>
        <w:t>’</w:t>
      </w:r>
      <w:r>
        <w:rPr>
          <w:rFonts w:ascii="Times Roman" w:hAnsi="Times Roman"/>
          <w:lang w:val="en-US"/>
        </w:rPr>
        <w:t>s vision does not imagine coexistence</w:t>
      </w:r>
      <w:r>
        <w:rPr>
          <w:rFonts w:ascii="Times Roman" w:hAnsi="Times Roman"/>
          <w:lang w:val="de-DE"/>
        </w:rPr>
        <w:t xml:space="preserve"> but</w:t>
      </w:r>
      <w:r>
        <w:rPr>
          <w:rFonts w:ascii="Times Roman" w:hAnsi="Times Roman"/>
          <w:lang w:val="fr-FR"/>
        </w:rPr>
        <w:t xml:space="preserve"> dissolution</w:t>
      </w:r>
      <w:r>
        <w:rPr>
          <w:rFonts w:ascii="Times Roman" w:hAnsi="Times Roman"/>
          <w:lang w:val="en-US"/>
        </w:rPr>
        <w:t xml:space="preserve">—the erasure of Jewish particularity into a unified </w:t>
      </w:r>
      <w:r>
        <w:rPr>
          <w:rFonts w:ascii="Times Roman" w:hAnsi="Times Roman"/>
          <w:lang w:val="de-DE"/>
        </w:rPr>
        <w:t>“</w:t>
      </w:r>
      <w:r>
        <w:rPr>
          <w:rFonts w:ascii="Times Roman" w:hAnsi="Times Roman"/>
          <w:lang w:val="it-IT"/>
        </w:rPr>
        <w:t>German spirit</w:t>
      </w:r>
      <w:r>
        <w:rPr>
          <w:rFonts w:ascii="Times Roman" w:hAnsi="Times Roman"/>
          <w:lang w:val="de-DE"/>
        </w:rPr>
        <w:t>”</w:t>
      </w:r>
      <w:r>
        <w:rPr>
          <w:rFonts w:ascii="Times Roman" w:hAnsi="Times Roman"/>
          <w:lang w:val="en-US"/>
        </w:rPr>
        <w:t xml:space="preserve"> that becomes the vessel for all mankind. The chapter connects Wagner</w:t>
      </w:r>
      <w:r>
        <w:rPr>
          <w:rFonts w:ascii="Times Roman" w:hAnsi="Times Roman"/>
          <w:lang w:val="de-DE"/>
        </w:rPr>
        <w:t>’</w:t>
      </w:r>
      <w:r>
        <w:rPr>
          <w:rFonts w:ascii="Times Roman" w:hAnsi="Times Roman"/>
          <w:lang w:val="en-US"/>
        </w:rPr>
        <w:t xml:space="preserve">s aesthetics to nineteenth-century theories of cultural </w:t>
      </w:r>
      <w:r>
        <w:rPr>
          <w:rFonts w:ascii="Times Roman" w:hAnsi="Times Roman"/>
          <w:lang w:val="de-DE"/>
        </w:rPr>
        <w:t>“</w:t>
      </w:r>
      <w:r>
        <w:rPr>
          <w:rFonts w:ascii="Times Roman" w:hAnsi="Times Roman"/>
          <w:lang w:val="en-US"/>
        </w:rPr>
        <w:t>health</w:t>
      </w:r>
      <w:r>
        <w:rPr>
          <w:rFonts w:ascii="Times Roman" w:hAnsi="Times Roman"/>
          <w:lang w:val="de-DE"/>
        </w:rPr>
        <w:t>”</w:t>
      </w:r>
      <w:r>
        <w:rPr>
          <w:rFonts w:ascii="Times Roman" w:hAnsi="Times Roman"/>
          <w:lang w:val="en-US"/>
        </w:rPr>
        <w:t xml:space="preserve"> and </w:t>
      </w:r>
      <w:r>
        <w:rPr>
          <w:rFonts w:ascii="Times Roman" w:hAnsi="Times Roman"/>
          <w:lang w:val="de-DE"/>
        </w:rPr>
        <w:t>“</w:t>
      </w:r>
      <w:r>
        <w:rPr>
          <w:rFonts w:ascii="Times Roman" w:hAnsi="Times Roman"/>
          <w:lang w:val="en-US"/>
        </w:rPr>
        <w:t>degeneration,</w:t>
      </w:r>
      <w:r>
        <w:rPr>
          <w:rFonts w:ascii="Times Roman" w:hAnsi="Times Roman"/>
          <w:lang w:val="de-DE"/>
        </w:rPr>
        <w:t>”</w:t>
      </w:r>
      <w:r>
        <w:rPr>
          <w:rFonts w:ascii="Times Roman" w:hAnsi="Times Roman"/>
          <w:lang w:val="en-US"/>
        </w:rPr>
        <w:t xml:space="preserve"> situating his redemptive vision within a broader intellectual history of exclusionary universalism. The ethical stakes are sharpened: even Wagner</w:t>
      </w:r>
      <w:r>
        <w:rPr>
          <w:rFonts w:ascii="Times Roman" w:hAnsi="Times Roman"/>
          <w:lang w:val="de-DE"/>
        </w:rPr>
        <w:t>’</w:t>
      </w:r>
      <w:r>
        <w:rPr>
          <w:rFonts w:ascii="Times Roman" w:hAnsi="Times Roman"/>
          <w:lang w:val="en-US"/>
        </w:rPr>
        <w:t>s most idealistic aspirations are structured by the logic of erasure.</w:t>
      </w:r>
    </w:p>
    <w:p w14:paraId="03C68D28" w14:textId="77777777" w:rsidR="00B515DC" w:rsidRDefault="00B515DC">
      <w:pPr>
        <w:pStyle w:val="Default"/>
        <w:spacing w:before="0" w:after="281" w:line="240" w:lineRule="auto"/>
        <w:rPr>
          <w:rFonts w:ascii="Times Roman" w:eastAsia="Times Roman" w:hAnsi="Times Roman" w:cs="Times Roman"/>
          <w:b/>
          <w:bCs/>
          <w:sz w:val="28"/>
          <w:szCs w:val="28"/>
        </w:rPr>
      </w:pPr>
    </w:p>
    <w:p w14:paraId="7321F3EC" w14:textId="77777777" w:rsidR="00B515DC" w:rsidRDefault="00B515DC">
      <w:pPr>
        <w:pStyle w:val="Default"/>
        <w:spacing w:before="0" w:after="281" w:line="240" w:lineRule="auto"/>
        <w:rPr>
          <w:rFonts w:ascii="Times Roman" w:eastAsia="Times Roman" w:hAnsi="Times Roman" w:cs="Times Roman"/>
          <w:b/>
          <w:bCs/>
          <w:sz w:val="28"/>
          <w:szCs w:val="28"/>
        </w:rPr>
      </w:pPr>
    </w:p>
    <w:p w14:paraId="78978E01" w14:textId="77777777" w:rsidR="00B515DC" w:rsidRDefault="00B515DC">
      <w:pPr>
        <w:pStyle w:val="Default"/>
        <w:spacing w:before="0" w:after="281" w:line="240" w:lineRule="auto"/>
        <w:rPr>
          <w:rFonts w:ascii="Times Roman" w:eastAsia="Times Roman" w:hAnsi="Times Roman" w:cs="Times Roman"/>
          <w:b/>
          <w:bCs/>
          <w:sz w:val="28"/>
          <w:szCs w:val="28"/>
        </w:rPr>
      </w:pPr>
    </w:p>
    <w:p w14:paraId="692FC481"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fr-FR"/>
        </w:rPr>
        <w:t>Epilogue: S</w:t>
      </w:r>
      <w:r>
        <w:rPr>
          <w:rFonts w:ascii="Times Roman" w:hAnsi="Times Roman"/>
          <w:b/>
          <w:bCs/>
          <w:sz w:val="28"/>
          <w:szCs w:val="28"/>
        </w:rPr>
        <w:t>ō</w:t>
      </w:r>
      <w:r>
        <w:rPr>
          <w:rFonts w:ascii="Times Roman" w:hAnsi="Times Roman"/>
          <w:b/>
          <w:bCs/>
          <w:sz w:val="28"/>
          <w:szCs w:val="28"/>
          <w:lang w:val="da-DK"/>
        </w:rPr>
        <w:t>f Dav</w:t>
      </w:r>
      <w:r>
        <w:rPr>
          <w:rFonts w:ascii="Times Roman" w:hAnsi="Times Roman"/>
          <w:b/>
          <w:bCs/>
          <w:sz w:val="28"/>
          <w:szCs w:val="28"/>
        </w:rPr>
        <w:t xml:space="preserve">ār – </w:t>
      </w:r>
      <w:r>
        <w:rPr>
          <w:rFonts w:ascii="Times Roman" w:hAnsi="Times Roman"/>
          <w:b/>
          <w:bCs/>
          <w:sz w:val="28"/>
          <w:szCs w:val="28"/>
          <w:lang w:val="de-DE"/>
        </w:rPr>
        <w:t>Wagner</w:t>
      </w:r>
      <w:r>
        <w:rPr>
          <w:rFonts w:ascii="Times Roman" w:hAnsi="Times Roman"/>
          <w:b/>
          <w:bCs/>
          <w:sz w:val="28"/>
          <w:szCs w:val="28"/>
          <w:rtl/>
        </w:rPr>
        <w:t>’</w:t>
      </w:r>
      <w:r>
        <w:rPr>
          <w:rFonts w:ascii="Times Roman" w:hAnsi="Times Roman"/>
          <w:b/>
          <w:bCs/>
          <w:sz w:val="28"/>
          <w:szCs w:val="28"/>
          <w:lang w:val="en-US"/>
        </w:rPr>
        <w:t>s Ghost in the 21st Century</w:t>
      </w:r>
    </w:p>
    <w:p w14:paraId="68928AB6"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Purpose:</w:t>
      </w:r>
      <w:r>
        <w:rPr>
          <w:rFonts w:ascii="Times Roman" w:eastAsia="Times Roman" w:hAnsi="Times Roman" w:cs="Times Roman"/>
        </w:rPr>
        <w:br/>
      </w:r>
      <w:r>
        <w:rPr>
          <w:rFonts w:ascii="Times Roman" w:hAnsi="Times Roman"/>
          <w:lang w:val="en-US"/>
        </w:rPr>
        <w:t>To reflect on the implications of the book</w:t>
      </w:r>
      <w:r>
        <w:rPr>
          <w:rFonts w:ascii="Times Roman" w:hAnsi="Times Roman"/>
          <w:rtl/>
        </w:rPr>
        <w:t>’</w:t>
      </w:r>
      <w:r>
        <w:rPr>
          <w:rFonts w:ascii="Times Roman" w:hAnsi="Times Roman"/>
          <w:lang w:val="en-US"/>
        </w:rPr>
        <w:t>s findings without collapsing into polemic or prescription.</w:t>
      </w:r>
    </w:p>
    <w:p w14:paraId="58E06000"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lastRenderedPageBreak/>
        <w:t>Content:</w:t>
      </w:r>
    </w:p>
    <w:p w14:paraId="32CFD1D1"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Contemporary performance and staging debates</w:t>
      </w:r>
    </w:p>
    <w:p w14:paraId="69B11564"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Israeli reception as a case study rather than a moral endpoint</w:t>
      </w:r>
    </w:p>
    <w:p w14:paraId="498E8EB2"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The ethics of engaging with canonical but compromised works</w:t>
      </w:r>
    </w:p>
    <w:p w14:paraId="7D0515AE" w14:textId="77777777" w:rsidR="00B515DC" w:rsidRDefault="00000000">
      <w:pPr>
        <w:pStyle w:val="Default"/>
        <w:numPr>
          <w:ilvl w:val="0"/>
          <w:numId w:val="8"/>
        </w:numPr>
        <w:spacing w:before="0" w:after="240" w:line="240" w:lineRule="auto"/>
        <w:rPr>
          <w:rFonts w:ascii="Times Roman" w:hAnsi="Times Roman"/>
          <w:lang w:val="de-DE"/>
        </w:rPr>
      </w:pPr>
      <w:r>
        <w:rPr>
          <w:rFonts w:ascii="Times Roman" w:hAnsi="Times Roman"/>
          <w:lang w:val="de-DE"/>
        </w:rPr>
        <w:t xml:space="preserve">Note: </w:t>
      </w:r>
      <w:r>
        <w:rPr>
          <w:rFonts w:ascii="Times Roman" w:hAnsi="Times Roman"/>
          <w:lang w:val="en-US"/>
        </w:rPr>
        <w:t>An English-language press may ask for a translation or subtitle.</w:t>
      </w:r>
    </w:p>
    <w:p w14:paraId="471DBE4E" w14:textId="77777777" w:rsidR="00B515DC" w:rsidRDefault="00B515DC">
      <w:pPr>
        <w:pStyle w:val="Default"/>
        <w:tabs>
          <w:tab w:val="left" w:pos="220"/>
          <w:tab w:val="left" w:pos="720"/>
        </w:tabs>
        <w:spacing w:before="0" w:after="240" w:line="240" w:lineRule="auto"/>
        <w:ind w:left="720" w:hanging="720"/>
        <w:rPr>
          <w:rFonts w:ascii="Times Roman" w:eastAsia="Times Roman" w:hAnsi="Times Roman" w:cs="Times Roman"/>
        </w:rPr>
      </w:pPr>
    </w:p>
    <w:p w14:paraId="5B1A872F"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The book concludes with a </w:t>
      </w:r>
      <w:r>
        <w:rPr>
          <w:rFonts w:ascii="Times Roman" w:hAnsi="Times Roman"/>
          <w:lang w:val="de-DE"/>
        </w:rPr>
        <w:t xml:space="preserve">future-looking </w:t>
      </w:r>
      <w:r>
        <w:rPr>
          <w:rFonts w:ascii="Times Roman" w:hAnsi="Times Roman"/>
          <w:lang w:val="en-US"/>
        </w:rPr>
        <w:t>framework. The epilogue reflects on what the analysis means for contemporary performance, pedagogy, and cultural memory. It addresses the ongoing debates over programming Wagner—</w:t>
      </w:r>
      <w:r>
        <w:rPr>
          <w:rFonts w:ascii="Times Roman" w:hAnsi="Times Roman"/>
          <w:lang w:val="nl-NL"/>
        </w:rPr>
        <w:t>in Israel</w:t>
      </w:r>
      <w:r>
        <w:rPr>
          <w:rFonts w:ascii="Times Roman" w:hAnsi="Times Roman"/>
          <w:lang w:val="de-DE"/>
        </w:rPr>
        <w:t xml:space="preserve"> and elsewhere (</w:t>
      </w:r>
      <w:r>
        <w:rPr>
          <w:rFonts w:ascii="Times Roman" w:hAnsi="Times Roman"/>
          <w:u w:val="single"/>
          <w:lang w:val="de-DE"/>
        </w:rPr>
        <w:t>correct</w:t>
      </w:r>
      <w:r>
        <w:rPr>
          <w:rFonts w:ascii="Times Roman" w:hAnsi="Times Roman"/>
          <w:lang w:val="de-DE"/>
        </w:rPr>
        <w:t>?)</w:t>
      </w:r>
      <w:r>
        <w:rPr>
          <w:rFonts w:ascii="Times Roman" w:hAnsi="Times Roman"/>
          <w:lang w:val="en-US"/>
        </w:rPr>
        <w:t xml:space="preserve">—without prescribing a single answer. It argues that understanding </w:t>
      </w:r>
      <w:r>
        <w:rPr>
          <w:rFonts w:ascii="Times Roman" w:hAnsi="Times Roman"/>
          <w:i/>
          <w:iCs/>
        </w:rPr>
        <w:t>how</w:t>
      </w:r>
      <w:r>
        <w:rPr>
          <w:rFonts w:ascii="Times Roman" w:hAnsi="Times Roman"/>
          <w:lang w:val="en-US"/>
        </w:rPr>
        <w:t xml:space="preserve"> the ideology is embedded in the music does not settle the question of whether or how to perform it; it clarifies what is at stake in the decision. The epilogue offers tools for engagement rather than rules for cancellation, and it positions the </w:t>
      </w:r>
      <w:r>
        <w:rPr>
          <w:rFonts w:ascii="Times Roman" w:hAnsi="Times Roman"/>
          <w:lang w:val="de-DE"/>
        </w:rPr>
        <w:t>“</w:t>
      </w:r>
      <w:r>
        <w:rPr>
          <w:rFonts w:ascii="Times Roman" w:hAnsi="Times Roman"/>
          <w:lang w:val="en-US"/>
        </w:rPr>
        <w:t>problematic masterpiece</w:t>
      </w:r>
      <w:r>
        <w:rPr>
          <w:rFonts w:ascii="Times Roman" w:hAnsi="Times Roman"/>
          <w:lang w:val="de-DE"/>
        </w:rPr>
        <w:t>”</w:t>
      </w:r>
      <w:r>
        <w:rPr>
          <w:rFonts w:ascii="Times Roman" w:hAnsi="Times Roman"/>
          <w:lang w:val="en-US"/>
        </w:rPr>
        <w:t xml:space="preserve"> as a permanent feature of cultural life that requires permanent critical attention.</w:t>
      </w:r>
    </w:p>
    <w:p w14:paraId="23C0EF8A" w14:textId="77777777" w:rsidR="00B515DC" w:rsidRDefault="00B515DC">
      <w:pPr>
        <w:pStyle w:val="Default"/>
        <w:spacing w:before="0" w:after="240" w:line="240" w:lineRule="auto"/>
        <w:rPr>
          <w:rFonts w:ascii="Times Roman" w:eastAsia="Times Roman" w:hAnsi="Times Roman" w:cs="Times Roman"/>
        </w:rPr>
      </w:pPr>
    </w:p>
    <w:p w14:paraId="3BB25654"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en-US"/>
        </w:rPr>
        <w:t>V. Author and Qualifications</w:t>
      </w:r>
    </w:p>
    <w:p w14:paraId="43A69C26" w14:textId="77777777" w:rsidR="00B515DC" w:rsidRDefault="00000000">
      <w:pPr>
        <w:pStyle w:val="Default"/>
        <w:spacing w:before="0" w:after="281" w:line="240" w:lineRule="auto"/>
        <w:rPr>
          <w:rFonts w:ascii="Times Roman" w:eastAsia="Times Roman" w:hAnsi="Times Roman" w:cs="Times Roman"/>
          <w:b/>
          <w:bCs/>
        </w:rPr>
      </w:pPr>
      <w:r>
        <w:rPr>
          <w:rFonts w:ascii="Times Roman" w:hAnsi="Times Roman"/>
          <w:b/>
          <w:bCs/>
          <w:lang w:val="en-US"/>
        </w:rPr>
        <w:t>What this section must do</w:t>
      </w:r>
    </w:p>
    <w:p w14:paraId="69C12A28"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This section reassures a publisher that </w:t>
      </w:r>
      <w:r>
        <w:rPr>
          <w:rFonts w:ascii="Times Roman" w:hAnsi="Times Roman"/>
          <w:i/>
          <w:iCs/>
          <w:lang w:val="en-US"/>
        </w:rPr>
        <w:t>you</w:t>
      </w:r>
      <w:r>
        <w:rPr>
          <w:rFonts w:ascii="Times Roman" w:hAnsi="Times Roman"/>
          <w:lang w:val="en-US"/>
        </w:rPr>
        <w:t xml:space="preserve"> are the right person to write this book—not in an abstract sense, but in concrete, professional terms.</w:t>
      </w:r>
      <w:r>
        <w:rPr>
          <w:rFonts w:ascii="Times Roman" w:hAnsi="Times Roman"/>
          <w:lang w:val="de-DE"/>
        </w:rPr>
        <w:t xml:space="preserve"> </w:t>
      </w:r>
      <w:r>
        <w:rPr>
          <w:rFonts w:ascii="Times Roman" w:hAnsi="Times Roman"/>
          <w:lang w:val="en-US"/>
        </w:rPr>
        <w:t>It is not a full CV.</w:t>
      </w:r>
    </w:p>
    <w:p w14:paraId="327B1DE5" w14:textId="77777777" w:rsidR="00B515DC" w:rsidRDefault="00000000">
      <w:pPr>
        <w:pStyle w:val="Default"/>
        <w:spacing w:before="0" w:after="240" w:line="240" w:lineRule="auto"/>
        <w:rPr>
          <w:rFonts w:ascii="Times Roman" w:eastAsia="Times Roman" w:hAnsi="Times Roman" w:cs="Times Roman"/>
          <w:b/>
          <w:bCs/>
        </w:rPr>
      </w:pPr>
      <w:r>
        <w:rPr>
          <w:rFonts w:ascii="Times Roman" w:hAnsi="Times Roman"/>
          <w:b/>
          <w:bCs/>
          <w:lang w:val="de-DE"/>
        </w:rPr>
        <w:t>Here’s my suggestion:</w:t>
      </w:r>
    </w:p>
    <w:p w14:paraId="38369A1B"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Dr. Irad Atir is a musicologist whose scholarly work sits at the intersection of musical analysis, cultural history, and the study of antisemitism in nineteenth-century European art. He received his PhD in Musicology from Bar-Ilan University, where his dissertation, </w:t>
      </w:r>
      <w:r>
        <w:rPr>
          <w:rFonts w:ascii="Times Roman" w:hAnsi="Times Roman"/>
          <w:i/>
          <w:iCs/>
          <w:lang w:val="en-US"/>
        </w:rPr>
        <w:t>Jewishness and Germanness in the Work of Richard Wagner</w:t>
      </w:r>
      <w:r>
        <w:rPr>
          <w:rFonts w:ascii="Times Roman" w:hAnsi="Times Roman"/>
          <w:lang w:val="en-US"/>
        </w:rPr>
        <w:t>, was awarded the President</w:t>
      </w:r>
      <w:r>
        <w:rPr>
          <w:rFonts w:ascii="Times Roman" w:hAnsi="Times Roman"/>
          <w:rtl/>
        </w:rPr>
        <w:t>’</w:t>
      </w:r>
      <w:r>
        <w:rPr>
          <w:rFonts w:ascii="Times Roman" w:hAnsi="Times Roman"/>
          <w:lang w:val="en-US"/>
        </w:rPr>
        <w:t>s Scholarship for Outstanding Doctoral Students and later received the Yad Vashem International Institute for Holocaust Research Study Award. The present book grows directly out of that long-term research trajectory, while substantially extending and refining its analytical scope.</w:t>
      </w:r>
    </w:p>
    <w:p w14:paraId="21C2D554"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 author brings exceptional linguistic and cultural competence to this project. A native Hebrew speaker with professional-level English and fluent German, Dr. Atir works directly with Wagner</w:t>
      </w:r>
      <w:r>
        <w:rPr>
          <w:rFonts w:ascii="Times Roman" w:hAnsi="Times Roman"/>
          <w:rtl/>
        </w:rPr>
        <w:t>’</w:t>
      </w:r>
      <w:r>
        <w:rPr>
          <w:rFonts w:ascii="Times Roman" w:hAnsi="Times Roman"/>
          <w:lang w:val="en-US"/>
        </w:rPr>
        <w:t>s prose writings and musical sources in their original languages. His research is thus grounded in close textual and musical reading rather than mediated interpretation. Equally important, the book is written from within an Israeli scholarly context, where Wagner</w:t>
      </w:r>
      <w:r>
        <w:rPr>
          <w:rFonts w:ascii="Times Roman" w:hAnsi="Times Roman"/>
          <w:rtl/>
        </w:rPr>
        <w:t>’</w:t>
      </w:r>
      <w:r>
        <w:rPr>
          <w:rFonts w:ascii="Times Roman" w:hAnsi="Times Roman"/>
          <w:lang w:val="en-US"/>
        </w:rPr>
        <w:t>s legacy is a</w:t>
      </w:r>
      <w:r>
        <w:rPr>
          <w:rFonts w:ascii="Times Roman" w:hAnsi="Times Roman"/>
          <w:lang w:val="de-DE"/>
        </w:rPr>
        <w:t xml:space="preserve">n </w:t>
      </w:r>
      <w:r>
        <w:rPr>
          <w:rFonts w:ascii="Times Roman" w:hAnsi="Times Roman"/>
          <w:lang w:val="en-US"/>
        </w:rPr>
        <w:t>ethical and cultural question. This positionality informs the book</w:t>
      </w:r>
      <w:r>
        <w:rPr>
          <w:rFonts w:ascii="Times Roman" w:hAnsi="Times Roman"/>
          <w:rtl/>
        </w:rPr>
        <w:t>’</w:t>
      </w:r>
      <w:r>
        <w:rPr>
          <w:rFonts w:ascii="Times Roman" w:hAnsi="Times Roman"/>
          <w:lang w:val="en-US"/>
        </w:rPr>
        <w:t>s seriousness without collapsing it into polemic or moralization.</w:t>
      </w:r>
    </w:p>
    <w:p w14:paraId="4A7EB0FC"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Dr. Atir has presented his work widely in academic and public forums in Israel and internationally, including lectures at the University of Leeds, the University of Grenoble, the Goethe Institute, and the Israeli Musicology Society. He has also participated in public cultural debates through interviews with </w:t>
      </w:r>
      <w:r>
        <w:rPr>
          <w:rFonts w:ascii="Times Roman" w:hAnsi="Times Roman"/>
          <w:i/>
          <w:iCs/>
          <w:lang w:val="nl-NL"/>
        </w:rPr>
        <w:t>Haaretz</w:t>
      </w:r>
      <w:r>
        <w:rPr>
          <w:rFonts w:ascii="Times Roman" w:hAnsi="Times Roman"/>
          <w:lang w:val="de-DE"/>
        </w:rPr>
        <w:t>, Deutsche Welle, and Kol Yisrael</w:t>
      </w:r>
      <w:r>
        <w:rPr>
          <w:rFonts w:ascii="Times Roman" w:hAnsi="Times Roman"/>
          <w:rtl/>
        </w:rPr>
        <w:t>’</w:t>
      </w:r>
      <w:r>
        <w:rPr>
          <w:rFonts w:ascii="Times Roman" w:hAnsi="Times Roman"/>
          <w:lang w:val="en-US"/>
        </w:rPr>
        <w:t xml:space="preserve">s Educational Radio, </w:t>
      </w:r>
      <w:r>
        <w:rPr>
          <w:rFonts w:ascii="Times Roman" w:hAnsi="Times Roman"/>
          <w:lang w:val="en-US"/>
        </w:rPr>
        <w:lastRenderedPageBreak/>
        <w:t>demonstrating an ability to communicate complex scholarly arguments to broader audiences without simplification.</w:t>
      </w:r>
    </w:p>
    <w:p w14:paraId="79589999"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In addition to his research, Dr. Atir has extensive teaching experience in music theory, history, and analysis at conservatories and music institutions throughout Israel. His long engagement with students, performers, and educators informs the pedagogical clarity of this book and its suitability for graduate and advanced undergraduate teaching across multiple disciplines.</w:t>
      </w:r>
    </w:p>
    <w:p w14:paraId="57096B8E"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Taken together, Dr. Atir</w:t>
      </w:r>
      <w:r>
        <w:rPr>
          <w:rFonts w:ascii="Times Roman" w:hAnsi="Times Roman"/>
          <w:rtl/>
        </w:rPr>
        <w:t>’</w:t>
      </w:r>
      <w:r>
        <w:rPr>
          <w:rFonts w:ascii="Times Roman" w:hAnsi="Times Roman"/>
          <w:lang w:val="en-US"/>
        </w:rPr>
        <w:t xml:space="preserve">s scholarly training, linguistic expertise, teaching experience, and cultural positioning uniquely qualify him to undertake this study. </w:t>
      </w:r>
      <w:r>
        <w:rPr>
          <w:rFonts w:ascii="Times Roman" w:hAnsi="Times Roman"/>
          <w:lang w:val="de-DE"/>
        </w:rPr>
        <w:t>H</w:t>
      </w:r>
      <w:r>
        <w:rPr>
          <w:rFonts w:ascii="Times Roman" w:hAnsi="Times Roman"/>
          <w:lang w:val="en-US"/>
        </w:rPr>
        <w:t>e brings sustained technical expertise and historical responsibility to bear on a problem that has too often been approached from only one side. This book represents the culmination of more than a decade of focused research into Wagner, antisemitism, and the ideological power of musical form.</w:t>
      </w:r>
    </w:p>
    <w:p w14:paraId="1F7012DC" w14:textId="77777777" w:rsidR="00B515DC" w:rsidRDefault="00B515DC">
      <w:pPr>
        <w:pStyle w:val="Default"/>
        <w:spacing w:before="0" w:after="240" w:line="240" w:lineRule="auto"/>
        <w:rPr>
          <w:rFonts w:ascii="Times Roman" w:eastAsia="Times Roman" w:hAnsi="Times Roman" w:cs="Times Roman"/>
        </w:rPr>
      </w:pPr>
    </w:p>
    <w:p w14:paraId="29904775" w14:textId="77777777" w:rsidR="00B515DC" w:rsidRDefault="00000000">
      <w:pPr>
        <w:pStyle w:val="Default"/>
        <w:spacing w:before="0" w:after="281" w:line="240" w:lineRule="auto"/>
        <w:jc w:val="center"/>
        <w:rPr>
          <w:rFonts w:ascii="Times Roman" w:eastAsia="Times Roman" w:hAnsi="Times Roman" w:cs="Times Roman"/>
          <w:b/>
          <w:bCs/>
          <w:sz w:val="28"/>
          <w:szCs w:val="28"/>
        </w:rPr>
      </w:pPr>
      <w:r>
        <w:rPr>
          <w:rFonts w:ascii="Times Roman" w:hAnsi="Times Roman"/>
          <w:b/>
          <w:bCs/>
          <w:sz w:val="28"/>
          <w:szCs w:val="28"/>
          <w:lang w:val="nl-NL"/>
        </w:rPr>
        <w:t xml:space="preserve">A brief </w:t>
      </w:r>
      <w:r>
        <w:rPr>
          <w:rFonts w:ascii="Times Roman" w:hAnsi="Times Roman"/>
          <w:b/>
          <w:bCs/>
          <w:sz w:val="28"/>
          <w:szCs w:val="28"/>
          <w:lang w:val="de-DE"/>
        </w:rPr>
        <w:t xml:space="preserve">and kind </w:t>
      </w:r>
      <w:r>
        <w:rPr>
          <w:rFonts w:ascii="Times Roman" w:hAnsi="Times Roman"/>
          <w:b/>
          <w:bCs/>
          <w:sz w:val="28"/>
          <w:szCs w:val="28"/>
          <w:lang w:val="en-US"/>
        </w:rPr>
        <w:t>note on positioning and how presses may read your profile</w:t>
      </w:r>
    </w:p>
    <w:p w14:paraId="1F121C90"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I want to flag one point as a matter of </w:t>
      </w:r>
      <w:r>
        <w:rPr>
          <w:rFonts w:ascii="Times Roman" w:hAnsi="Times Roman"/>
          <w:i/>
          <w:iCs/>
          <w:lang w:val="en-US"/>
        </w:rPr>
        <w:t>editorial optics</w:t>
      </w:r>
      <w:r>
        <w:rPr>
          <w:rFonts w:ascii="Times Roman" w:hAnsi="Times Roman"/>
          <w:lang w:val="en-US"/>
        </w:rPr>
        <w:t>, simply so you are not surprised by how different presses may read the proposal.</w:t>
      </w:r>
      <w:r>
        <w:rPr>
          <w:rFonts w:ascii="Times Roman" w:hAnsi="Times Roman"/>
          <w:lang w:val="de-DE"/>
        </w:rPr>
        <w:t xml:space="preserve"> </w:t>
      </w:r>
      <w:r>
        <w:rPr>
          <w:rFonts w:ascii="Times Roman" w:hAnsi="Times Roman"/>
          <w:lang w:val="en-US"/>
        </w:rPr>
        <w:t>Some major academic presses—especially the largest Anglophone university presses—do tend to look first for familiar institutional signals: a current university affiliation, a long list of peer-reviewed articles, or multiple English-language monographs. You are already compensating for this in important ways (most notably through the Yad Vashem award, the completed Hebrew book with a respected press, and your international lecture record), but it is worth being aware of how an acquisitions editor might initially scan the author information.</w:t>
      </w:r>
    </w:p>
    <w:p w14:paraId="14DE779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There is an easy and effective way to address this without apology or defensiveness.</w:t>
      </w:r>
      <w:r>
        <w:rPr>
          <w:rFonts w:ascii="Times Roman" w:hAnsi="Times Roman"/>
          <w:lang w:val="de-DE"/>
        </w:rPr>
        <w:t xml:space="preserve"> L</w:t>
      </w:r>
      <w:r>
        <w:rPr>
          <w:rFonts w:ascii="Times Roman" w:hAnsi="Times Roman"/>
          <w:lang w:val="en-US"/>
        </w:rPr>
        <w:t>ean into proof of concept:</w:t>
      </w:r>
    </w:p>
    <w:p w14:paraId="359F7776"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Emphasize clearly that the book is already completed and published in Hebrew with Resling. This signals seriousness, durability, and scholarly follow-through.</w:t>
      </w:r>
    </w:p>
    <w:p w14:paraId="41B6B0E6"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 xml:space="preserve">Frame the English edition explicitly </w:t>
      </w:r>
      <w:r>
        <w:rPr>
          <w:rFonts w:ascii="Times Roman" w:hAnsi="Times Roman"/>
          <w:i/>
          <w:iCs/>
          <w:lang w:val="en-US"/>
        </w:rPr>
        <w:t>as a reworked and expanded scholarly adaptation</w:t>
      </w:r>
      <w:r>
        <w:rPr>
          <w:rFonts w:ascii="Times Roman" w:hAnsi="Times Roman"/>
          <w:lang w:val="en-US"/>
        </w:rPr>
        <w:t>, not a speculative first book.</w:t>
      </w:r>
    </w:p>
    <w:p w14:paraId="18AD48E4"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Highlight the external validation you already have</w:t>
      </w:r>
      <w:r>
        <w:rPr>
          <w:rFonts w:ascii="Times Roman" w:hAnsi="Times Roman"/>
          <w:lang w:val="de-DE"/>
        </w:rPr>
        <w:t xml:space="preserve"> (as I just did tentatively, having only seen your CV)</w:t>
      </w:r>
      <w:r>
        <w:rPr>
          <w:rFonts w:ascii="Times Roman" w:hAnsi="Times Roman"/>
          <w:lang w:val="en-US"/>
        </w:rPr>
        <w:t>: the Yad Vashem award, invited lectures at international institutions, and public intellectual engagement. These function, in editorial terms, as substitutes for more conventional career markers.</w:t>
      </w:r>
    </w:p>
    <w:p w14:paraId="4AD2046E" w14:textId="77777777" w:rsidR="00B515DC" w:rsidRDefault="00000000">
      <w:pPr>
        <w:pStyle w:val="Default"/>
        <w:numPr>
          <w:ilvl w:val="0"/>
          <w:numId w:val="8"/>
        </w:numPr>
        <w:spacing w:before="0" w:after="240" w:line="240" w:lineRule="auto"/>
        <w:rPr>
          <w:rFonts w:ascii="Times Roman" w:hAnsi="Times Roman"/>
          <w:lang w:val="en-US"/>
        </w:rPr>
      </w:pPr>
      <w:r>
        <w:rPr>
          <w:rFonts w:ascii="Times Roman" w:hAnsi="Times Roman"/>
          <w:lang w:val="en-US"/>
        </w:rPr>
        <w:t>Let the strength and specificity of the argument do the work. In practice, presses are far more willing to take a chance on an author with a thinner formal profile when the manuscript itself is clearly substantial and already realized</w:t>
      </w:r>
      <w:r>
        <w:rPr>
          <w:rFonts w:ascii="Times Roman" w:hAnsi="Times Roman"/>
          <w:lang w:val="de-DE"/>
        </w:rPr>
        <w:t xml:space="preserve"> (as yours is).</w:t>
      </w:r>
    </w:p>
    <w:p w14:paraId="7600D33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The goal is simply to foreground the aspects of your profile that matter most to editors: demonstrated expertise, a completed book, and a project that could not easily be written by someone else.</w:t>
      </w:r>
    </w:p>
    <w:p w14:paraId="18B4BEDA"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rPr>
        <w:t>V</w:t>
      </w:r>
      <w:r>
        <w:rPr>
          <w:rFonts w:ascii="Times Roman" w:hAnsi="Times Roman"/>
          <w:b/>
          <w:bCs/>
          <w:sz w:val="36"/>
          <w:szCs w:val="36"/>
          <w:u w:val="single"/>
          <w:lang w:val="de-DE"/>
        </w:rPr>
        <w:t>I</w:t>
      </w:r>
      <w:r>
        <w:rPr>
          <w:rFonts w:ascii="Times Roman" w:hAnsi="Times Roman"/>
          <w:b/>
          <w:bCs/>
          <w:sz w:val="36"/>
          <w:szCs w:val="36"/>
          <w:u w:val="single"/>
        </w:rPr>
        <w:t xml:space="preserve">. </w:t>
      </w:r>
      <w:r>
        <w:rPr>
          <w:rFonts w:ascii="Times Roman" w:hAnsi="Times Roman"/>
          <w:b/>
          <w:bCs/>
          <w:sz w:val="36"/>
          <w:szCs w:val="36"/>
          <w:u w:val="single"/>
          <w:lang w:val="de-DE"/>
        </w:rPr>
        <w:t>Missing: Specifications</w:t>
      </w:r>
    </w:p>
    <w:p w14:paraId="690A760D"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lastRenderedPageBreak/>
        <w:tab/>
      </w:r>
      <w:r>
        <w:rPr>
          <w:rFonts w:ascii="Times Roman" w:hAnsi="Times Roman"/>
          <w:lang w:val="en-US"/>
        </w:rPr>
        <w:t xml:space="preserve">There is quite a lot in your existing materials that already reassures a publisher, even if it is not yet stated in a fully formal way. In other words, the foundations are there; the task now is mostly one of </w:t>
      </w:r>
      <w:r>
        <w:rPr>
          <w:rFonts w:ascii="Times Roman" w:hAnsi="Times Roman"/>
          <w:i/>
          <w:iCs/>
          <w:lang w:val="fr-FR"/>
        </w:rPr>
        <w:t>clarification</w:t>
      </w:r>
      <w:r>
        <w:rPr>
          <w:rFonts w:ascii="Times Roman" w:hAnsi="Times Roman"/>
        </w:rPr>
        <w:t>.</w:t>
      </w:r>
    </w:p>
    <w:p w14:paraId="515FCE27"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From the proposal and background materials, it is already clear that:</w:t>
      </w:r>
    </w:p>
    <w:p w14:paraId="63748A8D"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b/>
          <w:bCs/>
          <w:lang w:val="en-US"/>
        </w:rPr>
        <w:t>The book was first written and published in Hebrew</w:t>
      </w:r>
      <w:r>
        <w:rPr>
          <w:rFonts w:ascii="Times Roman" w:hAnsi="Times Roman"/>
          <w:lang w:val="en-US"/>
        </w:rPr>
        <w:t>, and that the English version is not intended as a literal, line-by-line translation</w:t>
      </w:r>
      <w:r>
        <w:rPr>
          <w:rFonts w:ascii="Times Roman" w:hAnsi="Times Roman"/>
          <w:lang w:val="de-DE"/>
        </w:rPr>
        <w:t xml:space="preserve"> (</w:t>
      </w:r>
      <w:r>
        <w:rPr>
          <w:rFonts w:ascii="Times Roman" w:hAnsi="Times Roman"/>
          <w:u w:val="single"/>
          <w:lang w:val="de-DE"/>
        </w:rPr>
        <w:t>correct</w:t>
      </w:r>
      <w:r>
        <w:rPr>
          <w:rFonts w:ascii="Times Roman" w:hAnsi="Times Roman"/>
          <w:lang w:val="de-DE"/>
        </w:rPr>
        <w:t>?)</w:t>
      </w:r>
      <w:r>
        <w:rPr>
          <w:rFonts w:ascii="Times Roman" w:hAnsi="Times Roman"/>
        </w:rPr>
        <w:t xml:space="preserve">. </w:t>
      </w:r>
      <w:r>
        <w:rPr>
          <w:rFonts w:ascii="Times Roman" w:hAnsi="Times Roman"/>
          <w:lang w:val="de-DE"/>
        </w:rPr>
        <w:t>I think this i</w:t>
      </w:r>
      <w:r>
        <w:rPr>
          <w:rFonts w:ascii="Times Roman" w:hAnsi="Times Roman"/>
          <w:lang w:val="en-US"/>
        </w:rPr>
        <w:t>s a reworked and expanded scholarly adaptation</w:t>
      </w:r>
      <w:r>
        <w:rPr>
          <w:rFonts w:ascii="Times Roman" w:hAnsi="Times Roman"/>
          <w:lang w:val="de-DE"/>
        </w:rPr>
        <w:t xml:space="preserve">? </w:t>
      </w:r>
      <w:r>
        <w:rPr>
          <w:rFonts w:ascii="Times Roman" w:hAnsi="Times Roman"/>
          <w:lang w:val="en-US"/>
        </w:rPr>
        <w:t>This is a real strength. Editors like to know that a project has already taken shape in another language and intellectual context. At the moment, however, this information is scattered and implicit rather than presented as a clear translation plan.</w:t>
      </w:r>
    </w:p>
    <w:p w14:paraId="08F44201"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b/>
          <w:bCs/>
          <w:lang w:val="en-US"/>
        </w:rPr>
        <w:t>The scope of the book is well defined.</w:t>
      </w:r>
      <w:r>
        <w:rPr>
          <w:rFonts w:ascii="Times Roman" w:eastAsia="Times Roman" w:hAnsi="Times Roman" w:cs="Times Roman"/>
        </w:rPr>
        <w:br/>
      </w:r>
      <w:r>
        <w:rPr>
          <w:rFonts w:ascii="Times Roman" w:hAnsi="Times Roman"/>
          <w:lang w:val="en-US"/>
        </w:rPr>
        <w:t>The structure you outline—introduction, four substantive chapters, and an epilogue—signals a standard scholarly monograph. Most editors will automatically map this onto a book of roughly 80,000</w:t>
      </w:r>
      <w:r>
        <w:rPr>
          <w:rFonts w:ascii="Times Roman" w:hAnsi="Times Roman"/>
        </w:rPr>
        <w:t>–</w:t>
      </w:r>
      <w:r>
        <w:rPr>
          <w:rFonts w:ascii="Times Roman" w:hAnsi="Times Roman"/>
          <w:lang w:val="en-US"/>
        </w:rPr>
        <w:t>100,000 words. That said, no explicit word count is currently stated, and presses generally expect to see one.</w:t>
      </w:r>
    </w:p>
    <w:p w14:paraId="1D94E0BB" w14:textId="77777777" w:rsidR="00B515DC" w:rsidRDefault="00000000">
      <w:pPr>
        <w:pStyle w:val="Default"/>
        <w:numPr>
          <w:ilvl w:val="0"/>
          <w:numId w:val="6"/>
        </w:numPr>
        <w:spacing w:before="0" w:after="240" w:line="240" w:lineRule="auto"/>
        <w:rPr>
          <w:rFonts w:ascii="Times Roman" w:hAnsi="Times Roman"/>
          <w:lang w:val="en-US"/>
        </w:rPr>
      </w:pPr>
      <w:r>
        <w:rPr>
          <w:rFonts w:ascii="Times Roman" w:hAnsi="Times Roman"/>
          <w:b/>
          <w:bCs/>
          <w:lang w:val="en-US"/>
        </w:rPr>
        <w:t>The use of musical examples is obvious from the argument itself.</w:t>
      </w:r>
      <w:r>
        <w:rPr>
          <w:rFonts w:ascii="Times Roman" w:eastAsia="Times Roman" w:hAnsi="Times Roman" w:cs="Times Roman"/>
        </w:rPr>
        <w:br/>
      </w:r>
      <w:r>
        <w:rPr>
          <w:rFonts w:ascii="Times Roman" w:hAnsi="Times Roman"/>
          <w:lang w:val="en-US"/>
        </w:rPr>
        <w:t>Any reader can see that your analysis depends on score excerpts, leitmotifs, and specific musical figures. What is missing is a short, practical statement about how many examples there will be, what form they will take, and how permissions will be handled.</w:t>
      </w:r>
    </w:p>
    <w:p w14:paraId="737E1A88" w14:textId="77777777" w:rsidR="00B515DC" w:rsidRDefault="00B515DC">
      <w:pPr>
        <w:pStyle w:val="Default"/>
        <w:spacing w:before="0" w:line="240" w:lineRule="auto"/>
        <w:rPr>
          <w:rFonts w:ascii="Times Roman" w:eastAsia="Times Roman" w:hAnsi="Times Roman" w:cs="Times Roman"/>
        </w:rPr>
      </w:pPr>
    </w:p>
    <w:p w14:paraId="47CCC0E0"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lang w:val="de-DE"/>
        </w:rPr>
        <w:tab/>
        <w:t>So: t</w:t>
      </w:r>
      <w:r>
        <w:rPr>
          <w:rFonts w:ascii="Times Roman" w:hAnsi="Times Roman"/>
          <w:lang w:val="en-US"/>
        </w:rPr>
        <w:t>here are four small but important pieces of information that presses almost always look for, and that would benefit from being gathered into one short, standalone section.</w:t>
      </w:r>
    </w:p>
    <w:p w14:paraId="151039C1" w14:textId="77777777" w:rsidR="00B515DC" w:rsidRDefault="00000000">
      <w:pPr>
        <w:pStyle w:val="Default"/>
        <w:numPr>
          <w:ilvl w:val="0"/>
          <w:numId w:val="15"/>
        </w:numPr>
        <w:spacing w:before="0" w:after="240" w:line="240" w:lineRule="auto"/>
        <w:rPr>
          <w:rFonts w:ascii="Times Roman" w:hAnsi="Times Roman"/>
          <w:lang w:val="en-US"/>
        </w:rPr>
      </w:pPr>
      <w:r>
        <w:rPr>
          <w:rFonts w:ascii="Times Roman" w:hAnsi="Times Roman"/>
          <w:b/>
          <w:bCs/>
          <w:lang w:val="en-US"/>
        </w:rPr>
        <w:t>An explicit word count</w:t>
      </w:r>
      <w:r>
        <w:rPr>
          <w:rFonts w:ascii="Times Roman" w:eastAsia="Times Roman" w:hAnsi="Times Roman" w:cs="Times Roman"/>
        </w:rPr>
        <w:br/>
      </w:r>
      <w:r>
        <w:rPr>
          <w:rFonts w:ascii="Times Roman" w:hAnsi="Times Roman"/>
          <w:lang w:val="en-US"/>
        </w:rPr>
        <w:t>Something as simple as:</w:t>
      </w:r>
      <w:r>
        <w:rPr>
          <w:rFonts w:ascii="Times Roman" w:eastAsia="Times Roman" w:hAnsi="Times Roman" w:cs="Times Roman"/>
        </w:rPr>
        <w:br/>
      </w:r>
      <w:r>
        <w:rPr>
          <w:rFonts w:ascii="Times Roman" w:hAnsi="Times Roman"/>
          <w:i/>
          <w:iCs/>
          <w:rtl/>
          <w:lang w:val="ar-SA" w:bidi="ar-SA"/>
        </w:rPr>
        <w:t>“</w:t>
      </w:r>
      <w:r>
        <w:rPr>
          <w:rFonts w:ascii="Times Roman" w:hAnsi="Times Roman"/>
          <w:i/>
          <w:iCs/>
          <w:lang w:val="en-US"/>
        </w:rPr>
        <w:t>Approx</w:t>
      </w:r>
      <w:r>
        <w:rPr>
          <w:rFonts w:ascii="Times Roman" w:hAnsi="Times Roman"/>
          <w:i/>
          <w:iCs/>
          <w:lang w:val="de-DE"/>
        </w:rPr>
        <w:t>imately</w:t>
      </w:r>
      <w:r>
        <w:rPr>
          <w:rFonts w:ascii="Times Roman" w:hAnsi="Times Roman"/>
          <w:i/>
          <w:iCs/>
          <w:lang w:val="en-US"/>
        </w:rPr>
        <w:t xml:space="preserve"> 90,000 words, including notes and bibliography.</w:t>
      </w:r>
      <w:r>
        <w:rPr>
          <w:rFonts w:ascii="Times Roman" w:hAnsi="Times Roman"/>
          <w:i/>
          <w:iCs/>
        </w:rPr>
        <w:t>”</w:t>
      </w:r>
      <w:r>
        <w:rPr>
          <w:rFonts w:ascii="Times Roman" w:eastAsia="Times Roman" w:hAnsi="Times Roman" w:cs="Times Roman"/>
        </w:rPr>
        <w:br/>
      </w:r>
    </w:p>
    <w:p w14:paraId="2A845591" w14:textId="77777777" w:rsidR="00B515DC" w:rsidRDefault="00000000">
      <w:pPr>
        <w:pStyle w:val="Default"/>
        <w:numPr>
          <w:ilvl w:val="0"/>
          <w:numId w:val="15"/>
        </w:numPr>
        <w:spacing w:before="0" w:after="240" w:line="240" w:lineRule="auto"/>
        <w:rPr>
          <w:rFonts w:ascii="Times Roman" w:hAnsi="Times Roman"/>
          <w:lang w:val="en-US"/>
        </w:rPr>
      </w:pPr>
      <w:r>
        <w:rPr>
          <w:rFonts w:ascii="Times Roman" w:hAnsi="Times Roman"/>
          <w:b/>
          <w:bCs/>
          <w:lang w:val="en-US"/>
        </w:rPr>
        <w:t>A clear statement about the translation and revision process</w:t>
      </w:r>
      <w:r>
        <w:rPr>
          <w:rFonts w:ascii="Times Roman" w:eastAsia="Times Roman" w:hAnsi="Times Roman" w:cs="Times Roman"/>
          <w:b/>
          <w:bCs/>
        </w:rPr>
        <w:br/>
      </w:r>
      <w:r>
        <w:rPr>
          <w:rFonts w:ascii="Times Roman" w:hAnsi="Times Roman"/>
          <w:lang w:val="en-US"/>
        </w:rPr>
        <w:t>Editors want to be reassured that:</w:t>
      </w:r>
    </w:p>
    <w:p w14:paraId="31D354D9"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this is not a rushed or mechanical translation,</w:t>
      </w:r>
    </w:p>
    <w:p w14:paraId="136AD304"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you are writing the English version yourself in idiomatic scholarly English</w:t>
      </w:r>
      <w:r>
        <w:rPr>
          <w:rFonts w:ascii="Times Roman" w:hAnsi="Times Roman"/>
          <w:lang w:val="de-DE"/>
        </w:rPr>
        <w:t xml:space="preserve"> (or have someone doing it)</w:t>
      </w:r>
      <w:r>
        <w:rPr>
          <w:rFonts w:ascii="Times Roman" w:hAnsi="Times Roman"/>
        </w:rPr>
        <w:t>,</w:t>
      </w:r>
    </w:p>
    <w:p w14:paraId="042DED30"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and the English edition represents a conceptual reworking and expansion.</w:t>
      </w:r>
    </w:p>
    <w:p w14:paraId="70F10EC5" w14:textId="77777777" w:rsidR="00B515DC" w:rsidRDefault="00000000">
      <w:pPr>
        <w:pStyle w:val="Default"/>
        <w:numPr>
          <w:ilvl w:val="0"/>
          <w:numId w:val="15"/>
        </w:numPr>
        <w:spacing w:before="0" w:after="240" w:line="240" w:lineRule="auto"/>
        <w:rPr>
          <w:rFonts w:ascii="Times Roman" w:hAnsi="Times Roman"/>
          <w:b/>
          <w:bCs/>
          <w:lang w:val="en-US"/>
        </w:rPr>
      </w:pPr>
      <w:r>
        <w:rPr>
          <w:rFonts w:ascii="Times Roman" w:hAnsi="Times Roman"/>
          <w:b/>
          <w:bCs/>
          <w:lang w:val="en-US"/>
        </w:rPr>
        <w:t>A brief description of musical examples and illustrations</w:t>
      </w:r>
    </w:p>
    <w:p w14:paraId="6AD08E94"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approximate number of musical examples (e.g. 25</w:t>
      </w:r>
      <w:r>
        <w:rPr>
          <w:rFonts w:ascii="Times Roman" w:hAnsi="Times Roman"/>
        </w:rPr>
        <w:t>–</w:t>
      </w:r>
      <w:r>
        <w:rPr>
          <w:rFonts w:ascii="Times Roman" w:hAnsi="Times Roman"/>
          <w:lang w:val="en-US"/>
        </w:rPr>
        <w:t>40 short score excerp</w:t>
      </w:r>
      <w:r>
        <w:rPr>
          <w:rFonts w:ascii="Times Roman" w:hAnsi="Times Roman"/>
          <w:lang w:val="de-DE"/>
        </w:rPr>
        <w:t>ts?)</w:t>
      </w:r>
      <w:r>
        <w:rPr>
          <w:rFonts w:ascii="Times Roman" w:hAnsi="Times Roman"/>
        </w:rPr>
        <w:t>,</w:t>
      </w:r>
    </w:p>
    <w:p w14:paraId="5DFABD13"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black-and-white notation only,</w:t>
      </w:r>
    </w:p>
    <w:p w14:paraId="77345EBC"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t>no images beyond musical examples,</w:t>
      </w:r>
    </w:p>
    <w:p w14:paraId="2F235486" w14:textId="77777777" w:rsidR="00B515DC" w:rsidRDefault="00000000">
      <w:pPr>
        <w:pStyle w:val="Default"/>
        <w:numPr>
          <w:ilvl w:val="1"/>
          <w:numId w:val="17"/>
        </w:numPr>
        <w:spacing w:before="0" w:after="240" w:line="240" w:lineRule="auto"/>
        <w:rPr>
          <w:rFonts w:ascii="Times Roman" w:hAnsi="Times Roman"/>
          <w:lang w:val="en-US"/>
        </w:rPr>
      </w:pPr>
      <w:r>
        <w:rPr>
          <w:rFonts w:ascii="Times Roman" w:hAnsi="Times Roman"/>
          <w:lang w:val="en-US"/>
        </w:rPr>
        <w:lastRenderedPageBreak/>
        <w:t>permissions handled through standard scholarly practice (public-domain scores and fair use where applicable).</w:t>
      </w:r>
    </w:p>
    <w:p w14:paraId="796E66D4" w14:textId="77777777" w:rsidR="00B515DC" w:rsidRDefault="00000000">
      <w:pPr>
        <w:pStyle w:val="Default"/>
        <w:numPr>
          <w:ilvl w:val="0"/>
          <w:numId w:val="15"/>
        </w:numPr>
        <w:spacing w:before="0" w:after="240" w:line="240" w:lineRule="auto"/>
        <w:rPr>
          <w:rFonts w:ascii="Times Roman" w:hAnsi="Times Roman"/>
          <w:b/>
          <w:bCs/>
          <w:lang w:val="fr-FR"/>
        </w:rPr>
      </w:pPr>
      <w:r>
        <w:rPr>
          <w:rFonts w:ascii="Times Roman" w:hAnsi="Times Roman"/>
          <w:b/>
          <w:bCs/>
          <w:lang w:val="fr-FR"/>
        </w:rPr>
        <w:t>Current manuscript status</w:t>
      </w:r>
      <w:r>
        <w:rPr>
          <w:rFonts w:ascii="Times Roman" w:eastAsia="Times Roman" w:hAnsi="Times Roman" w:cs="Times Roman"/>
        </w:rPr>
        <w:br/>
      </w:r>
      <w:r>
        <w:rPr>
          <w:rFonts w:ascii="Times Roman" w:hAnsi="Times Roman"/>
          <w:lang w:val="de-DE"/>
        </w:rPr>
        <w:t>Is the</w:t>
      </w:r>
      <w:r>
        <w:rPr>
          <w:rFonts w:ascii="Times Roman" w:hAnsi="Times Roman"/>
          <w:lang w:val="en-US"/>
        </w:rPr>
        <w:t xml:space="preserve"> English version underway</w:t>
      </w:r>
      <w:r>
        <w:rPr>
          <w:rFonts w:ascii="Times Roman" w:hAnsi="Times Roman"/>
          <w:lang w:val="de-DE"/>
        </w:rPr>
        <w:t>? W</w:t>
      </w:r>
      <w:r>
        <w:rPr>
          <w:rFonts w:ascii="Times Roman" w:hAnsi="Times Roman"/>
          <w:lang w:val="en-US"/>
        </w:rPr>
        <w:t>hat stage it is at (completed, partially drafted, planned revision)</w:t>
      </w:r>
      <w:r>
        <w:rPr>
          <w:rFonts w:ascii="Times Roman" w:hAnsi="Times Roman"/>
          <w:lang w:val="de-DE"/>
        </w:rPr>
        <w:t xml:space="preserve">? It </w:t>
      </w:r>
      <w:r>
        <w:rPr>
          <w:rFonts w:ascii="Times Roman" w:hAnsi="Times Roman"/>
          <w:lang w:val="en-US"/>
        </w:rPr>
        <w:t>helps a press understand where the project stands.</w:t>
      </w:r>
    </w:p>
    <w:p w14:paraId="1B6BBE2A" w14:textId="77777777" w:rsidR="00B515DC" w:rsidRDefault="00B515DC">
      <w:pPr>
        <w:pStyle w:val="Default"/>
        <w:spacing w:before="0" w:after="240" w:line="240" w:lineRule="auto"/>
        <w:rPr>
          <w:rFonts w:ascii="Times Roman" w:eastAsia="Times Roman" w:hAnsi="Times Roman" w:cs="Times Roman"/>
        </w:rPr>
      </w:pPr>
    </w:p>
    <w:p w14:paraId="0F6B2182" w14:textId="77777777" w:rsidR="00B515DC" w:rsidRDefault="00000000">
      <w:pPr>
        <w:pStyle w:val="Default"/>
        <w:spacing w:before="0" w:after="299" w:line="240" w:lineRule="auto"/>
        <w:jc w:val="center"/>
        <w:rPr>
          <w:rFonts w:ascii="Times Roman" w:eastAsia="Times Roman" w:hAnsi="Times Roman" w:cs="Times Roman"/>
          <w:b/>
          <w:bCs/>
          <w:sz w:val="36"/>
          <w:szCs w:val="36"/>
          <w:u w:val="single"/>
        </w:rPr>
      </w:pPr>
      <w:r>
        <w:rPr>
          <w:rFonts w:ascii="Times Roman" w:hAnsi="Times Roman"/>
          <w:b/>
          <w:bCs/>
          <w:sz w:val="36"/>
          <w:szCs w:val="36"/>
          <w:u w:val="single"/>
          <w:lang w:val="de-DE"/>
        </w:rPr>
        <w:t xml:space="preserve">VII. Missing: </w:t>
      </w:r>
      <w:r>
        <w:rPr>
          <w:rFonts w:ascii="Times Roman" w:hAnsi="Times Roman"/>
          <w:b/>
          <w:bCs/>
          <w:sz w:val="36"/>
          <w:szCs w:val="36"/>
          <w:u w:val="single"/>
          <w:lang w:val="en-US"/>
        </w:rPr>
        <w:t>Supporting Materials</w:t>
      </w:r>
    </w:p>
    <w:p w14:paraId="1BF1404F"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To help strengthen the proposal and anticipate what a press may ask at a later stage, it would be very helpful to know the following. Please </w:t>
      </w:r>
      <w:r>
        <w:rPr>
          <w:rFonts w:ascii="Times Roman" w:hAnsi="Times Roman"/>
          <w:lang w:val="de-DE"/>
        </w:rPr>
        <w:t>add</w:t>
      </w:r>
      <w:r>
        <w:rPr>
          <w:rFonts w:ascii="Times Roman" w:hAnsi="Times Roman"/>
          <w:lang w:val="en-US"/>
        </w:rPr>
        <w:t xml:space="preserve"> only what feels straightforward at this stage—nothing here is required, but any information you can share will be useful.</w:t>
      </w:r>
    </w:p>
    <w:p w14:paraId="113CE680"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Potential Endorsers</w:t>
      </w:r>
    </w:p>
    <w:p w14:paraId="68638122" w14:textId="77777777" w:rsidR="00B515DC" w:rsidRDefault="00000000">
      <w:pPr>
        <w:pStyle w:val="Default"/>
        <w:numPr>
          <w:ilvl w:val="0"/>
          <w:numId w:val="18"/>
        </w:numPr>
        <w:spacing w:before="0" w:after="240" w:line="240" w:lineRule="auto"/>
        <w:rPr>
          <w:rFonts w:ascii="Times Roman" w:hAnsi="Times Roman"/>
          <w:lang w:val="en-US"/>
        </w:rPr>
      </w:pPr>
      <w:r>
        <w:rPr>
          <w:rFonts w:ascii="Times Roman" w:hAnsi="Times Roman"/>
          <w:lang w:val="en-US"/>
        </w:rPr>
        <w:t>Are there scholars, musicians, or cultural critics who are familiar with your work and might be willing, in due course, to provide an endorsement for the English edition?</w:t>
      </w:r>
      <w:r>
        <w:rPr>
          <w:rFonts w:ascii="Times Roman" w:hAnsi="Times Roman"/>
          <w:lang w:val="de-DE"/>
        </w:rPr>
        <w:t xml:space="preserve"> </w:t>
      </w:r>
      <w:r>
        <w:rPr>
          <w:rFonts w:ascii="Times Roman" w:hAnsi="Times Roman"/>
          <w:lang w:val="en-US"/>
        </w:rPr>
        <w:t>This could include figures in musicology, German studies, Jewish studies, or practitioners (conductors, directors) who have engaged seriously with Wagner.</w:t>
      </w:r>
    </w:p>
    <w:p w14:paraId="4C5DDDE0"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Translation and Funding Support</w:t>
      </w:r>
    </w:p>
    <w:p w14:paraId="4815C320" w14:textId="77777777" w:rsidR="00B515DC" w:rsidRDefault="00000000">
      <w:pPr>
        <w:pStyle w:val="Default"/>
        <w:numPr>
          <w:ilvl w:val="0"/>
          <w:numId w:val="19"/>
        </w:numPr>
        <w:spacing w:before="0" w:after="240" w:line="240" w:lineRule="auto"/>
        <w:rPr>
          <w:rFonts w:ascii="Times Roman" w:hAnsi="Times Roman"/>
          <w:lang w:val="en-US"/>
        </w:rPr>
      </w:pPr>
      <w:r>
        <w:rPr>
          <w:rFonts w:ascii="Times Roman" w:hAnsi="Times Roman"/>
          <w:lang w:val="en-US"/>
        </w:rPr>
        <w:t>Was the Hebrew edition supported by any institutional funding, grants, or fellowships?</w:t>
      </w:r>
    </w:p>
    <w:p w14:paraId="05EB79EC"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lang w:val="en-US"/>
        </w:rPr>
        <w:t>Do you anticipate applying for, or have access to, any funding that could support translation or further development of the English manuscript (e.g., university funds, cultural foundations, or research institutes)?</w:t>
      </w:r>
    </w:p>
    <w:p w14:paraId="35B0F74D"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Previous Reception and Coverage</w:t>
      </w:r>
    </w:p>
    <w:p w14:paraId="610C1106" w14:textId="77777777" w:rsidR="00B515DC" w:rsidRDefault="00000000">
      <w:pPr>
        <w:pStyle w:val="Default"/>
        <w:numPr>
          <w:ilvl w:val="0"/>
          <w:numId w:val="20"/>
        </w:numPr>
        <w:spacing w:before="0" w:after="240" w:line="240" w:lineRule="auto"/>
        <w:rPr>
          <w:rFonts w:ascii="Times Roman" w:hAnsi="Times Roman"/>
          <w:lang w:val="en-US"/>
        </w:rPr>
      </w:pPr>
      <w:r>
        <w:rPr>
          <w:rFonts w:ascii="Times Roman" w:hAnsi="Times Roman"/>
          <w:lang w:val="en-US"/>
        </w:rPr>
        <w:t>Did the Hebrew edition receive any reviews, interviews, or public discussion (academic or cultural press)?</w:t>
      </w:r>
    </w:p>
    <w:p w14:paraId="26F5FB08"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lang w:val="en-US"/>
        </w:rPr>
        <w:t>If so, are there particular responses that you felt captured the book</w:t>
      </w:r>
      <w:r>
        <w:rPr>
          <w:rFonts w:ascii="Times Roman" w:hAnsi="Times Roman"/>
          <w:rtl/>
        </w:rPr>
        <w:t>’</w:t>
      </w:r>
      <w:r>
        <w:rPr>
          <w:rFonts w:ascii="Times Roman" w:hAnsi="Times Roman"/>
          <w:lang w:val="en-US"/>
        </w:rPr>
        <w:t>s contribution especially well?</w:t>
      </w:r>
    </w:p>
    <w:p w14:paraId="45AC324E" w14:textId="77777777" w:rsidR="00B515DC" w:rsidRDefault="00000000">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Additional Materials</w:t>
      </w:r>
    </w:p>
    <w:p w14:paraId="7A12B05A" w14:textId="77777777" w:rsidR="00B515DC" w:rsidRDefault="00000000">
      <w:pPr>
        <w:pStyle w:val="Default"/>
        <w:numPr>
          <w:ilvl w:val="0"/>
          <w:numId w:val="21"/>
        </w:numPr>
        <w:spacing w:before="0" w:after="240" w:line="240" w:lineRule="auto"/>
        <w:rPr>
          <w:rFonts w:ascii="Times Roman" w:hAnsi="Times Roman"/>
          <w:lang w:val="en-US"/>
        </w:rPr>
      </w:pPr>
      <w:r>
        <w:rPr>
          <w:rFonts w:ascii="Times Roman" w:hAnsi="Times Roman"/>
          <w:lang w:val="en-US"/>
        </w:rPr>
        <w:t>Are there any supplementary materials—lectures, essays, or recorded talks—that you feel helped articulate the book</w:t>
      </w:r>
      <w:r>
        <w:rPr>
          <w:rFonts w:ascii="Times Roman" w:hAnsi="Times Roman"/>
          <w:rtl/>
        </w:rPr>
        <w:t>’</w:t>
      </w:r>
      <w:r>
        <w:rPr>
          <w:rFonts w:ascii="Times Roman" w:hAnsi="Times Roman"/>
          <w:lang w:val="en-US"/>
        </w:rPr>
        <w:t>s core ideas and might be useful for contextualizing the project for an English-language readership?</w:t>
      </w:r>
      <w:r>
        <w:rPr>
          <w:rFonts w:ascii="Times Roman" w:hAnsi="Times Roman"/>
          <w:lang w:val="de-DE"/>
        </w:rPr>
        <w:t xml:space="preserve"> Online presence/social medias etc?</w:t>
      </w:r>
    </w:p>
    <w:p w14:paraId="3A045A9E" w14:textId="77777777" w:rsidR="00B515DC" w:rsidRDefault="00000000">
      <w:pPr>
        <w:pStyle w:val="Default"/>
        <w:numPr>
          <w:ilvl w:val="0"/>
          <w:numId w:val="4"/>
        </w:numPr>
        <w:spacing w:before="0" w:after="240" w:line="240" w:lineRule="auto"/>
        <w:rPr>
          <w:rFonts w:ascii="Times Roman" w:hAnsi="Times Roman"/>
          <w:lang w:val="en-US"/>
        </w:rPr>
      </w:pPr>
      <w:r>
        <w:rPr>
          <w:rFonts w:ascii="Times Roman" w:hAnsi="Times Roman"/>
          <w:b/>
          <w:bCs/>
          <w:lang w:val="en-US"/>
        </w:rPr>
        <w:t>Sample Chapters</w:t>
      </w:r>
      <w:r>
        <w:rPr>
          <w:rFonts w:ascii="Times Roman" w:hAnsi="Times Roman"/>
        </w:rPr>
        <w:t xml:space="preserve"> </w:t>
      </w:r>
      <w:r>
        <w:rPr>
          <w:rFonts w:ascii="Times Roman" w:hAnsi="Times Roman"/>
          <w:lang w:val="de-DE"/>
        </w:rPr>
        <w:t>M</w:t>
      </w:r>
      <w:r>
        <w:rPr>
          <w:rFonts w:ascii="Times Roman" w:hAnsi="Times Roman"/>
          <w:lang w:val="en-US"/>
        </w:rPr>
        <w:t xml:space="preserve">ost academic presses will want one or two sample chapters (often the introduction and a core analytical chapter). </w:t>
      </w:r>
      <w:r>
        <w:rPr>
          <w:rFonts w:ascii="Times Roman" w:hAnsi="Times Roman"/>
          <w:lang w:val="de-DE"/>
        </w:rPr>
        <w:t>Your</w:t>
      </w:r>
      <w:r>
        <w:rPr>
          <w:rFonts w:ascii="Times Roman" w:hAnsi="Times Roman"/>
          <w:lang w:val="en-US"/>
        </w:rPr>
        <w:t xml:space="preserve"> proposal mentioned this vaguely. You should </w:t>
      </w:r>
      <w:r>
        <w:rPr>
          <w:rFonts w:ascii="Times Roman" w:hAnsi="Times Roman"/>
          <w:lang w:val="de-DE"/>
        </w:rPr>
        <w:t xml:space="preserve">ideally </w:t>
      </w:r>
      <w:r>
        <w:rPr>
          <w:rFonts w:ascii="Times Roman" w:hAnsi="Times Roman"/>
          <w:lang w:val="en-US"/>
        </w:rPr>
        <w:t>prepare these—probably the Introduction and Chapter 3 (the score analysis).</w:t>
      </w:r>
    </w:p>
    <w:p w14:paraId="541524DB" w14:textId="77777777" w:rsidR="00B515DC" w:rsidRDefault="00B515DC">
      <w:pPr>
        <w:pStyle w:val="Default"/>
        <w:spacing w:before="0" w:after="240" w:line="240" w:lineRule="auto"/>
        <w:rPr>
          <w:rFonts w:ascii="Times Roman" w:eastAsia="Times Roman" w:hAnsi="Times Roman" w:cs="Times Roman"/>
        </w:rPr>
      </w:pPr>
    </w:p>
    <w:p w14:paraId="4A33CE02" w14:textId="77777777" w:rsidR="00B515DC" w:rsidRDefault="00B515DC">
      <w:pPr>
        <w:pStyle w:val="Default"/>
        <w:spacing w:before="0" w:after="240" w:line="240" w:lineRule="auto"/>
        <w:rPr>
          <w:rFonts w:ascii="Times Roman" w:eastAsia="Times Roman" w:hAnsi="Times Roman" w:cs="Times Roman"/>
        </w:rPr>
      </w:pPr>
    </w:p>
    <w:p w14:paraId="40730482" w14:textId="77777777" w:rsidR="00B515DC" w:rsidRDefault="00000000">
      <w:pPr>
        <w:pStyle w:val="Default"/>
        <w:spacing w:before="0" w:after="240" w:line="240" w:lineRule="auto"/>
        <w:jc w:val="center"/>
        <w:rPr>
          <w:rFonts w:ascii="Times Roman" w:eastAsia="Times Roman" w:hAnsi="Times Roman" w:cs="Times Roman"/>
          <w:b/>
          <w:bCs/>
          <w:sz w:val="28"/>
          <w:szCs w:val="28"/>
          <w:u w:val="single"/>
        </w:rPr>
      </w:pPr>
      <w:r>
        <w:rPr>
          <w:rFonts w:ascii="Times Roman" w:hAnsi="Times Roman"/>
          <w:b/>
          <w:bCs/>
          <w:sz w:val="28"/>
          <w:szCs w:val="28"/>
          <w:u w:val="single"/>
          <w:lang w:val="de-DE"/>
        </w:rPr>
        <w:lastRenderedPageBreak/>
        <w:t>For Press Selection</w:t>
      </w:r>
    </w:p>
    <w:p w14:paraId="1780CAA4" w14:textId="77777777" w:rsidR="00B515DC" w:rsidRDefault="00000000">
      <w:pPr>
        <w:pStyle w:val="Default"/>
        <w:spacing w:before="0" w:after="240" w:line="240" w:lineRule="auto"/>
        <w:rPr>
          <w:rFonts w:ascii="Times Roman" w:eastAsia="Times Roman" w:hAnsi="Times Roman" w:cs="Times Roman"/>
        </w:rPr>
      </w:pPr>
      <w:r>
        <w:rPr>
          <w:rFonts w:ascii="Times Roman" w:eastAsia="Times Roman" w:hAnsi="Times Roman" w:cs="Times Roman"/>
        </w:rPr>
        <w:tab/>
      </w:r>
      <w:r>
        <w:rPr>
          <w:rFonts w:ascii="Times Roman" w:hAnsi="Times Roman"/>
          <w:lang w:val="en-US"/>
        </w:rPr>
        <w:t xml:space="preserve">Once your proposal is </w:t>
      </w:r>
      <w:r>
        <w:rPr>
          <w:rFonts w:ascii="Times Roman" w:hAnsi="Times Roman"/>
          <w:lang w:val="de-DE"/>
        </w:rPr>
        <w:t>revised</w:t>
      </w:r>
      <w:r>
        <w:rPr>
          <w:rFonts w:ascii="Times Roman" w:hAnsi="Times Roman"/>
          <w:lang w:val="en-US"/>
        </w:rPr>
        <w:t>, you</w:t>
      </w:r>
      <w:r>
        <w:rPr>
          <w:rFonts w:ascii="Times Roman" w:hAnsi="Times Roman"/>
          <w:lang w:val="de-DE"/>
        </w:rPr>
        <w:t>’</w:t>
      </w:r>
      <w:r>
        <w:rPr>
          <w:rFonts w:ascii="Times Roman" w:hAnsi="Times Roman"/>
          <w:lang w:val="en-US"/>
        </w:rPr>
        <w:t>ll need to decide where to send it. Not all academic presses are equally suited to your book, and targeting well will save you time and improve your chances.</w:t>
      </w:r>
      <w:r>
        <w:rPr>
          <w:rFonts w:ascii="Times Roman" w:hAnsi="Times Roman"/>
          <w:lang w:val="de-DE"/>
        </w:rPr>
        <w:t xml:space="preserve"> </w:t>
      </w:r>
      <w:r>
        <w:rPr>
          <w:rFonts w:ascii="Times Roman" w:hAnsi="Times Roman"/>
          <w:lang w:val="en-US"/>
        </w:rPr>
        <w:t>Your manuscript sits at the intersection of several fields—musicology, cultural history, Jewish studies, and the ethics of art—which is a strength, but it means you should look for presses that welcome interdisciplinary work rather than narrowly specialist lists.</w:t>
      </w:r>
    </w:p>
    <w:p w14:paraId="42EAC022" w14:textId="77777777" w:rsidR="00B515DC" w:rsidRDefault="00000000">
      <w:pPr>
        <w:pStyle w:val="Default"/>
        <w:numPr>
          <w:ilvl w:val="0"/>
          <w:numId w:val="22"/>
        </w:numPr>
        <w:spacing w:before="0" w:line="240" w:lineRule="auto"/>
        <w:rPr>
          <w:rFonts w:ascii="Times Roman" w:hAnsi="Times Roman"/>
          <w:lang w:val="en-US"/>
        </w:rPr>
      </w:pPr>
      <w:r>
        <w:rPr>
          <w:rFonts w:ascii="Times Roman" w:hAnsi="Times Roman"/>
          <w:b/>
          <w:bCs/>
          <w:lang w:val="en-US"/>
        </w:rPr>
        <w:t>Major research university presses</w:t>
      </w:r>
      <w:r>
        <w:rPr>
          <w:rFonts w:ascii="Times Roman" w:hAnsi="Times Roman"/>
          <w:lang w:val="en-US"/>
        </w:rPr>
        <w:t xml:space="preserve"> with broad humanities programs: Cambridge, Oxford, and Chicago all publish in musicology, German studies, and cultural history. They have the reach and prestige to place your book in front of the widest scholarly audience. Competition is steep, but your project has the scope and seriousness to be viable.</w:t>
      </w:r>
    </w:p>
    <w:p w14:paraId="42D9A7ED" w14:textId="77777777" w:rsidR="00B515DC" w:rsidRDefault="00000000">
      <w:pPr>
        <w:pStyle w:val="Default"/>
        <w:numPr>
          <w:ilvl w:val="0"/>
          <w:numId w:val="4"/>
        </w:numPr>
        <w:spacing w:before="0" w:line="240" w:lineRule="auto"/>
        <w:rPr>
          <w:rFonts w:ascii="Times Roman" w:hAnsi="Times Roman"/>
        </w:rPr>
      </w:pPr>
      <w:r>
        <w:rPr>
          <w:rFonts w:ascii="Times Roman" w:hAnsi="Times Roman"/>
          <w:b/>
          <w:bCs/>
        </w:rPr>
        <w:t>Boydell &amp; Brewer</w:t>
      </w:r>
      <w:r>
        <w:rPr>
          <w:rFonts w:ascii="Times Roman" w:hAnsi="Times Roman"/>
          <w:lang w:val="en-US"/>
        </w:rPr>
        <w:t>: A well-regarded press for musicological monographs, particularly those with historical and cultural dimensions. Their list includes serious Wagner scholarship.</w:t>
      </w:r>
      <w:r>
        <w:rPr>
          <w:rFonts w:ascii="Times Roman" w:hAnsi="Times Roman"/>
          <w:lang w:val="de-DE"/>
        </w:rPr>
        <w:t xml:space="preserve"> </w:t>
      </w:r>
      <w:r>
        <w:rPr>
          <w:rFonts w:ascii="Times Roman" w:hAnsi="Times Roman"/>
          <w:b/>
          <w:bCs/>
          <w:lang w:val="de-DE"/>
        </w:rPr>
        <w:t>This would my strongest recommendation.</w:t>
      </w:r>
    </w:p>
    <w:p w14:paraId="330C0531" w14:textId="77777777" w:rsidR="00B515DC" w:rsidRDefault="00000000">
      <w:pPr>
        <w:pStyle w:val="Default"/>
        <w:numPr>
          <w:ilvl w:val="0"/>
          <w:numId w:val="4"/>
        </w:numPr>
        <w:spacing w:before="0" w:line="240" w:lineRule="auto"/>
        <w:rPr>
          <w:rFonts w:ascii="Times Roman" w:hAnsi="Times Roman"/>
          <w:lang w:val="pt-PT"/>
        </w:rPr>
      </w:pPr>
      <w:r>
        <w:rPr>
          <w:rFonts w:ascii="Times Roman" w:hAnsi="Times Roman"/>
          <w:b/>
          <w:bCs/>
          <w:lang w:val="pt-PT"/>
        </w:rPr>
        <w:t>Brandeis University Press</w:t>
      </w:r>
      <w:r>
        <w:rPr>
          <w:rFonts w:ascii="Times Roman" w:hAnsi="Times Roman"/>
          <w:lang w:val="en-US"/>
        </w:rPr>
        <w:t xml:space="preserve"> (via University Press of New England): Strong in Jewish studies and has published important work on antisemitism, including Jacob Katz</w:t>
      </w:r>
      <w:r>
        <w:rPr>
          <w:rFonts w:ascii="Times Roman" w:hAnsi="Times Roman"/>
          <w:lang w:val="de-DE"/>
        </w:rPr>
        <w:t>’</w:t>
      </w:r>
      <w:r>
        <w:rPr>
          <w:rFonts w:ascii="Times Roman" w:hAnsi="Times Roman"/>
        </w:rPr>
        <w:t xml:space="preserve">s </w:t>
      </w:r>
      <w:r>
        <w:rPr>
          <w:rFonts w:ascii="Times Roman" w:hAnsi="Times Roman"/>
          <w:i/>
          <w:iCs/>
          <w:lang w:val="en-US"/>
        </w:rPr>
        <w:t>The Darker Side of Genius</w:t>
      </w:r>
      <w:r>
        <w:rPr>
          <w:rFonts w:ascii="Times Roman" w:hAnsi="Times Roman"/>
          <w:lang w:val="en-US"/>
        </w:rPr>
        <w:t>—which makes it symbolically interesting, given that your book responds directly to Katz</w:t>
      </w:r>
      <w:r>
        <w:rPr>
          <w:rFonts w:ascii="Times Roman" w:hAnsi="Times Roman"/>
          <w:lang w:val="de-DE"/>
        </w:rPr>
        <w:t>’</w:t>
      </w:r>
      <w:r>
        <w:rPr>
          <w:rFonts w:ascii="Times Roman" w:hAnsi="Times Roman"/>
          <w:lang w:val="pt-PT"/>
        </w:rPr>
        <w:t>s argument.</w:t>
      </w:r>
    </w:p>
    <w:p w14:paraId="6F2FF753" w14:textId="77777777" w:rsidR="00B515DC" w:rsidRDefault="00B515DC">
      <w:pPr>
        <w:pStyle w:val="Default"/>
        <w:spacing w:before="0" w:after="240" w:line="240" w:lineRule="auto"/>
        <w:rPr>
          <w:rFonts w:ascii="Times Roman" w:eastAsia="Times Roman" w:hAnsi="Times Roman" w:cs="Times Roman"/>
          <w:b/>
          <w:bCs/>
        </w:rPr>
      </w:pPr>
    </w:p>
    <w:p w14:paraId="1E3012C8" w14:textId="77777777" w:rsidR="00B515DC" w:rsidRDefault="00000000">
      <w:pPr>
        <w:pStyle w:val="Default"/>
        <w:spacing w:before="0" w:after="240" w:line="240" w:lineRule="auto"/>
        <w:rPr>
          <w:rFonts w:ascii="Times Roman" w:eastAsia="Times Roman" w:hAnsi="Times Roman" w:cs="Times Roman"/>
        </w:rPr>
      </w:pPr>
      <w:r>
        <w:rPr>
          <w:rFonts w:ascii="Times Roman" w:hAnsi="Times Roman"/>
          <w:b/>
          <w:bCs/>
          <w:lang w:val="en-US"/>
        </w:rPr>
        <w:t>A practical suggestion:</w:t>
      </w:r>
      <w:r>
        <w:rPr>
          <w:rFonts w:ascii="Times Roman" w:hAnsi="Times Roman"/>
          <w:lang w:val="en-US"/>
        </w:rPr>
        <w:t xml:space="preserve"> Most authors submit to one or two top-choice presses first, then move to alternatives if needed. You might begin with Cambridge</w:t>
      </w:r>
      <w:r>
        <w:rPr>
          <w:rFonts w:ascii="Times Roman" w:hAnsi="Times Roman"/>
          <w:lang w:val="de-DE"/>
        </w:rPr>
        <w:t>/</w:t>
      </w:r>
      <w:r>
        <w:rPr>
          <w:rFonts w:ascii="Times Roman" w:hAnsi="Times Roman"/>
          <w:lang w:val="en-US"/>
        </w:rPr>
        <w:t xml:space="preserve">Oxford </w:t>
      </w:r>
      <w:r>
        <w:rPr>
          <w:rFonts w:ascii="Times Roman" w:hAnsi="Times Roman"/>
          <w:lang w:val="de-DE"/>
        </w:rPr>
        <w:t xml:space="preserve">and </w:t>
      </w:r>
      <w:r>
        <w:rPr>
          <w:rFonts w:ascii="Times Roman" w:hAnsi="Times Roman"/>
        </w:rPr>
        <w:t>Boydell</w:t>
      </w:r>
      <w:r>
        <w:rPr>
          <w:rFonts w:ascii="Times Roman" w:hAnsi="Times Roman"/>
          <w:lang w:val="de-DE"/>
        </w:rPr>
        <w:t xml:space="preserve"> (</w:t>
      </w:r>
      <w:r>
        <w:rPr>
          <w:rFonts w:ascii="Times Roman" w:hAnsi="Times Roman"/>
          <w:lang w:val="en-US"/>
        </w:rPr>
        <w:t>if you want a musicology-specialist home). Each press has its own proposal requirements—check their websites before submitting, and tailor accordingly.</w:t>
      </w:r>
    </w:p>
    <w:p w14:paraId="354D3E3A" w14:textId="77777777" w:rsidR="00B515DC" w:rsidRDefault="00B515DC">
      <w:pPr>
        <w:pStyle w:val="Default"/>
        <w:spacing w:before="0" w:after="240" w:line="240" w:lineRule="auto"/>
        <w:rPr>
          <w:rFonts w:ascii="Times Roman" w:eastAsia="Times Roman" w:hAnsi="Times Roman" w:cs="Times Roman"/>
        </w:rPr>
      </w:pPr>
    </w:p>
    <w:p w14:paraId="6F58FA0E" w14:textId="77777777" w:rsidR="00B515DC" w:rsidRDefault="00000000">
      <w:pPr>
        <w:pStyle w:val="Default"/>
        <w:spacing w:before="0" w:after="240" w:line="240" w:lineRule="auto"/>
        <w:jc w:val="center"/>
        <w:rPr>
          <w:rFonts w:ascii="Times Roman" w:eastAsia="Times Roman" w:hAnsi="Times Roman" w:cs="Times Roman"/>
          <w:b/>
          <w:bCs/>
          <w:sz w:val="28"/>
          <w:szCs w:val="28"/>
        </w:rPr>
      </w:pPr>
      <w:r>
        <w:rPr>
          <w:rFonts w:ascii="Times Roman" w:hAnsi="Times Roman"/>
          <w:b/>
          <w:bCs/>
          <w:sz w:val="28"/>
          <w:szCs w:val="28"/>
          <w:lang w:val="de-DE"/>
        </w:rPr>
        <w:t>Summary</w:t>
      </w:r>
    </w:p>
    <w:p w14:paraId="437DD3C3" w14:textId="77777777" w:rsidR="00B515DC" w:rsidRDefault="00000000">
      <w:pPr>
        <w:pStyle w:val="Default"/>
        <w:spacing w:before="0" w:line="240" w:lineRule="auto"/>
        <w:rPr>
          <w:rFonts w:ascii="Times Roman" w:eastAsia="Times Roman" w:hAnsi="Times Roman" w:cs="Times Roman"/>
        </w:rPr>
      </w:pPr>
      <w:r>
        <w:rPr>
          <w:rFonts w:ascii="Times Roman" w:eastAsia="Times Roman" w:hAnsi="Times Roman" w:cs="Times Roman"/>
          <w:lang w:val="de-DE"/>
        </w:rPr>
        <w:tab/>
        <w:t>Y</w:t>
      </w:r>
      <w:r>
        <w:rPr>
          <w:rFonts w:ascii="Times Roman" w:hAnsi="Times Roman"/>
          <w:lang w:val="en-US"/>
        </w:rPr>
        <w:t xml:space="preserve">ou now have the core elements of a </w:t>
      </w:r>
      <w:r>
        <w:rPr>
          <w:rFonts w:ascii="Times Roman" w:hAnsi="Times Roman"/>
          <w:i/>
          <w:iCs/>
          <w:lang w:val="en-US"/>
        </w:rPr>
        <w:t>fully legible, press-ready project</w:t>
      </w:r>
      <w:r>
        <w:rPr>
          <w:rFonts w:ascii="Times Roman" w:hAnsi="Times Roman"/>
          <w:lang w:val="en-US"/>
        </w:rPr>
        <w:t>. The argument is clear, the intervention is distinct, the stakes are articulated without polemic, and the book</w:t>
      </w:r>
      <w:r>
        <w:rPr>
          <w:rFonts w:ascii="Times Roman" w:hAnsi="Times Roman"/>
          <w:rtl/>
        </w:rPr>
        <w:t>’</w:t>
      </w:r>
      <w:r>
        <w:rPr>
          <w:rFonts w:ascii="Times Roman" w:hAnsi="Times Roman"/>
          <w:lang w:val="en-US"/>
        </w:rPr>
        <w:t xml:space="preserve">s scholarly seriousness comes through consistently. What remains is </w:t>
      </w:r>
      <w:r>
        <w:rPr>
          <w:rFonts w:ascii="Times Roman" w:hAnsi="Times Roman"/>
          <w:i/>
          <w:iCs/>
          <w:lang w:val="en-US"/>
        </w:rPr>
        <w:t>presentation</w:t>
      </w:r>
      <w:r>
        <w:rPr>
          <w:rFonts w:ascii="Times Roman" w:hAnsi="Times Roman"/>
          <w:lang w:val="en-US"/>
        </w:rPr>
        <w:t>: making explicit what is already true (scope, manuscript status, translation strategy), positioning the book thoughtfully within the publishing landscape, and foregrounding the strongest signals of proof and credibility so editors can recognize the project quickly and confidently. None of this changes the book you</w:t>
      </w:r>
      <w:r>
        <w:rPr>
          <w:rFonts w:ascii="Times Roman" w:hAnsi="Times Roman"/>
          <w:rtl/>
        </w:rPr>
        <w:t>’</w:t>
      </w:r>
      <w:r>
        <w:rPr>
          <w:rFonts w:ascii="Times Roman" w:hAnsi="Times Roman"/>
          <w:lang w:val="en-US"/>
        </w:rPr>
        <w:t xml:space="preserve">ve written; it simply clears the path for it to be read on its own terms. With these final adjustments, the proposal will no longer ask a press to </w:t>
      </w:r>
      <w:r>
        <w:rPr>
          <w:rFonts w:ascii="Times Roman" w:hAnsi="Times Roman"/>
          <w:rtl/>
          <w:lang w:val="ar-SA" w:bidi="ar-SA"/>
        </w:rPr>
        <w:t>“</w:t>
      </w:r>
      <w:r>
        <w:rPr>
          <w:rFonts w:ascii="Times Roman" w:hAnsi="Times Roman"/>
          <w:lang w:val="en-US"/>
        </w:rPr>
        <w:t>take a chance,</w:t>
      </w:r>
      <w:r>
        <w:rPr>
          <w:rFonts w:ascii="Times Roman" w:hAnsi="Times Roman"/>
        </w:rPr>
        <w:t xml:space="preserve">” </w:t>
      </w:r>
      <w:r>
        <w:rPr>
          <w:rFonts w:ascii="Times Roman" w:hAnsi="Times Roman"/>
          <w:lang w:val="en-US"/>
        </w:rPr>
        <w:t>but will invite them into a conversation with a completed, ambitious work that knows exactly what it is doing and where it belongs.</w:t>
      </w:r>
      <w:r>
        <w:rPr>
          <w:rFonts w:ascii="Times Roman" w:hAnsi="Times Roman"/>
          <w:lang w:val="de-DE"/>
        </w:rPr>
        <w:t xml:space="preserve"> I wish you all the best for your revisions and remain happily available. </w:t>
      </w:r>
    </w:p>
    <w:p w14:paraId="4D31B03D" w14:textId="77777777" w:rsidR="00B515DC" w:rsidRDefault="00B515DC">
      <w:pPr>
        <w:pStyle w:val="Default"/>
        <w:spacing w:before="0" w:line="240" w:lineRule="auto"/>
        <w:rPr>
          <w:rFonts w:ascii="Times Roman" w:eastAsia="Times Roman" w:hAnsi="Times Roman" w:cs="Times Roman"/>
          <w:b/>
          <w:bCs/>
        </w:rPr>
      </w:pPr>
    </w:p>
    <w:p w14:paraId="0642EA2F" w14:textId="77777777" w:rsidR="00B515DC" w:rsidRDefault="00B515DC">
      <w:pPr>
        <w:pStyle w:val="Default"/>
        <w:spacing w:before="0" w:line="240" w:lineRule="auto"/>
        <w:rPr>
          <w:rFonts w:ascii="Times Roman" w:eastAsia="Times Roman" w:hAnsi="Times Roman" w:cs="Times Roman"/>
          <w:b/>
          <w:bCs/>
        </w:rPr>
      </w:pPr>
    </w:p>
    <w:p w14:paraId="501EAE44" w14:textId="77777777" w:rsidR="00B515DC" w:rsidRDefault="00000000">
      <w:pPr>
        <w:pStyle w:val="Default"/>
        <w:spacing w:before="0" w:line="240" w:lineRule="auto"/>
        <w:rPr>
          <w:rFonts w:ascii="Times Roman" w:eastAsia="Times Roman" w:hAnsi="Times Roman" w:cs="Times Roman"/>
          <w:b/>
          <w:bCs/>
        </w:rPr>
      </w:pPr>
      <w:r>
        <w:rPr>
          <w:rFonts w:ascii="Times Roman" w:hAnsi="Times Roman"/>
          <w:b/>
          <w:bCs/>
          <w:lang w:val="de-DE"/>
        </w:rPr>
        <w:t>Jan Burzlaff</w:t>
      </w:r>
    </w:p>
    <w:p w14:paraId="44105273" w14:textId="77777777" w:rsidR="00B515DC" w:rsidRDefault="00B515DC">
      <w:pPr>
        <w:pStyle w:val="Default"/>
        <w:spacing w:before="0" w:after="240" w:line="240" w:lineRule="auto"/>
        <w:rPr>
          <w:rFonts w:ascii="Times Roman" w:eastAsia="Times Roman" w:hAnsi="Times Roman" w:cs="Times Roman"/>
        </w:rPr>
      </w:pPr>
    </w:p>
    <w:p w14:paraId="4137E742" w14:textId="77777777" w:rsidR="00B515DC" w:rsidRDefault="00B515DC">
      <w:pPr>
        <w:pStyle w:val="Default"/>
        <w:spacing w:before="0" w:after="240" w:line="240" w:lineRule="auto"/>
      </w:pPr>
    </w:p>
    <w:sectPr w:rsidR="00B515D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D423" w14:textId="77777777" w:rsidR="00A74F16" w:rsidRDefault="00A74F16">
      <w:r>
        <w:separator/>
      </w:r>
    </w:p>
  </w:endnote>
  <w:endnote w:type="continuationSeparator" w:id="0">
    <w:p w14:paraId="08A32419" w14:textId="77777777" w:rsidR="00A74F16" w:rsidRDefault="00A7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60EB" w14:textId="77777777" w:rsidR="00B515DC" w:rsidRDefault="00000000">
    <w:pPr>
      <w:pStyle w:val="HeaderFooter"/>
      <w:tabs>
        <w:tab w:val="clear" w:pos="9020"/>
        <w:tab w:val="center" w:pos="4819"/>
        <w:tab w:val="right" w:pos="9638"/>
      </w:tabs>
    </w:pP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C01192">
      <w:rPr>
        <w:rFonts w:ascii="Times New Roman" w:hAnsi="Times New Roman"/>
        <w:b/>
        <w:bCs/>
        <w:noProof/>
      </w:rPr>
      <w:t>1</w:t>
    </w:r>
    <w:r>
      <w:rPr>
        <w:rFonts w:ascii="Times New Roman" w:hAnsi="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3C33" w14:textId="77777777" w:rsidR="00A74F16" w:rsidRDefault="00A74F16">
      <w:r>
        <w:separator/>
      </w:r>
    </w:p>
  </w:footnote>
  <w:footnote w:type="continuationSeparator" w:id="0">
    <w:p w14:paraId="602E1269" w14:textId="77777777" w:rsidR="00A74F16" w:rsidRDefault="00A7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5323" w14:textId="77777777" w:rsidR="00B515DC" w:rsidRDefault="00B51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054"/>
    <w:multiLevelType w:val="hybridMultilevel"/>
    <w:tmpl w:val="DDCA1A0C"/>
    <w:styleLink w:val="Lettered"/>
    <w:lvl w:ilvl="0" w:tplc="99EC9F5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38AC28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618A59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E76DF74">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CF4E85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8ACED8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37297EA">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E84000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A7CD92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406E39"/>
    <w:multiLevelType w:val="hybridMultilevel"/>
    <w:tmpl w:val="DDCA1A0C"/>
    <w:numStyleLink w:val="Lettered"/>
  </w:abstractNum>
  <w:abstractNum w:abstractNumId="2" w15:restartNumberingAfterBreak="0">
    <w:nsid w:val="18826990"/>
    <w:multiLevelType w:val="hybridMultilevel"/>
    <w:tmpl w:val="E2DCBD94"/>
    <w:numStyleLink w:val="BulletBig0"/>
  </w:abstractNum>
  <w:abstractNum w:abstractNumId="3" w15:restartNumberingAfterBreak="0">
    <w:nsid w:val="34EB5B16"/>
    <w:multiLevelType w:val="hybridMultilevel"/>
    <w:tmpl w:val="E01086F4"/>
    <w:numStyleLink w:val="Bullet"/>
  </w:abstractNum>
  <w:abstractNum w:abstractNumId="4" w15:restartNumberingAfterBreak="0">
    <w:nsid w:val="3CB93618"/>
    <w:multiLevelType w:val="hybridMultilevel"/>
    <w:tmpl w:val="E01086F4"/>
    <w:styleLink w:val="Bullet"/>
    <w:lvl w:ilvl="0" w:tplc="D0BEBC2E">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B1E64A92">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215ACCBA">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92A655C6">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E05EFD18">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127C5CC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626E9F1A">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41F84B9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BF54938E">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4D84084B"/>
    <w:multiLevelType w:val="hybridMultilevel"/>
    <w:tmpl w:val="A490958E"/>
    <w:styleLink w:val="Numbered"/>
    <w:lvl w:ilvl="0" w:tplc="D95E7EAC">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D86162C">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838B288">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B80ADFD4">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81B0D468">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3E04A68A">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838E5720">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B5E6744">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64EA5C6">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F0C54C5"/>
    <w:multiLevelType w:val="hybridMultilevel"/>
    <w:tmpl w:val="AB322258"/>
    <w:numStyleLink w:val="BulletBig"/>
  </w:abstractNum>
  <w:abstractNum w:abstractNumId="7" w15:restartNumberingAfterBreak="0">
    <w:nsid w:val="67B848E0"/>
    <w:multiLevelType w:val="hybridMultilevel"/>
    <w:tmpl w:val="E2DCBD94"/>
    <w:styleLink w:val="BulletBig0"/>
    <w:lvl w:ilvl="0" w:tplc="692AE85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9892BF86">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0F86F51E">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4148D728">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BA606CFA">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DBAD488">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0A2233C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45F2C3E8">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1D36204C">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8" w15:restartNumberingAfterBreak="0">
    <w:nsid w:val="6A8304D3"/>
    <w:multiLevelType w:val="hybridMultilevel"/>
    <w:tmpl w:val="A490958E"/>
    <w:numStyleLink w:val="Numbered"/>
  </w:abstractNum>
  <w:abstractNum w:abstractNumId="9" w15:restartNumberingAfterBreak="0">
    <w:nsid w:val="79504330"/>
    <w:multiLevelType w:val="hybridMultilevel"/>
    <w:tmpl w:val="AB322258"/>
    <w:styleLink w:val="BulletBig"/>
    <w:lvl w:ilvl="0" w:tplc="D478BC4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60507812">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B7549852">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311C6D38">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8043758">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B1A0B7B4">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22241956">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75C8D426">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757462B0">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16cid:durableId="956570069">
    <w:abstractNumId w:val="5"/>
  </w:num>
  <w:num w:numId="2" w16cid:durableId="2093507599">
    <w:abstractNumId w:val="8"/>
  </w:num>
  <w:num w:numId="3" w16cid:durableId="14306493">
    <w:abstractNumId w:val="0"/>
  </w:num>
  <w:num w:numId="4" w16cid:durableId="1395469909">
    <w:abstractNumId w:val="1"/>
  </w:num>
  <w:num w:numId="5" w16cid:durableId="816610568">
    <w:abstractNumId w:val="4"/>
  </w:num>
  <w:num w:numId="6" w16cid:durableId="779836418">
    <w:abstractNumId w:val="3"/>
  </w:num>
  <w:num w:numId="7" w16cid:durableId="1418284225">
    <w:abstractNumId w:val="1"/>
    <w:lvlOverride w:ilvl="0">
      <w:startOverride w:val="1"/>
    </w:lvlOverride>
  </w:num>
  <w:num w:numId="8" w16cid:durableId="492336668">
    <w:abstractNumId w:val="3"/>
    <w:lvlOverride w:ilvl="0">
      <w:lvl w:ilvl="0" w:tplc="5BDC8B6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5AED96">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056F534">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6E90EE02">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49D49D6C">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7F6C7D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D28A8954">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037C045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A0845514">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246960613">
    <w:abstractNumId w:val="3"/>
    <w:lvlOverride w:ilvl="0">
      <w:lvl w:ilvl="0" w:tplc="5BDC8B6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5AED96">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056F534">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6E90EE02">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49D49D6C">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7F6C7DC">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D28A8954">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037C045C">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A0845514">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0" w16cid:durableId="858735365">
    <w:abstractNumId w:val="1"/>
    <w:lvlOverride w:ilvl="0">
      <w:startOverride w:val="1"/>
    </w:lvlOverride>
  </w:num>
  <w:num w:numId="11" w16cid:durableId="573471475">
    <w:abstractNumId w:val="1"/>
    <w:lvlOverride w:ilvl="0">
      <w:startOverride w:val="1"/>
    </w:lvlOverride>
  </w:num>
  <w:num w:numId="12" w16cid:durableId="374014330">
    <w:abstractNumId w:val="8"/>
    <w:lvlOverride w:ilvl="0">
      <w:startOverride w:val="1"/>
      <w:lvl w:ilvl="0" w:tplc="C3B6B8F0">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442F374">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E27B38">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7BC7AFC">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0C2140">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C0EC7C8">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1A1D28">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89A008C">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0A03BE">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3" w16cid:durableId="1183086116">
    <w:abstractNumId w:val="1"/>
    <w:lvlOverride w:ilvl="0">
      <w:startOverride w:val="1"/>
    </w:lvlOverride>
  </w:num>
  <w:num w:numId="14" w16cid:durableId="756634165">
    <w:abstractNumId w:val="9"/>
  </w:num>
  <w:num w:numId="15" w16cid:durableId="1049887285">
    <w:abstractNumId w:val="6"/>
  </w:num>
  <w:num w:numId="16" w16cid:durableId="1296761064">
    <w:abstractNumId w:val="7"/>
  </w:num>
  <w:num w:numId="17" w16cid:durableId="355623090">
    <w:abstractNumId w:val="2"/>
  </w:num>
  <w:num w:numId="18" w16cid:durableId="243028252">
    <w:abstractNumId w:val="1"/>
    <w:lvlOverride w:ilvl="0">
      <w:startOverride w:val="1"/>
    </w:lvlOverride>
  </w:num>
  <w:num w:numId="19" w16cid:durableId="352848776">
    <w:abstractNumId w:val="1"/>
    <w:lvlOverride w:ilvl="0">
      <w:startOverride w:val="1"/>
    </w:lvlOverride>
  </w:num>
  <w:num w:numId="20" w16cid:durableId="481578919">
    <w:abstractNumId w:val="1"/>
    <w:lvlOverride w:ilvl="0">
      <w:startOverride w:val="1"/>
    </w:lvlOverride>
  </w:num>
  <w:num w:numId="21" w16cid:durableId="816146711">
    <w:abstractNumId w:val="1"/>
    <w:lvlOverride w:ilvl="0">
      <w:startOverride w:val="1"/>
    </w:lvlOverride>
  </w:num>
  <w:num w:numId="22" w16cid:durableId="3483406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yNDExNrA0MTM2NzJW0lEKTi0uzszPAykwrAUAj0GkPiwAAAA="/>
  </w:docVars>
  <w:rsids>
    <w:rsidRoot w:val="00B515DC"/>
    <w:rsid w:val="00A74F16"/>
    <w:rsid w:val="00B515DC"/>
    <w:rsid w:val="00C01192"/>
    <w:rsid w:val="00C41712"/>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6305"/>
  <w15:docId w15:val="{1513D2F1-BC07-4F45-9812-F1A3AED0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L" w:eastAsia="zh-CN"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Bullet">
    <w:name w:val="Bullet"/>
    <w:pPr>
      <w:numPr>
        <w:numId w:val="5"/>
      </w:numPr>
    </w:pPr>
  </w:style>
  <w:style w:type="numbering" w:customStyle="1" w:styleId="BulletBig">
    <w:name w:val="Bullet Big"/>
    <w:pPr>
      <w:numPr>
        <w:numId w:val="14"/>
      </w:numPr>
    </w:pPr>
  </w:style>
  <w:style w:type="numbering" w:customStyle="1" w:styleId="BulletBig0">
    <w:name w:val="Bullet Big.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6900</Words>
  <Characters>39333</Characters>
  <Application>Microsoft Office Word</Application>
  <DocSecurity>0</DocSecurity>
  <Lines>327</Lines>
  <Paragraphs>92</Paragraphs>
  <ScaleCrop>false</ScaleCrop>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Doron</cp:lastModifiedBy>
  <cp:revision>2</cp:revision>
  <dcterms:created xsi:type="dcterms:W3CDTF">2026-02-22T06:14:00Z</dcterms:created>
  <dcterms:modified xsi:type="dcterms:W3CDTF">2026-02-22T06:14:00Z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4d1a6595-3d6a-4b37-92a7-c406f9b6991d</vt:lpwstr>
  </property>
</Properties>
</file>