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4ED1" w:rsidRPr="00FC6DAC" w:rsidRDefault="00F24ED1">
      <w:r w:rsidRPr="00FC6DAC">
        <w:rPr>
          <w:rFonts w:ascii="Verdana" w:hAnsi="Verdana"/>
          <w:sz w:val="20"/>
          <w:szCs w:val="20"/>
          <w:shd w:val="clear" w:color="auto" w:fill="F8F7F1"/>
        </w:rPr>
        <w:t>Ce qui paraissait si simple – dresser la chronologie des trente dernières années de la société française – constitue-t-il une entreprise impossible ?</w:t>
      </w:r>
      <w:r w:rsidRPr="00FC6DAC">
        <w:rPr>
          <w:rFonts w:ascii="Verdana" w:hAnsi="Verdana"/>
          <w:sz w:val="20"/>
          <w:szCs w:val="20"/>
        </w:rPr>
        <w:br/>
      </w:r>
      <w:r w:rsidRPr="00FC6DAC">
        <w:rPr>
          <w:rFonts w:ascii="Verdana" w:hAnsi="Verdana"/>
          <w:sz w:val="20"/>
          <w:szCs w:val="20"/>
        </w:rPr>
        <w:br/>
      </w:r>
      <w:r w:rsidRPr="00FC6DAC">
        <w:rPr>
          <w:rFonts w:ascii="Verdana" w:hAnsi="Verdana"/>
          <w:sz w:val="20"/>
          <w:szCs w:val="20"/>
          <w:shd w:val="clear" w:color="auto" w:fill="F8F7F1"/>
        </w:rPr>
        <w:t>On ne se fait pas faute de suspecter les contemporanéistes de quelque paresse : ils auraient choisi cette période parce qu’ils ne lisent ni le grec, ni le latin, parce qu’ils ignorent la numismatique, l’épigraphie et le maniement du carbone 14, parce que – souffrant d’une carence imaginative – ils ne peuvent concevoir d’autres systèmes de valeurs que ceux qui s’affrontent sous leur regard, etc. Ils peuvent se défendre par bien des arguments dont le plus trivial n’est sans doute pas le plus faible : à savoir, qu’ils ne disposent pas des interprétations de leurs prédécesseurs, puisque 1975, hier même, c’est déjà de l’histoire (et l’on sait qu’en histoire comme ailleurs, l’art et l’habileté des copistes ont survécu aux inventions de Gutenberg). Comme ses confrères, spécialistes de temps plus anciens, l’historien contemporanéiste doit être un peu linguiste, un peu statisticien, un peu démographe, un peu ethnologue (en savoir suffisamment pour rédiger son questionnaire) mais il lui appartient de franchir les frontières de la sociologie, de la science politique, ce qui ne va pas sans effort et sans risque, tant il est vrai que la défense du territoire n’est pas le propre des animaux sociaux. Cependant son problème majeur reste l’énormité de son corpus. Même si son choix se porte sur une étude ponctuelle apparemment bien limitée, de proche en proche, de jour en jour, d’une idée à l’autre, d’une hypothèse à un fait (ou à une série de faits) il voit croître son corpus. Un exemple simple permettra de saisir la redoutable dynamique de cette sédimentation. Soit l’étude de la genèse, de la production et l’exécution d’une loi. L’approche textuelle mobilise déjà linguistique, lexicologie, méthode analytique (ce qui est dit, ce qui est tu). Elle s’efforce de dégager la portée idéologique du message (ce qui est relativement simple) mais aussi celle du contenant (ce qui l’est déjà moins, l’ambiguïté éventuelle de la formulation pouvant procéder soit de la négligence du rédacteur soit du projet calculé de produire un texte susceptible d’une pluralité d’interprétations). La loi elle-même est l’aboutissement de lentes mutations et transformations des mentalités et des mœurs qui ont, implicitement ou explicitement, constitué une sorte d’appel au législateur et qu’il conviendra d’appréhender, à travers les sondages, la presse écrite, parlée, télévisée, etc. Dans quelles conditions la loi a-t-elle été votée ? L’initiative était-elle gouvernementale ou parlementaire ? Dans le second cas, venait-elle de la majorité ou de l’opposition ? Quel fut le rôle des commissions parlementaires ? Comment se sont déroulés les débats (donc analyse systématique des pratiques discursives des intervenants) ? Quels amendements furent proposés, repoussés, adoptés ?</w:t>
      </w:r>
    </w:p>
    <w:sectPr w:rsidR="00F24ED1" w:rsidRPr="00FC6D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D1"/>
    <w:rsid w:val="00F24ED1"/>
    <w:rsid w:val="00FC6DAC"/>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E9C0689-421B-5B4C-96A8-FD6BD8CE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Clothilde</dc:creator>
  <cp:keywords/>
  <dc:description/>
  <cp:lastModifiedBy>Clothilde</cp:lastModifiedBy>
  <cp:revision>2</cp:revision>
  <dcterms:created xsi:type="dcterms:W3CDTF">2026-03-23T21:50:00Z</dcterms:created>
  <dcterms:modified xsi:type="dcterms:W3CDTF">2026-03-23T21:52:00Z</dcterms:modified>
</cp:coreProperties>
</file>